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3C514" w14:textId="773F3B68" w:rsidR="00045E79" w:rsidRPr="00FA5FE4" w:rsidRDefault="001F5C18" w:rsidP="0097273A">
      <w:pPr>
        <w:pStyle w:val="Title"/>
      </w:pPr>
      <w:r w:rsidRPr="00045E79">
        <w:drawing>
          <wp:anchor distT="0" distB="0" distL="114300" distR="114300" simplePos="0" relativeHeight="251658240" behindDoc="1" locked="0" layoutInCell="1" allowOverlap="1" wp14:anchorId="4EED9209" wp14:editId="0D2E9368">
            <wp:simplePos x="0" y="0"/>
            <wp:positionH relativeFrom="page">
              <wp:align>center</wp:align>
            </wp:positionH>
            <wp:positionV relativeFrom="page">
              <wp:align>center</wp:align>
            </wp:positionV>
            <wp:extent cx="7549730" cy="10682064"/>
            <wp:effectExtent l="0" t="0" r="0" b="508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9730" cy="10682064"/>
                    </a:xfrm>
                    <a:prstGeom prst="rect">
                      <a:avLst/>
                    </a:prstGeom>
                  </pic:spPr>
                </pic:pic>
              </a:graphicData>
            </a:graphic>
            <wp14:sizeRelH relativeFrom="page">
              <wp14:pctWidth>0</wp14:pctWidth>
            </wp14:sizeRelH>
            <wp14:sizeRelV relativeFrom="page">
              <wp14:pctHeight>0</wp14:pctHeight>
            </wp14:sizeRelV>
          </wp:anchor>
        </w:drawing>
      </w:r>
      <w:r w:rsidR="00FA5FE4">
        <w:t>Me</w:t>
      </w:r>
      <w:r w:rsidR="00045E79" w:rsidRPr="00FA5FE4">
        <w:t>dical Research</w:t>
      </w:r>
      <w:r w:rsidR="00045E79" w:rsidRPr="00FA5FE4">
        <w:br/>
        <w:t>Future Fund</w:t>
      </w:r>
    </w:p>
    <w:p w14:paraId="11EC55E1" w14:textId="5500276A" w:rsidR="00045E79" w:rsidRPr="0097273A" w:rsidRDefault="00045E79" w:rsidP="0097273A">
      <w:pPr>
        <w:pStyle w:val="Subtitle"/>
        <w:sectPr w:rsidR="00045E79" w:rsidRPr="0097273A" w:rsidSect="003C006A">
          <w:headerReference w:type="default" r:id="rId12"/>
          <w:headerReference w:type="first" r:id="rId13"/>
          <w:footerReference w:type="first" r:id="rId14"/>
          <w:type w:val="continuous"/>
          <w:pgSz w:w="11906" w:h="16838"/>
          <w:pgMar w:top="0" w:right="1418" w:bottom="1418" w:left="1418" w:header="709" w:footer="709" w:gutter="0"/>
          <w:pgNumType w:fmt="lowerRoman" w:start="1"/>
          <w:cols w:space="708"/>
          <w:titlePg/>
          <w:docGrid w:linePitch="360"/>
        </w:sectPr>
      </w:pPr>
      <w:r w:rsidRPr="0097273A">
        <mc:AlternateContent>
          <mc:Choice Requires="wps">
            <w:drawing>
              <wp:anchor distT="45720" distB="45720" distL="114300" distR="114300" simplePos="0" relativeHeight="251660288" behindDoc="0" locked="0" layoutInCell="1" allowOverlap="1" wp14:anchorId="553FD6CD" wp14:editId="112CC70A">
                <wp:simplePos x="0" y="0"/>
                <wp:positionH relativeFrom="margin">
                  <wp:posOffset>-71756</wp:posOffset>
                </wp:positionH>
                <wp:positionV relativeFrom="paragraph">
                  <wp:posOffset>6220460</wp:posOffset>
                </wp:positionV>
                <wp:extent cx="2581275" cy="1404620"/>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404620"/>
                        </a:xfrm>
                        <a:prstGeom prst="rect">
                          <a:avLst/>
                        </a:prstGeom>
                        <a:noFill/>
                        <a:ln w="9525">
                          <a:noFill/>
                          <a:miter lim="800000"/>
                          <a:headEnd/>
                          <a:tailEnd/>
                        </a:ln>
                      </wps:spPr>
                      <wps:txbx>
                        <w:txbxContent>
                          <w:p w14:paraId="6B0D086A" w14:textId="2E335246" w:rsidR="00045E79" w:rsidRPr="00045E79" w:rsidRDefault="00A20046" w:rsidP="004068F9">
                            <w:pPr>
                              <w:pStyle w:val="Subtitle"/>
                            </w:pPr>
                            <w:r>
                              <w:t>June</w:t>
                            </w:r>
                            <w:r w:rsidR="00172AE5">
                              <w:t xml:space="preserve"> </w:t>
                            </w:r>
                            <w:r w:rsidR="00062A8E">
                              <w:t>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3FD6CD" id="_x0000_t202" coordsize="21600,21600" o:spt="202" path="m,l,21600r21600,l21600,xe">
                <v:stroke joinstyle="miter"/>
                <v:path gradientshapeok="t" o:connecttype="rect"/>
              </v:shapetype>
              <v:shape id="Text Box 2" o:spid="_x0000_s1026" type="#_x0000_t202" alt="&quot;&quot;" style="position:absolute;left:0;text-align:left;margin-left:-5.65pt;margin-top:489.8pt;width:203.2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" filled="f" stroked="f">
                <v:textbox style="mso-fit-shape-to-text:t">
                  <w:txbxContent>
                    <w:p w14:paraId="6B0D086A" w14:textId="2E335246" w:rsidR="00045E79" w:rsidRPr="00045E79" w:rsidRDefault="00A20046" w:rsidP="004068F9">
                      <w:pPr>
                        <w:pStyle w:val="Subtitle"/>
                      </w:pPr>
                      <w:r>
                        <w:t>June</w:t>
                      </w:r>
                      <w:r w:rsidR="00172AE5">
                        <w:t xml:space="preserve"> </w:t>
                      </w:r>
                      <w:r w:rsidR="00062A8E">
                        <w:t>2025</w:t>
                      </w:r>
                    </w:p>
                  </w:txbxContent>
                </v:textbox>
                <w10:wrap anchorx="margin"/>
              </v:shape>
            </w:pict>
          </mc:Fallback>
        </mc:AlternateContent>
      </w:r>
      <w:r w:rsidR="00B00D7B" w:rsidRPr="0097273A">
        <w:t>Financial assistance to support the Australian Medical Research and Innovation Priorities 202</w:t>
      </w:r>
      <w:r w:rsidR="00E57099" w:rsidRPr="0097273A">
        <w:t>2</w:t>
      </w:r>
      <w:r w:rsidR="00B00D7B" w:rsidRPr="0097273A">
        <w:t>-202</w:t>
      </w:r>
      <w:r w:rsidR="00E57099" w:rsidRPr="0097273A">
        <w:t>4</w:t>
      </w:r>
    </w:p>
    <w:sdt>
      <w:sdtPr>
        <w:rPr>
          <w:noProof/>
          <w:color w:val="000000"/>
          <w:sz w:val="21"/>
          <w:szCs w:val="20"/>
          <w:lang w:eastAsia="en-AU"/>
        </w:rPr>
        <w:id w:val="-1520773074"/>
        <w:docPartObj>
          <w:docPartGallery w:val="Table of Contents"/>
          <w:docPartUnique/>
        </w:docPartObj>
      </w:sdtPr>
      <w:sdtEndPr>
        <w:rPr>
          <w:sz w:val="20"/>
          <w:szCs w:val="22"/>
        </w:rPr>
      </w:sdtEndPr>
      <w:sdtContent>
        <w:p w14:paraId="5C5808B4" w14:textId="1AF7BF32" w:rsidR="006F6A82" w:rsidRPr="00FD56BF" w:rsidRDefault="00C12D60" w:rsidP="004068F9">
          <w:pPr>
            <w:pStyle w:val="Paragraphtext"/>
            <w:rPr>
              <w:rStyle w:val="Heading1Char"/>
            </w:rPr>
          </w:pPr>
          <w:r w:rsidRPr="00FD56BF">
            <w:rPr>
              <w:rStyle w:val="Heading1Char"/>
            </w:rPr>
            <w:t>Table of C</w:t>
          </w:r>
          <w:r w:rsidR="006F6A82" w:rsidRPr="00FD56BF">
            <w:rPr>
              <w:rStyle w:val="Heading1Char"/>
            </w:rPr>
            <w:t>ontents</w:t>
          </w:r>
        </w:p>
        <w:p w14:paraId="70996D2A" w14:textId="19360C5D" w:rsidR="00D868CD" w:rsidRDefault="006F6A82">
          <w:pPr>
            <w:pStyle w:val="TOC2"/>
            <w:rPr>
              <w:rFonts w:asciiTheme="minorHAnsi" w:eastAsiaTheme="minorEastAsia" w:hAnsiTheme="minorHAnsi" w:cstheme="minorBidi"/>
              <w:color w:val="auto"/>
              <w:kern w:val="2"/>
              <w:sz w:val="24"/>
              <w:szCs w:val="24"/>
              <w14:ligatures w14:val="standardContextual"/>
            </w:rPr>
          </w:pPr>
          <w:r w:rsidRPr="006123A3">
            <w:rPr>
              <w:rFonts w:cs="Arial"/>
              <w:noProof w:val="0"/>
              <w:szCs w:val="22"/>
            </w:rPr>
            <w:fldChar w:fldCharType="begin"/>
          </w:r>
          <w:r w:rsidRPr="006123A3">
            <w:rPr>
              <w:rFonts w:cs="Arial"/>
              <w:szCs w:val="22"/>
            </w:rPr>
            <w:instrText xml:space="preserve"> TOC \o "1-3" \h \z \u </w:instrText>
          </w:r>
          <w:r w:rsidRPr="006123A3">
            <w:rPr>
              <w:rFonts w:cs="Arial"/>
              <w:noProof w:val="0"/>
              <w:szCs w:val="22"/>
            </w:rPr>
            <w:fldChar w:fldCharType="separate"/>
          </w:r>
          <w:hyperlink w:anchor="_Toc204332205" w:history="1">
            <w:r w:rsidR="00D868CD" w:rsidRPr="00F02046">
              <w:rPr>
                <w:rStyle w:val="Hyperlink"/>
              </w:rPr>
              <w:t>List of Tables</w:t>
            </w:r>
            <w:r w:rsidR="00D868CD">
              <w:rPr>
                <w:webHidden/>
              </w:rPr>
              <w:tab/>
            </w:r>
            <w:r w:rsidR="00D868CD">
              <w:rPr>
                <w:webHidden/>
              </w:rPr>
              <w:fldChar w:fldCharType="begin"/>
            </w:r>
            <w:r w:rsidR="00D868CD">
              <w:rPr>
                <w:webHidden/>
              </w:rPr>
              <w:instrText xml:space="preserve"> PAGEREF _Toc204332205 \h </w:instrText>
            </w:r>
            <w:r w:rsidR="00D868CD">
              <w:rPr>
                <w:webHidden/>
              </w:rPr>
            </w:r>
            <w:r w:rsidR="00D868CD">
              <w:rPr>
                <w:webHidden/>
              </w:rPr>
              <w:fldChar w:fldCharType="separate"/>
            </w:r>
            <w:r w:rsidR="003B5ADD">
              <w:rPr>
                <w:webHidden/>
              </w:rPr>
              <w:t>iii</w:t>
            </w:r>
            <w:r w:rsidR="00D868CD">
              <w:rPr>
                <w:webHidden/>
              </w:rPr>
              <w:fldChar w:fldCharType="end"/>
            </w:r>
          </w:hyperlink>
        </w:p>
        <w:p w14:paraId="48FDDB78" w14:textId="6FEE375B" w:rsidR="00D868CD" w:rsidRDefault="00D868CD">
          <w:pPr>
            <w:pStyle w:val="TOC1"/>
            <w:tabs>
              <w:tab w:val="right" w:pos="9060"/>
            </w:tabs>
            <w:rPr>
              <w:rFonts w:asciiTheme="minorHAnsi" w:eastAsiaTheme="minorEastAsia" w:hAnsiTheme="minorHAnsi" w:cstheme="minorBidi"/>
              <w:b w:val="0"/>
              <w:noProof/>
              <w:kern w:val="2"/>
              <w:sz w:val="24"/>
              <w:lang w:eastAsia="en-AU"/>
              <w14:ligatures w14:val="standardContextual"/>
            </w:rPr>
          </w:pPr>
          <w:hyperlink w:anchor="_Toc204332206" w:history="1">
            <w:r w:rsidRPr="00F02046">
              <w:rPr>
                <w:rStyle w:val="Hyperlink"/>
                <w:noProof/>
              </w:rPr>
              <w:t>Introduction</w:t>
            </w:r>
            <w:r>
              <w:rPr>
                <w:noProof/>
                <w:webHidden/>
              </w:rPr>
              <w:tab/>
            </w:r>
            <w:r>
              <w:rPr>
                <w:noProof/>
                <w:webHidden/>
              </w:rPr>
              <w:fldChar w:fldCharType="begin"/>
            </w:r>
            <w:r>
              <w:rPr>
                <w:noProof/>
                <w:webHidden/>
              </w:rPr>
              <w:instrText xml:space="preserve"> PAGEREF _Toc204332206 \h </w:instrText>
            </w:r>
            <w:r>
              <w:rPr>
                <w:noProof/>
                <w:webHidden/>
              </w:rPr>
            </w:r>
            <w:r>
              <w:rPr>
                <w:noProof/>
                <w:webHidden/>
              </w:rPr>
              <w:fldChar w:fldCharType="separate"/>
            </w:r>
            <w:r w:rsidR="003B5ADD">
              <w:rPr>
                <w:noProof/>
                <w:webHidden/>
              </w:rPr>
              <w:t>1</w:t>
            </w:r>
            <w:r>
              <w:rPr>
                <w:noProof/>
                <w:webHidden/>
              </w:rPr>
              <w:fldChar w:fldCharType="end"/>
            </w:r>
          </w:hyperlink>
        </w:p>
        <w:p w14:paraId="4DD96422" w14:textId="30ABACBF" w:rsidR="00D868CD" w:rsidRDefault="00D868CD">
          <w:pPr>
            <w:pStyle w:val="TOC1"/>
            <w:tabs>
              <w:tab w:val="right" w:pos="9060"/>
            </w:tabs>
            <w:rPr>
              <w:rFonts w:asciiTheme="minorHAnsi" w:eastAsiaTheme="minorEastAsia" w:hAnsiTheme="minorHAnsi" w:cstheme="minorBidi"/>
              <w:b w:val="0"/>
              <w:noProof/>
              <w:kern w:val="2"/>
              <w:sz w:val="24"/>
              <w:lang w:eastAsia="en-AU"/>
              <w14:ligatures w14:val="standardContextual"/>
            </w:rPr>
          </w:pPr>
          <w:hyperlink w:anchor="_Toc204332207" w:history="1">
            <w:r w:rsidRPr="00F02046">
              <w:rPr>
                <w:rStyle w:val="Hyperlink"/>
                <w:noProof/>
              </w:rPr>
              <w:t>Background</w:t>
            </w:r>
            <w:r>
              <w:rPr>
                <w:noProof/>
                <w:webHidden/>
              </w:rPr>
              <w:tab/>
            </w:r>
            <w:r>
              <w:rPr>
                <w:noProof/>
                <w:webHidden/>
              </w:rPr>
              <w:fldChar w:fldCharType="begin"/>
            </w:r>
            <w:r>
              <w:rPr>
                <w:noProof/>
                <w:webHidden/>
              </w:rPr>
              <w:instrText xml:space="preserve"> PAGEREF _Toc204332207 \h </w:instrText>
            </w:r>
            <w:r>
              <w:rPr>
                <w:noProof/>
                <w:webHidden/>
              </w:rPr>
            </w:r>
            <w:r>
              <w:rPr>
                <w:noProof/>
                <w:webHidden/>
              </w:rPr>
              <w:fldChar w:fldCharType="separate"/>
            </w:r>
            <w:r w:rsidR="003B5ADD">
              <w:rPr>
                <w:noProof/>
                <w:webHidden/>
              </w:rPr>
              <w:t>2</w:t>
            </w:r>
            <w:r>
              <w:rPr>
                <w:noProof/>
                <w:webHidden/>
              </w:rPr>
              <w:fldChar w:fldCharType="end"/>
            </w:r>
          </w:hyperlink>
        </w:p>
        <w:p w14:paraId="27E34884" w14:textId="6955AA14" w:rsidR="00D868CD" w:rsidRDefault="00D868CD">
          <w:pPr>
            <w:pStyle w:val="TOC2"/>
            <w:rPr>
              <w:rFonts w:asciiTheme="minorHAnsi" w:eastAsiaTheme="minorEastAsia" w:hAnsiTheme="minorHAnsi" w:cstheme="minorBidi"/>
              <w:color w:val="auto"/>
              <w:kern w:val="2"/>
              <w:sz w:val="24"/>
              <w:szCs w:val="24"/>
              <w14:ligatures w14:val="standardContextual"/>
            </w:rPr>
          </w:pPr>
          <w:hyperlink w:anchor="_Toc204332208" w:history="1">
            <w:r w:rsidRPr="00F02046">
              <w:rPr>
                <w:rStyle w:val="Hyperlink"/>
              </w:rPr>
              <w:t>Purpose of this report</w:t>
            </w:r>
            <w:r>
              <w:rPr>
                <w:webHidden/>
              </w:rPr>
              <w:tab/>
            </w:r>
            <w:r>
              <w:rPr>
                <w:webHidden/>
              </w:rPr>
              <w:fldChar w:fldCharType="begin"/>
            </w:r>
            <w:r>
              <w:rPr>
                <w:webHidden/>
              </w:rPr>
              <w:instrText xml:space="preserve"> PAGEREF _Toc204332208 \h </w:instrText>
            </w:r>
            <w:r>
              <w:rPr>
                <w:webHidden/>
              </w:rPr>
            </w:r>
            <w:r>
              <w:rPr>
                <w:webHidden/>
              </w:rPr>
              <w:fldChar w:fldCharType="separate"/>
            </w:r>
            <w:r w:rsidR="003B5ADD">
              <w:rPr>
                <w:webHidden/>
              </w:rPr>
              <w:t>2</w:t>
            </w:r>
            <w:r>
              <w:rPr>
                <w:webHidden/>
              </w:rPr>
              <w:fldChar w:fldCharType="end"/>
            </w:r>
          </w:hyperlink>
        </w:p>
        <w:p w14:paraId="5561B376" w14:textId="143FFBCD" w:rsidR="00D868CD" w:rsidRDefault="00D868CD">
          <w:pPr>
            <w:pStyle w:val="TOC2"/>
            <w:rPr>
              <w:rFonts w:asciiTheme="minorHAnsi" w:eastAsiaTheme="minorEastAsia" w:hAnsiTheme="minorHAnsi" w:cstheme="minorBidi"/>
              <w:color w:val="auto"/>
              <w:kern w:val="2"/>
              <w:sz w:val="24"/>
              <w:szCs w:val="24"/>
              <w14:ligatures w14:val="standardContextual"/>
            </w:rPr>
          </w:pPr>
          <w:hyperlink w:anchor="_Toc204332209" w:history="1">
            <w:r w:rsidRPr="00F02046">
              <w:rPr>
                <w:rStyle w:val="Hyperlink"/>
              </w:rPr>
              <w:t>Australian Medical Research Advisory Board</w:t>
            </w:r>
            <w:r>
              <w:rPr>
                <w:webHidden/>
              </w:rPr>
              <w:tab/>
            </w:r>
            <w:r>
              <w:rPr>
                <w:webHidden/>
              </w:rPr>
              <w:fldChar w:fldCharType="begin"/>
            </w:r>
            <w:r>
              <w:rPr>
                <w:webHidden/>
              </w:rPr>
              <w:instrText xml:space="preserve"> PAGEREF _Toc204332209 \h </w:instrText>
            </w:r>
            <w:r>
              <w:rPr>
                <w:webHidden/>
              </w:rPr>
            </w:r>
            <w:r>
              <w:rPr>
                <w:webHidden/>
              </w:rPr>
              <w:fldChar w:fldCharType="separate"/>
            </w:r>
            <w:r w:rsidR="003B5ADD">
              <w:rPr>
                <w:webHidden/>
              </w:rPr>
              <w:t>2</w:t>
            </w:r>
            <w:r>
              <w:rPr>
                <w:webHidden/>
              </w:rPr>
              <w:fldChar w:fldCharType="end"/>
            </w:r>
          </w:hyperlink>
        </w:p>
        <w:p w14:paraId="202EA8F6" w14:textId="5424C549" w:rsidR="00D868CD" w:rsidRDefault="00D868CD">
          <w:pPr>
            <w:pStyle w:val="TOC2"/>
            <w:rPr>
              <w:rFonts w:asciiTheme="minorHAnsi" w:eastAsiaTheme="minorEastAsia" w:hAnsiTheme="minorHAnsi" w:cstheme="minorBidi"/>
              <w:color w:val="auto"/>
              <w:kern w:val="2"/>
              <w:sz w:val="24"/>
              <w:szCs w:val="24"/>
              <w14:ligatures w14:val="standardContextual"/>
            </w:rPr>
          </w:pPr>
          <w:hyperlink w:anchor="_Toc204332210" w:history="1">
            <w:r w:rsidRPr="00F02046">
              <w:rPr>
                <w:rStyle w:val="Hyperlink"/>
              </w:rPr>
              <w:t>Australian Medical Research and Innovation Strategy and Priorities</w:t>
            </w:r>
            <w:r>
              <w:rPr>
                <w:webHidden/>
              </w:rPr>
              <w:tab/>
            </w:r>
            <w:r>
              <w:rPr>
                <w:webHidden/>
              </w:rPr>
              <w:fldChar w:fldCharType="begin"/>
            </w:r>
            <w:r>
              <w:rPr>
                <w:webHidden/>
              </w:rPr>
              <w:instrText xml:space="preserve"> PAGEREF _Toc204332210 \h </w:instrText>
            </w:r>
            <w:r>
              <w:rPr>
                <w:webHidden/>
              </w:rPr>
            </w:r>
            <w:r>
              <w:rPr>
                <w:webHidden/>
              </w:rPr>
              <w:fldChar w:fldCharType="separate"/>
            </w:r>
            <w:r w:rsidR="003B5ADD">
              <w:rPr>
                <w:webHidden/>
              </w:rPr>
              <w:t>2</w:t>
            </w:r>
            <w:r>
              <w:rPr>
                <w:webHidden/>
              </w:rPr>
              <w:fldChar w:fldCharType="end"/>
            </w:r>
          </w:hyperlink>
        </w:p>
        <w:p w14:paraId="391498D8" w14:textId="2AD9F7CE" w:rsidR="00D868CD" w:rsidRDefault="00D868CD">
          <w:pPr>
            <w:pStyle w:val="TOC2"/>
            <w:rPr>
              <w:rFonts w:asciiTheme="minorHAnsi" w:eastAsiaTheme="minorEastAsia" w:hAnsiTheme="minorHAnsi" w:cstheme="minorBidi"/>
              <w:color w:val="auto"/>
              <w:kern w:val="2"/>
              <w:sz w:val="24"/>
              <w:szCs w:val="24"/>
              <w14:ligatures w14:val="standardContextual"/>
            </w:rPr>
          </w:pPr>
          <w:hyperlink w:anchor="_Toc204332211" w:history="1">
            <w:r w:rsidRPr="00F02046">
              <w:rPr>
                <w:rStyle w:val="Hyperlink"/>
              </w:rPr>
              <w:t>10-year investment plan for the MRFF</w:t>
            </w:r>
            <w:r>
              <w:rPr>
                <w:webHidden/>
              </w:rPr>
              <w:tab/>
            </w:r>
            <w:r>
              <w:rPr>
                <w:webHidden/>
              </w:rPr>
              <w:fldChar w:fldCharType="begin"/>
            </w:r>
            <w:r>
              <w:rPr>
                <w:webHidden/>
              </w:rPr>
              <w:instrText xml:space="preserve"> PAGEREF _Toc204332211 \h </w:instrText>
            </w:r>
            <w:r>
              <w:rPr>
                <w:webHidden/>
              </w:rPr>
            </w:r>
            <w:r>
              <w:rPr>
                <w:webHidden/>
              </w:rPr>
              <w:fldChar w:fldCharType="separate"/>
            </w:r>
            <w:r w:rsidR="003B5ADD">
              <w:rPr>
                <w:webHidden/>
              </w:rPr>
              <w:t>5</w:t>
            </w:r>
            <w:r>
              <w:rPr>
                <w:webHidden/>
              </w:rPr>
              <w:fldChar w:fldCharType="end"/>
            </w:r>
          </w:hyperlink>
        </w:p>
        <w:p w14:paraId="66386823" w14:textId="4D3EAEE7" w:rsidR="00D868CD" w:rsidRDefault="00D868CD">
          <w:pPr>
            <w:pStyle w:val="TOC1"/>
            <w:tabs>
              <w:tab w:val="right" w:pos="9060"/>
            </w:tabs>
            <w:rPr>
              <w:rFonts w:asciiTheme="minorHAnsi" w:eastAsiaTheme="minorEastAsia" w:hAnsiTheme="minorHAnsi" w:cstheme="minorBidi"/>
              <w:b w:val="0"/>
              <w:noProof/>
              <w:kern w:val="2"/>
              <w:sz w:val="24"/>
              <w:lang w:eastAsia="en-AU"/>
              <w14:ligatures w14:val="standardContextual"/>
            </w:rPr>
          </w:pPr>
          <w:hyperlink w:anchor="_Toc204332212" w:history="1">
            <w:r w:rsidRPr="00F02046">
              <w:rPr>
                <w:rStyle w:val="Hyperlink"/>
                <w:noProof/>
              </w:rPr>
              <w:t>MRFF policy, performance, governance and assurance</w:t>
            </w:r>
            <w:r>
              <w:rPr>
                <w:noProof/>
                <w:webHidden/>
              </w:rPr>
              <w:tab/>
            </w:r>
            <w:r>
              <w:rPr>
                <w:noProof/>
                <w:webHidden/>
              </w:rPr>
              <w:fldChar w:fldCharType="begin"/>
            </w:r>
            <w:r>
              <w:rPr>
                <w:noProof/>
                <w:webHidden/>
              </w:rPr>
              <w:instrText xml:space="preserve"> PAGEREF _Toc204332212 \h </w:instrText>
            </w:r>
            <w:r>
              <w:rPr>
                <w:noProof/>
                <w:webHidden/>
              </w:rPr>
            </w:r>
            <w:r>
              <w:rPr>
                <w:noProof/>
                <w:webHidden/>
              </w:rPr>
              <w:fldChar w:fldCharType="separate"/>
            </w:r>
            <w:r w:rsidR="003B5ADD">
              <w:rPr>
                <w:noProof/>
                <w:webHidden/>
              </w:rPr>
              <w:t>6</w:t>
            </w:r>
            <w:r>
              <w:rPr>
                <w:noProof/>
                <w:webHidden/>
              </w:rPr>
              <w:fldChar w:fldCharType="end"/>
            </w:r>
          </w:hyperlink>
        </w:p>
        <w:p w14:paraId="1D000678" w14:textId="47D56518" w:rsidR="00D868CD" w:rsidRDefault="00D868CD">
          <w:pPr>
            <w:pStyle w:val="TOC2"/>
            <w:rPr>
              <w:rFonts w:asciiTheme="minorHAnsi" w:eastAsiaTheme="minorEastAsia" w:hAnsiTheme="minorHAnsi" w:cstheme="minorBidi"/>
              <w:color w:val="auto"/>
              <w:kern w:val="2"/>
              <w:sz w:val="24"/>
              <w:szCs w:val="24"/>
              <w14:ligatures w14:val="standardContextual"/>
            </w:rPr>
          </w:pPr>
          <w:hyperlink w:anchor="_Toc204332213" w:history="1">
            <w:r w:rsidRPr="00F02046">
              <w:rPr>
                <w:rStyle w:val="Hyperlink"/>
              </w:rPr>
              <w:t>New policies</w:t>
            </w:r>
            <w:r>
              <w:rPr>
                <w:webHidden/>
              </w:rPr>
              <w:tab/>
            </w:r>
            <w:r>
              <w:rPr>
                <w:webHidden/>
              </w:rPr>
              <w:fldChar w:fldCharType="begin"/>
            </w:r>
            <w:r>
              <w:rPr>
                <w:webHidden/>
              </w:rPr>
              <w:instrText xml:space="preserve"> PAGEREF _Toc204332213 \h </w:instrText>
            </w:r>
            <w:r>
              <w:rPr>
                <w:webHidden/>
              </w:rPr>
            </w:r>
            <w:r>
              <w:rPr>
                <w:webHidden/>
              </w:rPr>
              <w:fldChar w:fldCharType="separate"/>
            </w:r>
            <w:r w:rsidR="003B5ADD">
              <w:rPr>
                <w:webHidden/>
              </w:rPr>
              <w:t>6</w:t>
            </w:r>
            <w:r>
              <w:rPr>
                <w:webHidden/>
              </w:rPr>
              <w:fldChar w:fldCharType="end"/>
            </w:r>
          </w:hyperlink>
        </w:p>
        <w:p w14:paraId="2504F7D2" w14:textId="2E30761B" w:rsidR="00D868CD" w:rsidRDefault="00D868CD">
          <w:pPr>
            <w:pStyle w:val="TOC3"/>
            <w:rPr>
              <w:rFonts w:asciiTheme="minorHAnsi" w:eastAsiaTheme="minorEastAsia" w:hAnsiTheme="minorHAnsi" w:cstheme="minorBidi"/>
              <w:color w:val="auto"/>
              <w:kern w:val="2"/>
              <w:sz w:val="24"/>
              <w:szCs w:val="24"/>
              <w14:ligatures w14:val="standardContextual"/>
            </w:rPr>
          </w:pPr>
          <w:hyperlink w:anchor="_Toc204332214" w:history="1">
            <w:r w:rsidRPr="00F02046">
              <w:rPr>
                <w:rStyle w:val="Hyperlink"/>
              </w:rPr>
              <w:t>Refresh of the MRFF assessment criteria</w:t>
            </w:r>
            <w:r>
              <w:rPr>
                <w:webHidden/>
              </w:rPr>
              <w:tab/>
            </w:r>
            <w:r>
              <w:rPr>
                <w:webHidden/>
              </w:rPr>
              <w:fldChar w:fldCharType="begin"/>
            </w:r>
            <w:r>
              <w:rPr>
                <w:webHidden/>
              </w:rPr>
              <w:instrText xml:space="preserve"> PAGEREF _Toc204332214 \h </w:instrText>
            </w:r>
            <w:r>
              <w:rPr>
                <w:webHidden/>
              </w:rPr>
            </w:r>
            <w:r>
              <w:rPr>
                <w:webHidden/>
              </w:rPr>
              <w:fldChar w:fldCharType="separate"/>
            </w:r>
            <w:r w:rsidR="003B5ADD">
              <w:rPr>
                <w:webHidden/>
              </w:rPr>
              <w:t>6</w:t>
            </w:r>
            <w:r>
              <w:rPr>
                <w:webHidden/>
              </w:rPr>
              <w:fldChar w:fldCharType="end"/>
            </w:r>
          </w:hyperlink>
        </w:p>
        <w:p w14:paraId="4AA3FF0B" w14:textId="04E7E635" w:rsidR="00D868CD" w:rsidRDefault="00D868CD">
          <w:pPr>
            <w:pStyle w:val="TOC3"/>
            <w:rPr>
              <w:rFonts w:asciiTheme="minorHAnsi" w:eastAsiaTheme="minorEastAsia" w:hAnsiTheme="minorHAnsi" w:cstheme="minorBidi"/>
              <w:color w:val="auto"/>
              <w:kern w:val="2"/>
              <w:sz w:val="24"/>
              <w:szCs w:val="24"/>
              <w14:ligatures w14:val="standardContextual"/>
            </w:rPr>
          </w:pPr>
          <w:hyperlink w:anchor="_Toc204332215" w:history="1">
            <w:r w:rsidRPr="00F02046">
              <w:rPr>
                <w:rStyle w:val="Hyperlink"/>
              </w:rPr>
              <w:t>MRFF Principles for consumer involvement</w:t>
            </w:r>
            <w:r>
              <w:rPr>
                <w:webHidden/>
              </w:rPr>
              <w:tab/>
            </w:r>
            <w:r>
              <w:rPr>
                <w:webHidden/>
              </w:rPr>
              <w:fldChar w:fldCharType="begin"/>
            </w:r>
            <w:r>
              <w:rPr>
                <w:webHidden/>
              </w:rPr>
              <w:instrText xml:space="preserve"> PAGEREF _Toc204332215 \h </w:instrText>
            </w:r>
            <w:r>
              <w:rPr>
                <w:webHidden/>
              </w:rPr>
            </w:r>
            <w:r>
              <w:rPr>
                <w:webHidden/>
              </w:rPr>
              <w:fldChar w:fldCharType="separate"/>
            </w:r>
            <w:r w:rsidR="003B5ADD">
              <w:rPr>
                <w:webHidden/>
              </w:rPr>
              <w:t>6</w:t>
            </w:r>
            <w:r>
              <w:rPr>
                <w:webHidden/>
              </w:rPr>
              <w:fldChar w:fldCharType="end"/>
            </w:r>
          </w:hyperlink>
        </w:p>
        <w:p w14:paraId="107C14FA" w14:textId="2C68F005" w:rsidR="00D868CD" w:rsidRDefault="00D868CD">
          <w:pPr>
            <w:pStyle w:val="TOC3"/>
            <w:rPr>
              <w:rFonts w:asciiTheme="minorHAnsi" w:eastAsiaTheme="minorEastAsia" w:hAnsiTheme="minorHAnsi" w:cstheme="minorBidi"/>
              <w:color w:val="auto"/>
              <w:kern w:val="2"/>
              <w:sz w:val="24"/>
              <w:szCs w:val="24"/>
              <w14:ligatures w14:val="standardContextual"/>
            </w:rPr>
          </w:pPr>
          <w:hyperlink w:anchor="_Toc204332216" w:history="1">
            <w:r w:rsidRPr="00F02046">
              <w:rPr>
                <w:rStyle w:val="Hyperlink"/>
              </w:rPr>
              <w:t>Statement on Sex, Gender, Variations of Sex Characteristics and Sexual Orientation in Health and Medical Research</w:t>
            </w:r>
            <w:r>
              <w:rPr>
                <w:webHidden/>
              </w:rPr>
              <w:tab/>
            </w:r>
            <w:r>
              <w:rPr>
                <w:webHidden/>
              </w:rPr>
              <w:fldChar w:fldCharType="begin"/>
            </w:r>
            <w:r>
              <w:rPr>
                <w:webHidden/>
              </w:rPr>
              <w:instrText xml:space="preserve"> PAGEREF _Toc204332216 \h </w:instrText>
            </w:r>
            <w:r>
              <w:rPr>
                <w:webHidden/>
              </w:rPr>
            </w:r>
            <w:r>
              <w:rPr>
                <w:webHidden/>
              </w:rPr>
              <w:fldChar w:fldCharType="separate"/>
            </w:r>
            <w:r w:rsidR="003B5ADD">
              <w:rPr>
                <w:webHidden/>
              </w:rPr>
              <w:t>6</w:t>
            </w:r>
            <w:r>
              <w:rPr>
                <w:webHidden/>
              </w:rPr>
              <w:fldChar w:fldCharType="end"/>
            </w:r>
          </w:hyperlink>
        </w:p>
        <w:p w14:paraId="033D7558" w14:textId="57CEECD4" w:rsidR="00D868CD" w:rsidRDefault="00D868CD">
          <w:pPr>
            <w:pStyle w:val="TOC3"/>
            <w:rPr>
              <w:rFonts w:asciiTheme="minorHAnsi" w:eastAsiaTheme="minorEastAsia" w:hAnsiTheme="minorHAnsi" w:cstheme="minorBidi"/>
              <w:color w:val="auto"/>
              <w:kern w:val="2"/>
              <w:sz w:val="24"/>
              <w:szCs w:val="24"/>
              <w14:ligatures w14:val="standardContextual"/>
            </w:rPr>
          </w:pPr>
          <w:hyperlink w:anchor="_Toc204332217" w:history="1">
            <w:r w:rsidRPr="00F02046">
              <w:rPr>
                <w:rStyle w:val="Hyperlink"/>
              </w:rPr>
              <w:t>Policy on MRFF and NHMRC funding outcomes released under media embargo</w:t>
            </w:r>
            <w:r>
              <w:rPr>
                <w:webHidden/>
              </w:rPr>
              <w:tab/>
            </w:r>
            <w:r>
              <w:rPr>
                <w:webHidden/>
              </w:rPr>
              <w:fldChar w:fldCharType="begin"/>
            </w:r>
            <w:r>
              <w:rPr>
                <w:webHidden/>
              </w:rPr>
              <w:instrText xml:space="preserve"> PAGEREF _Toc204332217 \h </w:instrText>
            </w:r>
            <w:r>
              <w:rPr>
                <w:webHidden/>
              </w:rPr>
            </w:r>
            <w:r>
              <w:rPr>
                <w:webHidden/>
              </w:rPr>
              <w:fldChar w:fldCharType="separate"/>
            </w:r>
            <w:r w:rsidR="003B5ADD">
              <w:rPr>
                <w:webHidden/>
              </w:rPr>
              <w:t>6</w:t>
            </w:r>
            <w:r>
              <w:rPr>
                <w:webHidden/>
              </w:rPr>
              <w:fldChar w:fldCharType="end"/>
            </w:r>
          </w:hyperlink>
        </w:p>
        <w:p w14:paraId="67CB5F1F" w14:textId="6464CB66" w:rsidR="00D868CD" w:rsidRDefault="00D868CD">
          <w:pPr>
            <w:pStyle w:val="TOC2"/>
            <w:rPr>
              <w:rFonts w:asciiTheme="minorHAnsi" w:eastAsiaTheme="minorEastAsia" w:hAnsiTheme="minorHAnsi" w:cstheme="minorBidi"/>
              <w:color w:val="auto"/>
              <w:kern w:val="2"/>
              <w:sz w:val="24"/>
              <w:szCs w:val="24"/>
              <w14:ligatures w14:val="standardContextual"/>
            </w:rPr>
          </w:pPr>
          <w:hyperlink w:anchor="_Toc204332218" w:history="1">
            <w:r w:rsidRPr="00F02046">
              <w:rPr>
                <w:rStyle w:val="Hyperlink"/>
              </w:rPr>
              <w:t>Performance and evaluation</w:t>
            </w:r>
            <w:r>
              <w:rPr>
                <w:webHidden/>
              </w:rPr>
              <w:tab/>
            </w:r>
            <w:r>
              <w:rPr>
                <w:webHidden/>
              </w:rPr>
              <w:fldChar w:fldCharType="begin"/>
            </w:r>
            <w:r>
              <w:rPr>
                <w:webHidden/>
              </w:rPr>
              <w:instrText xml:space="preserve"> PAGEREF _Toc204332218 \h </w:instrText>
            </w:r>
            <w:r>
              <w:rPr>
                <w:webHidden/>
              </w:rPr>
            </w:r>
            <w:r>
              <w:rPr>
                <w:webHidden/>
              </w:rPr>
              <w:fldChar w:fldCharType="separate"/>
            </w:r>
            <w:r w:rsidR="003B5ADD">
              <w:rPr>
                <w:webHidden/>
              </w:rPr>
              <w:t>7</w:t>
            </w:r>
            <w:r>
              <w:rPr>
                <w:webHidden/>
              </w:rPr>
              <w:fldChar w:fldCharType="end"/>
            </w:r>
          </w:hyperlink>
        </w:p>
        <w:p w14:paraId="000D2446" w14:textId="5832E949" w:rsidR="00D868CD" w:rsidRDefault="00D868CD">
          <w:pPr>
            <w:pStyle w:val="TOC3"/>
            <w:rPr>
              <w:rFonts w:asciiTheme="minorHAnsi" w:eastAsiaTheme="minorEastAsia" w:hAnsiTheme="minorHAnsi" w:cstheme="minorBidi"/>
              <w:color w:val="auto"/>
              <w:kern w:val="2"/>
              <w:sz w:val="24"/>
              <w:szCs w:val="24"/>
              <w14:ligatures w14:val="standardContextual"/>
            </w:rPr>
          </w:pPr>
          <w:hyperlink w:anchor="_Toc204332219" w:history="1">
            <w:r w:rsidRPr="00F02046">
              <w:rPr>
                <w:rStyle w:val="Hyperlink"/>
              </w:rPr>
              <w:t>Refresh of the MRFF Monitoring, evaluation and learning strategy</w:t>
            </w:r>
            <w:r>
              <w:rPr>
                <w:webHidden/>
              </w:rPr>
              <w:tab/>
            </w:r>
            <w:r>
              <w:rPr>
                <w:webHidden/>
              </w:rPr>
              <w:fldChar w:fldCharType="begin"/>
            </w:r>
            <w:r>
              <w:rPr>
                <w:webHidden/>
              </w:rPr>
              <w:instrText xml:space="preserve"> PAGEREF _Toc204332219 \h </w:instrText>
            </w:r>
            <w:r>
              <w:rPr>
                <w:webHidden/>
              </w:rPr>
            </w:r>
            <w:r>
              <w:rPr>
                <w:webHidden/>
              </w:rPr>
              <w:fldChar w:fldCharType="separate"/>
            </w:r>
            <w:r w:rsidR="003B5ADD">
              <w:rPr>
                <w:webHidden/>
              </w:rPr>
              <w:t>7</w:t>
            </w:r>
            <w:r>
              <w:rPr>
                <w:webHidden/>
              </w:rPr>
              <w:fldChar w:fldCharType="end"/>
            </w:r>
          </w:hyperlink>
        </w:p>
        <w:p w14:paraId="13354D27" w14:textId="2B7EC2A4" w:rsidR="00D868CD" w:rsidRDefault="00D868CD">
          <w:pPr>
            <w:pStyle w:val="TOC3"/>
            <w:rPr>
              <w:rFonts w:asciiTheme="minorHAnsi" w:eastAsiaTheme="minorEastAsia" w:hAnsiTheme="minorHAnsi" w:cstheme="minorBidi"/>
              <w:color w:val="auto"/>
              <w:kern w:val="2"/>
              <w:sz w:val="24"/>
              <w:szCs w:val="24"/>
              <w14:ligatures w14:val="standardContextual"/>
            </w:rPr>
          </w:pPr>
          <w:hyperlink w:anchor="_Toc204332220" w:history="1">
            <w:r w:rsidRPr="00F02046">
              <w:rPr>
                <w:rStyle w:val="Hyperlink"/>
              </w:rPr>
              <w:t>Performance indicators towards the impact of the MRFF</w:t>
            </w:r>
            <w:r>
              <w:rPr>
                <w:webHidden/>
              </w:rPr>
              <w:tab/>
            </w:r>
            <w:r>
              <w:rPr>
                <w:webHidden/>
              </w:rPr>
              <w:fldChar w:fldCharType="begin"/>
            </w:r>
            <w:r>
              <w:rPr>
                <w:webHidden/>
              </w:rPr>
              <w:instrText xml:space="preserve"> PAGEREF _Toc204332220 \h </w:instrText>
            </w:r>
            <w:r>
              <w:rPr>
                <w:webHidden/>
              </w:rPr>
            </w:r>
            <w:r>
              <w:rPr>
                <w:webHidden/>
              </w:rPr>
              <w:fldChar w:fldCharType="separate"/>
            </w:r>
            <w:r w:rsidR="003B5ADD">
              <w:rPr>
                <w:webHidden/>
              </w:rPr>
              <w:t>7</w:t>
            </w:r>
            <w:r>
              <w:rPr>
                <w:webHidden/>
              </w:rPr>
              <w:fldChar w:fldCharType="end"/>
            </w:r>
          </w:hyperlink>
        </w:p>
        <w:p w14:paraId="7EDD7BBA" w14:textId="7F088C86" w:rsidR="00D868CD" w:rsidRDefault="00D868CD">
          <w:pPr>
            <w:pStyle w:val="TOC3"/>
            <w:rPr>
              <w:rFonts w:asciiTheme="minorHAnsi" w:eastAsiaTheme="minorEastAsia" w:hAnsiTheme="minorHAnsi" w:cstheme="minorBidi"/>
              <w:color w:val="auto"/>
              <w:kern w:val="2"/>
              <w:sz w:val="24"/>
              <w:szCs w:val="24"/>
              <w14:ligatures w14:val="standardContextual"/>
            </w:rPr>
          </w:pPr>
          <w:hyperlink w:anchor="_Toc204332221" w:history="1">
            <w:r w:rsidRPr="00F02046">
              <w:rPr>
                <w:rStyle w:val="Hyperlink"/>
              </w:rPr>
              <w:t>Completed evaluation activities</w:t>
            </w:r>
            <w:r>
              <w:rPr>
                <w:webHidden/>
              </w:rPr>
              <w:tab/>
            </w:r>
            <w:r>
              <w:rPr>
                <w:webHidden/>
              </w:rPr>
              <w:fldChar w:fldCharType="begin"/>
            </w:r>
            <w:r>
              <w:rPr>
                <w:webHidden/>
              </w:rPr>
              <w:instrText xml:space="preserve"> PAGEREF _Toc204332221 \h </w:instrText>
            </w:r>
            <w:r>
              <w:rPr>
                <w:webHidden/>
              </w:rPr>
            </w:r>
            <w:r>
              <w:rPr>
                <w:webHidden/>
              </w:rPr>
              <w:fldChar w:fldCharType="separate"/>
            </w:r>
            <w:r w:rsidR="003B5ADD">
              <w:rPr>
                <w:webHidden/>
              </w:rPr>
              <w:t>8</w:t>
            </w:r>
            <w:r>
              <w:rPr>
                <w:webHidden/>
              </w:rPr>
              <w:fldChar w:fldCharType="end"/>
            </w:r>
          </w:hyperlink>
        </w:p>
        <w:p w14:paraId="11E07CA9" w14:textId="5F066DD0" w:rsidR="00D868CD" w:rsidRDefault="00D868CD">
          <w:pPr>
            <w:pStyle w:val="TOC3"/>
            <w:rPr>
              <w:rFonts w:asciiTheme="minorHAnsi" w:eastAsiaTheme="minorEastAsia" w:hAnsiTheme="minorHAnsi" w:cstheme="minorBidi"/>
              <w:color w:val="auto"/>
              <w:kern w:val="2"/>
              <w:sz w:val="24"/>
              <w:szCs w:val="24"/>
              <w14:ligatures w14:val="standardContextual"/>
            </w:rPr>
          </w:pPr>
          <w:hyperlink w:anchor="_Toc204332222" w:history="1">
            <w:r w:rsidRPr="00F02046">
              <w:rPr>
                <w:rStyle w:val="Hyperlink"/>
              </w:rPr>
              <w:t>MRFF Grant Opportunity Gender Data Report</w:t>
            </w:r>
            <w:r>
              <w:rPr>
                <w:webHidden/>
              </w:rPr>
              <w:tab/>
            </w:r>
            <w:r>
              <w:rPr>
                <w:webHidden/>
              </w:rPr>
              <w:fldChar w:fldCharType="begin"/>
            </w:r>
            <w:r>
              <w:rPr>
                <w:webHidden/>
              </w:rPr>
              <w:instrText xml:space="preserve"> PAGEREF _Toc204332222 \h </w:instrText>
            </w:r>
            <w:r>
              <w:rPr>
                <w:webHidden/>
              </w:rPr>
            </w:r>
            <w:r>
              <w:rPr>
                <w:webHidden/>
              </w:rPr>
              <w:fldChar w:fldCharType="separate"/>
            </w:r>
            <w:r w:rsidR="003B5ADD">
              <w:rPr>
                <w:webHidden/>
              </w:rPr>
              <w:t>10</w:t>
            </w:r>
            <w:r>
              <w:rPr>
                <w:webHidden/>
              </w:rPr>
              <w:fldChar w:fldCharType="end"/>
            </w:r>
          </w:hyperlink>
        </w:p>
        <w:p w14:paraId="6C1B2AFF" w14:textId="34CC1402" w:rsidR="00D868CD" w:rsidRDefault="00D868CD">
          <w:pPr>
            <w:pStyle w:val="TOC3"/>
            <w:rPr>
              <w:rFonts w:asciiTheme="minorHAnsi" w:eastAsiaTheme="minorEastAsia" w:hAnsiTheme="minorHAnsi" w:cstheme="minorBidi"/>
              <w:color w:val="auto"/>
              <w:kern w:val="2"/>
              <w:sz w:val="24"/>
              <w:szCs w:val="24"/>
              <w14:ligatures w14:val="standardContextual"/>
            </w:rPr>
          </w:pPr>
          <w:hyperlink w:anchor="_Toc204332223" w:history="1">
            <w:r w:rsidRPr="00F02046">
              <w:rPr>
                <w:rStyle w:val="Hyperlink"/>
              </w:rPr>
              <w:t>MRFF Chief Investigator Report</w:t>
            </w:r>
            <w:r>
              <w:rPr>
                <w:webHidden/>
              </w:rPr>
              <w:tab/>
            </w:r>
            <w:r>
              <w:rPr>
                <w:webHidden/>
              </w:rPr>
              <w:fldChar w:fldCharType="begin"/>
            </w:r>
            <w:r>
              <w:rPr>
                <w:webHidden/>
              </w:rPr>
              <w:instrText xml:space="preserve"> PAGEREF _Toc204332223 \h </w:instrText>
            </w:r>
            <w:r>
              <w:rPr>
                <w:webHidden/>
              </w:rPr>
            </w:r>
            <w:r>
              <w:rPr>
                <w:webHidden/>
              </w:rPr>
              <w:fldChar w:fldCharType="separate"/>
            </w:r>
            <w:r w:rsidR="003B5ADD">
              <w:rPr>
                <w:webHidden/>
              </w:rPr>
              <w:t>10</w:t>
            </w:r>
            <w:r>
              <w:rPr>
                <w:webHidden/>
              </w:rPr>
              <w:fldChar w:fldCharType="end"/>
            </w:r>
          </w:hyperlink>
        </w:p>
        <w:p w14:paraId="694D5D0A" w14:textId="6B008BB4" w:rsidR="00D868CD" w:rsidRDefault="00D868CD">
          <w:pPr>
            <w:pStyle w:val="TOC3"/>
            <w:rPr>
              <w:rFonts w:asciiTheme="minorHAnsi" w:eastAsiaTheme="minorEastAsia" w:hAnsiTheme="minorHAnsi" w:cstheme="minorBidi"/>
              <w:color w:val="auto"/>
              <w:kern w:val="2"/>
              <w:sz w:val="24"/>
              <w:szCs w:val="24"/>
              <w14:ligatures w14:val="standardContextual"/>
            </w:rPr>
          </w:pPr>
          <w:hyperlink w:anchor="_Toc204332224" w:history="1">
            <w:r w:rsidRPr="00F02046">
              <w:rPr>
                <w:rStyle w:val="Hyperlink"/>
              </w:rPr>
              <w:t>Medical Research Future Fund Early to Mid-Career Researchers grant opportunity outcomes data</w:t>
            </w:r>
            <w:r>
              <w:rPr>
                <w:webHidden/>
              </w:rPr>
              <w:tab/>
            </w:r>
            <w:r>
              <w:rPr>
                <w:webHidden/>
              </w:rPr>
              <w:fldChar w:fldCharType="begin"/>
            </w:r>
            <w:r>
              <w:rPr>
                <w:webHidden/>
              </w:rPr>
              <w:instrText xml:space="preserve"> PAGEREF _Toc204332224 \h </w:instrText>
            </w:r>
            <w:r>
              <w:rPr>
                <w:webHidden/>
              </w:rPr>
            </w:r>
            <w:r>
              <w:rPr>
                <w:webHidden/>
              </w:rPr>
              <w:fldChar w:fldCharType="separate"/>
            </w:r>
            <w:r w:rsidR="003B5ADD">
              <w:rPr>
                <w:webHidden/>
              </w:rPr>
              <w:t>11</w:t>
            </w:r>
            <w:r>
              <w:rPr>
                <w:webHidden/>
              </w:rPr>
              <w:fldChar w:fldCharType="end"/>
            </w:r>
          </w:hyperlink>
        </w:p>
        <w:p w14:paraId="57F731C2" w14:textId="03107A8F" w:rsidR="00D868CD" w:rsidRDefault="00D868CD">
          <w:pPr>
            <w:pStyle w:val="TOC3"/>
            <w:rPr>
              <w:rFonts w:asciiTheme="minorHAnsi" w:eastAsiaTheme="minorEastAsia" w:hAnsiTheme="minorHAnsi" w:cstheme="minorBidi"/>
              <w:color w:val="auto"/>
              <w:kern w:val="2"/>
              <w:sz w:val="24"/>
              <w:szCs w:val="24"/>
              <w14:ligatures w14:val="standardContextual"/>
            </w:rPr>
          </w:pPr>
          <w:hyperlink w:anchor="_Toc204332225" w:history="1">
            <w:r w:rsidRPr="00F02046">
              <w:rPr>
                <w:rStyle w:val="Hyperlink"/>
              </w:rPr>
              <w:t>Medical Research Future Fund Report on the Coronavirus Research Response</w:t>
            </w:r>
            <w:r>
              <w:rPr>
                <w:webHidden/>
              </w:rPr>
              <w:tab/>
            </w:r>
            <w:r>
              <w:rPr>
                <w:webHidden/>
              </w:rPr>
              <w:fldChar w:fldCharType="begin"/>
            </w:r>
            <w:r>
              <w:rPr>
                <w:webHidden/>
              </w:rPr>
              <w:instrText xml:space="preserve"> PAGEREF _Toc204332225 \h </w:instrText>
            </w:r>
            <w:r>
              <w:rPr>
                <w:webHidden/>
              </w:rPr>
            </w:r>
            <w:r>
              <w:rPr>
                <w:webHidden/>
              </w:rPr>
              <w:fldChar w:fldCharType="separate"/>
            </w:r>
            <w:r w:rsidR="003B5ADD">
              <w:rPr>
                <w:webHidden/>
              </w:rPr>
              <w:t>11</w:t>
            </w:r>
            <w:r>
              <w:rPr>
                <w:webHidden/>
              </w:rPr>
              <w:fldChar w:fldCharType="end"/>
            </w:r>
          </w:hyperlink>
        </w:p>
        <w:p w14:paraId="413CB33F" w14:textId="1E769944" w:rsidR="00D868CD" w:rsidRDefault="00D868CD">
          <w:pPr>
            <w:pStyle w:val="TOC3"/>
            <w:rPr>
              <w:rFonts w:asciiTheme="minorHAnsi" w:eastAsiaTheme="minorEastAsia" w:hAnsiTheme="minorHAnsi" w:cstheme="minorBidi"/>
              <w:color w:val="auto"/>
              <w:kern w:val="2"/>
              <w:sz w:val="24"/>
              <w:szCs w:val="24"/>
              <w14:ligatures w14:val="standardContextual"/>
            </w:rPr>
          </w:pPr>
          <w:hyperlink w:anchor="_Toc204332226" w:history="1">
            <w:r w:rsidRPr="00F02046">
              <w:rPr>
                <w:rStyle w:val="Hyperlink"/>
              </w:rPr>
              <w:t>Medical Research Future Fund Report on funding for rural, regional and remote health research</w:t>
            </w:r>
            <w:r>
              <w:rPr>
                <w:webHidden/>
              </w:rPr>
              <w:tab/>
            </w:r>
            <w:r>
              <w:rPr>
                <w:webHidden/>
              </w:rPr>
              <w:fldChar w:fldCharType="begin"/>
            </w:r>
            <w:r>
              <w:rPr>
                <w:webHidden/>
              </w:rPr>
              <w:instrText xml:space="preserve"> PAGEREF _Toc204332226 \h </w:instrText>
            </w:r>
            <w:r>
              <w:rPr>
                <w:webHidden/>
              </w:rPr>
            </w:r>
            <w:r>
              <w:rPr>
                <w:webHidden/>
              </w:rPr>
              <w:fldChar w:fldCharType="separate"/>
            </w:r>
            <w:r w:rsidR="003B5ADD">
              <w:rPr>
                <w:webHidden/>
              </w:rPr>
              <w:t>11</w:t>
            </w:r>
            <w:r>
              <w:rPr>
                <w:webHidden/>
              </w:rPr>
              <w:fldChar w:fldCharType="end"/>
            </w:r>
          </w:hyperlink>
        </w:p>
        <w:p w14:paraId="50B55493" w14:textId="7D717BCA" w:rsidR="00D868CD" w:rsidRDefault="00D868CD">
          <w:pPr>
            <w:pStyle w:val="TOC2"/>
            <w:rPr>
              <w:rFonts w:asciiTheme="minorHAnsi" w:eastAsiaTheme="minorEastAsia" w:hAnsiTheme="minorHAnsi" w:cstheme="minorBidi"/>
              <w:color w:val="auto"/>
              <w:kern w:val="2"/>
              <w:sz w:val="24"/>
              <w:szCs w:val="24"/>
              <w14:ligatures w14:val="standardContextual"/>
            </w:rPr>
          </w:pPr>
          <w:hyperlink w:anchor="_Toc204332227" w:history="1">
            <w:r w:rsidRPr="00F02046">
              <w:rPr>
                <w:rStyle w:val="Hyperlink"/>
              </w:rPr>
              <w:t>Governance and assurance</w:t>
            </w:r>
            <w:r>
              <w:rPr>
                <w:webHidden/>
              </w:rPr>
              <w:tab/>
            </w:r>
            <w:r>
              <w:rPr>
                <w:webHidden/>
              </w:rPr>
              <w:fldChar w:fldCharType="begin"/>
            </w:r>
            <w:r>
              <w:rPr>
                <w:webHidden/>
              </w:rPr>
              <w:instrText xml:space="preserve"> PAGEREF _Toc204332227 \h </w:instrText>
            </w:r>
            <w:r>
              <w:rPr>
                <w:webHidden/>
              </w:rPr>
            </w:r>
            <w:r>
              <w:rPr>
                <w:webHidden/>
              </w:rPr>
              <w:fldChar w:fldCharType="separate"/>
            </w:r>
            <w:r w:rsidR="003B5ADD">
              <w:rPr>
                <w:webHidden/>
              </w:rPr>
              <w:t>12</w:t>
            </w:r>
            <w:r>
              <w:rPr>
                <w:webHidden/>
              </w:rPr>
              <w:fldChar w:fldCharType="end"/>
            </w:r>
          </w:hyperlink>
        </w:p>
        <w:p w14:paraId="577A5954" w14:textId="6DE2D430" w:rsidR="00D868CD" w:rsidRDefault="00D868CD">
          <w:pPr>
            <w:pStyle w:val="TOC3"/>
            <w:rPr>
              <w:rFonts w:asciiTheme="minorHAnsi" w:eastAsiaTheme="minorEastAsia" w:hAnsiTheme="minorHAnsi" w:cstheme="minorBidi"/>
              <w:color w:val="auto"/>
              <w:kern w:val="2"/>
              <w:sz w:val="24"/>
              <w:szCs w:val="24"/>
              <w14:ligatures w14:val="standardContextual"/>
            </w:rPr>
          </w:pPr>
          <w:hyperlink w:anchor="_Toc204332228" w:history="1">
            <w:r w:rsidRPr="00F02046">
              <w:rPr>
                <w:rStyle w:val="Hyperlink"/>
              </w:rPr>
              <w:t>Improving alignment and coordination between the MRFF and National Health and Medical Research Council (NHMRC)’s Medical Research Endowment Account (MREA)</w:t>
            </w:r>
            <w:r>
              <w:rPr>
                <w:webHidden/>
              </w:rPr>
              <w:tab/>
            </w:r>
            <w:r>
              <w:rPr>
                <w:webHidden/>
              </w:rPr>
              <w:fldChar w:fldCharType="begin"/>
            </w:r>
            <w:r>
              <w:rPr>
                <w:webHidden/>
              </w:rPr>
              <w:instrText xml:space="preserve"> PAGEREF _Toc204332228 \h </w:instrText>
            </w:r>
            <w:r>
              <w:rPr>
                <w:webHidden/>
              </w:rPr>
            </w:r>
            <w:r>
              <w:rPr>
                <w:webHidden/>
              </w:rPr>
              <w:fldChar w:fldCharType="separate"/>
            </w:r>
            <w:r w:rsidR="003B5ADD">
              <w:rPr>
                <w:webHidden/>
              </w:rPr>
              <w:t>12</w:t>
            </w:r>
            <w:r>
              <w:rPr>
                <w:webHidden/>
              </w:rPr>
              <w:fldChar w:fldCharType="end"/>
            </w:r>
          </w:hyperlink>
        </w:p>
        <w:p w14:paraId="0BC1C1C3" w14:textId="5A8E840D" w:rsidR="00D868CD" w:rsidRDefault="00D868CD">
          <w:pPr>
            <w:pStyle w:val="TOC3"/>
            <w:rPr>
              <w:rFonts w:asciiTheme="minorHAnsi" w:eastAsiaTheme="minorEastAsia" w:hAnsiTheme="minorHAnsi" w:cstheme="minorBidi"/>
              <w:color w:val="auto"/>
              <w:kern w:val="2"/>
              <w:sz w:val="24"/>
              <w:szCs w:val="24"/>
              <w14:ligatures w14:val="standardContextual"/>
            </w:rPr>
          </w:pPr>
          <w:hyperlink w:anchor="_Toc204332229" w:history="1">
            <w:r w:rsidRPr="00F02046">
              <w:rPr>
                <w:rStyle w:val="Hyperlink"/>
              </w:rPr>
              <w:t>MRFF Program Assurance Group</w:t>
            </w:r>
            <w:r>
              <w:rPr>
                <w:webHidden/>
              </w:rPr>
              <w:tab/>
            </w:r>
            <w:r>
              <w:rPr>
                <w:webHidden/>
              </w:rPr>
              <w:fldChar w:fldCharType="begin"/>
            </w:r>
            <w:r>
              <w:rPr>
                <w:webHidden/>
              </w:rPr>
              <w:instrText xml:space="preserve"> PAGEREF _Toc204332229 \h </w:instrText>
            </w:r>
            <w:r>
              <w:rPr>
                <w:webHidden/>
              </w:rPr>
            </w:r>
            <w:r>
              <w:rPr>
                <w:webHidden/>
              </w:rPr>
              <w:fldChar w:fldCharType="separate"/>
            </w:r>
            <w:r w:rsidR="003B5ADD">
              <w:rPr>
                <w:webHidden/>
              </w:rPr>
              <w:t>12</w:t>
            </w:r>
            <w:r>
              <w:rPr>
                <w:webHidden/>
              </w:rPr>
              <w:fldChar w:fldCharType="end"/>
            </w:r>
          </w:hyperlink>
        </w:p>
        <w:p w14:paraId="23330BF1" w14:textId="7012BB3F" w:rsidR="00D868CD" w:rsidRDefault="00D868CD">
          <w:pPr>
            <w:pStyle w:val="TOC3"/>
            <w:rPr>
              <w:rFonts w:asciiTheme="minorHAnsi" w:eastAsiaTheme="minorEastAsia" w:hAnsiTheme="minorHAnsi" w:cstheme="minorBidi"/>
              <w:color w:val="auto"/>
              <w:kern w:val="2"/>
              <w:sz w:val="24"/>
              <w:szCs w:val="24"/>
              <w14:ligatures w14:val="standardContextual"/>
            </w:rPr>
          </w:pPr>
          <w:hyperlink w:anchor="_Toc204332230" w:history="1">
            <w:r w:rsidRPr="00F02046">
              <w:rPr>
                <w:rStyle w:val="Hyperlink"/>
              </w:rPr>
              <w:t>Project progress and final reports</w:t>
            </w:r>
            <w:r>
              <w:rPr>
                <w:webHidden/>
              </w:rPr>
              <w:tab/>
            </w:r>
            <w:r>
              <w:rPr>
                <w:webHidden/>
              </w:rPr>
              <w:fldChar w:fldCharType="begin"/>
            </w:r>
            <w:r>
              <w:rPr>
                <w:webHidden/>
              </w:rPr>
              <w:instrText xml:space="preserve"> PAGEREF _Toc204332230 \h </w:instrText>
            </w:r>
            <w:r>
              <w:rPr>
                <w:webHidden/>
              </w:rPr>
            </w:r>
            <w:r>
              <w:rPr>
                <w:webHidden/>
              </w:rPr>
              <w:fldChar w:fldCharType="separate"/>
            </w:r>
            <w:r w:rsidR="003B5ADD">
              <w:rPr>
                <w:webHidden/>
              </w:rPr>
              <w:t>13</w:t>
            </w:r>
            <w:r>
              <w:rPr>
                <w:webHidden/>
              </w:rPr>
              <w:fldChar w:fldCharType="end"/>
            </w:r>
          </w:hyperlink>
        </w:p>
        <w:p w14:paraId="785DD591" w14:textId="1F2B7F3F" w:rsidR="00D868CD" w:rsidRDefault="00D868CD">
          <w:pPr>
            <w:pStyle w:val="TOC1"/>
            <w:tabs>
              <w:tab w:val="right" w:pos="9060"/>
            </w:tabs>
            <w:rPr>
              <w:rFonts w:asciiTheme="minorHAnsi" w:eastAsiaTheme="minorEastAsia" w:hAnsiTheme="minorHAnsi" w:cstheme="minorBidi"/>
              <w:b w:val="0"/>
              <w:noProof/>
              <w:kern w:val="2"/>
              <w:sz w:val="24"/>
              <w:lang w:eastAsia="en-AU"/>
              <w14:ligatures w14:val="standardContextual"/>
            </w:rPr>
          </w:pPr>
          <w:hyperlink w:anchor="_Toc204332231" w:history="1">
            <w:r w:rsidRPr="00F02046">
              <w:rPr>
                <w:rStyle w:val="Hyperlink"/>
                <w:noProof/>
              </w:rPr>
              <w:t>Medical Research Future Fund – since inception</w:t>
            </w:r>
            <w:r>
              <w:rPr>
                <w:noProof/>
                <w:webHidden/>
              </w:rPr>
              <w:tab/>
            </w:r>
            <w:r>
              <w:rPr>
                <w:noProof/>
                <w:webHidden/>
              </w:rPr>
              <w:fldChar w:fldCharType="begin"/>
            </w:r>
            <w:r>
              <w:rPr>
                <w:noProof/>
                <w:webHidden/>
              </w:rPr>
              <w:instrText xml:space="preserve"> PAGEREF _Toc204332231 \h </w:instrText>
            </w:r>
            <w:r>
              <w:rPr>
                <w:noProof/>
                <w:webHidden/>
              </w:rPr>
            </w:r>
            <w:r>
              <w:rPr>
                <w:noProof/>
                <w:webHidden/>
              </w:rPr>
              <w:fldChar w:fldCharType="separate"/>
            </w:r>
            <w:r w:rsidR="003B5ADD">
              <w:rPr>
                <w:noProof/>
                <w:webHidden/>
              </w:rPr>
              <w:t>13</w:t>
            </w:r>
            <w:r>
              <w:rPr>
                <w:noProof/>
                <w:webHidden/>
              </w:rPr>
              <w:fldChar w:fldCharType="end"/>
            </w:r>
          </w:hyperlink>
        </w:p>
        <w:p w14:paraId="42D724A5" w14:textId="127BAB8E" w:rsidR="00D868CD" w:rsidRDefault="00D868CD">
          <w:pPr>
            <w:pStyle w:val="TOC2"/>
            <w:rPr>
              <w:rFonts w:asciiTheme="minorHAnsi" w:eastAsiaTheme="minorEastAsia" w:hAnsiTheme="minorHAnsi" w:cstheme="minorBidi"/>
              <w:color w:val="auto"/>
              <w:kern w:val="2"/>
              <w:sz w:val="24"/>
              <w:szCs w:val="24"/>
              <w14:ligatures w14:val="standardContextual"/>
            </w:rPr>
          </w:pPr>
          <w:hyperlink w:anchor="_Toc204332232" w:history="1">
            <w:r w:rsidRPr="00F02046">
              <w:rPr>
                <w:rStyle w:val="Hyperlink"/>
              </w:rPr>
              <w:t>Financial</w:t>
            </w:r>
            <w:r w:rsidRPr="00F02046">
              <w:rPr>
                <w:rStyle w:val="Hyperlink"/>
                <w:spacing w:val="-2"/>
              </w:rPr>
              <w:t xml:space="preserve"> </w:t>
            </w:r>
            <w:r w:rsidRPr="00F02046">
              <w:rPr>
                <w:rStyle w:val="Hyperlink"/>
              </w:rPr>
              <w:t>assistance</w:t>
            </w:r>
            <w:r w:rsidRPr="00F02046">
              <w:rPr>
                <w:rStyle w:val="Hyperlink"/>
                <w:spacing w:val="-2"/>
              </w:rPr>
              <w:t xml:space="preserve"> </w:t>
            </w:r>
            <w:r w:rsidRPr="00F02046">
              <w:rPr>
                <w:rStyle w:val="Hyperlink"/>
              </w:rPr>
              <w:t>from</w:t>
            </w:r>
            <w:r w:rsidRPr="00F02046">
              <w:rPr>
                <w:rStyle w:val="Hyperlink"/>
                <w:spacing w:val="-1"/>
              </w:rPr>
              <w:t xml:space="preserve"> </w:t>
            </w:r>
            <w:r w:rsidRPr="00F02046">
              <w:rPr>
                <w:rStyle w:val="Hyperlink"/>
              </w:rPr>
              <w:t>the</w:t>
            </w:r>
            <w:r w:rsidRPr="00F02046">
              <w:rPr>
                <w:rStyle w:val="Hyperlink"/>
                <w:spacing w:val="-2"/>
              </w:rPr>
              <w:t xml:space="preserve"> </w:t>
            </w:r>
            <w:r w:rsidRPr="00F02046">
              <w:rPr>
                <w:rStyle w:val="Hyperlink"/>
              </w:rPr>
              <w:t>MRFF</w:t>
            </w:r>
            <w:r w:rsidRPr="00F02046">
              <w:rPr>
                <w:rStyle w:val="Hyperlink"/>
                <w:spacing w:val="-10"/>
              </w:rPr>
              <w:t xml:space="preserve"> </w:t>
            </w:r>
            <w:r w:rsidRPr="00F02046">
              <w:rPr>
                <w:rStyle w:val="Hyperlink"/>
              </w:rPr>
              <w:t>Special</w:t>
            </w:r>
            <w:r w:rsidRPr="00F02046">
              <w:rPr>
                <w:rStyle w:val="Hyperlink"/>
                <w:spacing w:val="-7"/>
              </w:rPr>
              <w:t xml:space="preserve"> </w:t>
            </w:r>
            <w:r w:rsidRPr="00F02046">
              <w:rPr>
                <w:rStyle w:val="Hyperlink"/>
              </w:rPr>
              <w:t>Account</w:t>
            </w:r>
            <w:r>
              <w:rPr>
                <w:webHidden/>
              </w:rPr>
              <w:tab/>
            </w:r>
            <w:r>
              <w:rPr>
                <w:webHidden/>
              </w:rPr>
              <w:fldChar w:fldCharType="begin"/>
            </w:r>
            <w:r>
              <w:rPr>
                <w:webHidden/>
              </w:rPr>
              <w:instrText xml:space="preserve"> PAGEREF _Toc204332232 \h </w:instrText>
            </w:r>
            <w:r>
              <w:rPr>
                <w:webHidden/>
              </w:rPr>
            </w:r>
            <w:r>
              <w:rPr>
                <w:webHidden/>
              </w:rPr>
              <w:fldChar w:fldCharType="separate"/>
            </w:r>
            <w:r w:rsidR="003B5ADD">
              <w:rPr>
                <w:webHidden/>
              </w:rPr>
              <w:t>14</w:t>
            </w:r>
            <w:r>
              <w:rPr>
                <w:webHidden/>
              </w:rPr>
              <w:fldChar w:fldCharType="end"/>
            </w:r>
          </w:hyperlink>
        </w:p>
        <w:p w14:paraId="52A5A947" w14:textId="685D79D5" w:rsidR="00D868CD" w:rsidRDefault="00D868CD">
          <w:pPr>
            <w:pStyle w:val="TOC1"/>
            <w:tabs>
              <w:tab w:val="right" w:pos="9060"/>
            </w:tabs>
            <w:rPr>
              <w:rFonts w:asciiTheme="minorHAnsi" w:eastAsiaTheme="minorEastAsia" w:hAnsiTheme="minorHAnsi" w:cstheme="minorBidi"/>
              <w:b w:val="0"/>
              <w:noProof/>
              <w:kern w:val="2"/>
              <w:sz w:val="24"/>
              <w:lang w:eastAsia="en-AU"/>
              <w14:ligatures w14:val="standardContextual"/>
            </w:rPr>
          </w:pPr>
          <w:hyperlink w:anchor="_Toc204332233" w:history="1">
            <w:r w:rsidRPr="00F02046">
              <w:rPr>
                <w:rStyle w:val="Hyperlink"/>
                <w:noProof/>
              </w:rPr>
              <w:t>Consistency</w:t>
            </w:r>
            <w:r w:rsidRPr="00F02046">
              <w:rPr>
                <w:rStyle w:val="Hyperlink"/>
                <w:noProof/>
                <w:spacing w:val="-21"/>
              </w:rPr>
              <w:t xml:space="preserve"> </w:t>
            </w:r>
            <w:r w:rsidRPr="00F02046">
              <w:rPr>
                <w:rStyle w:val="Hyperlink"/>
                <w:noProof/>
              </w:rPr>
              <w:t>of</w:t>
            </w:r>
            <w:r w:rsidRPr="00F02046">
              <w:rPr>
                <w:rStyle w:val="Hyperlink"/>
                <w:noProof/>
                <w:spacing w:val="-20"/>
              </w:rPr>
              <w:t xml:space="preserve"> </w:t>
            </w:r>
            <w:r w:rsidRPr="00F02046">
              <w:rPr>
                <w:rStyle w:val="Hyperlink"/>
                <w:noProof/>
              </w:rPr>
              <w:t>financial</w:t>
            </w:r>
            <w:r w:rsidRPr="00F02046">
              <w:rPr>
                <w:rStyle w:val="Hyperlink"/>
                <w:noProof/>
                <w:spacing w:val="-20"/>
              </w:rPr>
              <w:t xml:space="preserve"> </w:t>
            </w:r>
            <w:r w:rsidRPr="00F02046">
              <w:rPr>
                <w:rStyle w:val="Hyperlink"/>
                <w:noProof/>
                <w:spacing w:val="-5"/>
              </w:rPr>
              <w:t>assistance</w:t>
            </w:r>
            <w:r w:rsidRPr="00F02046">
              <w:rPr>
                <w:rStyle w:val="Hyperlink"/>
                <w:noProof/>
                <w:spacing w:val="-20"/>
              </w:rPr>
              <w:t xml:space="preserve"> </w:t>
            </w:r>
            <w:r w:rsidRPr="00F02046">
              <w:rPr>
                <w:rStyle w:val="Hyperlink"/>
                <w:noProof/>
                <w:spacing w:val="-5"/>
              </w:rPr>
              <w:t xml:space="preserve">with the </w:t>
            </w:r>
            <w:r w:rsidRPr="00F02046">
              <w:rPr>
                <w:rStyle w:val="Hyperlink"/>
                <w:noProof/>
              </w:rPr>
              <w:t>2022–2024</w:t>
            </w:r>
            <w:r w:rsidRPr="00F02046">
              <w:rPr>
                <w:rStyle w:val="Hyperlink"/>
                <w:noProof/>
                <w:spacing w:val="-13"/>
              </w:rPr>
              <w:t xml:space="preserve"> </w:t>
            </w:r>
            <w:r w:rsidRPr="00F02046">
              <w:rPr>
                <w:rStyle w:val="Hyperlink"/>
                <w:noProof/>
              </w:rPr>
              <w:t>Priorities</w:t>
            </w:r>
            <w:r>
              <w:rPr>
                <w:noProof/>
                <w:webHidden/>
              </w:rPr>
              <w:tab/>
            </w:r>
            <w:r>
              <w:rPr>
                <w:noProof/>
                <w:webHidden/>
              </w:rPr>
              <w:fldChar w:fldCharType="begin"/>
            </w:r>
            <w:r>
              <w:rPr>
                <w:noProof/>
                <w:webHidden/>
              </w:rPr>
              <w:instrText xml:space="preserve"> PAGEREF _Toc204332233 \h </w:instrText>
            </w:r>
            <w:r>
              <w:rPr>
                <w:noProof/>
                <w:webHidden/>
              </w:rPr>
            </w:r>
            <w:r>
              <w:rPr>
                <w:noProof/>
                <w:webHidden/>
              </w:rPr>
              <w:fldChar w:fldCharType="separate"/>
            </w:r>
            <w:r w:rsidR="003B5ADD">
              <w:rPr>
                <w:noProof/>
                <w:webHidden/>
              </w:rPr>
              <w:t>17</w:t>
            </w:r>
            <w:r>
              <w:rPr>
                <w:noProof/>
                <w:webHidden/>
              </w:rPr>
              <w:fldChar w:fldCharType="end"/>
            </w:r>
          </w:hyperlink>
        </w:p>
        <w:p w14:paraId="385BF2BE" w14:textId="60012672" w:rsidR="00D868CD" w:rsidRDefault="00D868CD">
          <w:pPr>
            <w:pStyle w:val="TOC1"/>
            <w:tabs>
              <w:tab w:val="right" w:pos="9060"/>
            </w:tabs>
            <w:rPr>
              <w:rFonts w:asciiTheme="minorHAnsi" w:eastAsiaTheme="minorEastAsia" w:hAnsiTheme="minorHAnsi" w:cstheme="minorBidi"/>
              <w:b w:val="0"/>
              <w:noProof/>
              <w:kern w:val="2"/>
              <w:sz w:val="24"/>
              <w:lang w:eastAsia="en-AU"/>
              <w14:ligatures w14:val="standardContextual"/>
            </w:rPr>
          </w:pPr>
          <w:hyperlink w:anchor="_Toc204332234" w:history="1">
            <w:r w:rsidRPr="00F02046">
              <w:rPr>
                <w:rStyle w:val="Hyperlink"/>
                <w:noProof/>
              </w:rPr>
              <w:t>Medical Research Future Fund 2022–2024</w:t>
            </w:r>
            <w:r>
              <w:rPr>
                <w:noProof/>
                <w:webHidden/>
              </w:rPr>
              <w:tab/>
            </w:r>
            <w:r>
              <w:rPr>
                <w:noProof/>
                <w:webHidden/>
              </w:rPr>
              <w:fldChar w:fldCharType="begin"/>
            </w:r>
            <w:r>
              <w:rPr>
                <w:noProof/>
                <w:webHidden/>
              </w:rPr>
              <w:instrText xml:space="preserve"> PAGEREF _Toc204332234 \h </w:instrText>
            </w:r>
            <w:r>
              <w:rPr>
                <w:noProof/>
                <w:webHidden/>
              </w:rPr>
            </w:r>
            <w:r>
              <w:rPr>
                <w:noProof/>
                <w:webHidden/>
              </w:rPr>
              <w:fldChar w:fldCharType="separate"/>
            </w:r>
            <w:r w:rsidR="003B5ADD">
              <w:rPr>
                <w:noProof/>
                <w:webHidden/>
              </w:rPr>
              <w:t>22</w:t>
            </w:r>
            <w:r>
              <w:rPr>
                <w:noProof/>
                <w:webHidden/>
              </w:rPr>
              <w:fldChar w:fldCharType="end"/>
            </w:r>
          </w:hyperlink>
        </w:p>
        <w:p w14:paraId="3A7C36B8" w14:textId="7D6A757E" w:rsidR="00D868CD" w:rsidRDefault="00D868CD">
          <w:pPr>
            <w:pStyle w:val="TOC2"/>
            <w:rPr>
              <w:rFonts w:asciiTheme="minorHAnsi" w:eastAsiaTheme="minorEastAsia" w:hAnsiTheme="minorHAnsi" w:cstheme="minorBidi"/>
              <w:color w:val="auto"/>
              <w:kern w:val="2"/>
              <w:sz w:val="24"/>
              <w:szCs w:val="24"/>
              <w14:ligatures w14:val="standardContextual"/>
            </w:rPr>
          </w:pPr>
          <w:hyperlink w:anchor="_Toc204332235" w:history="1">
            <w:r w:rsidRPr="00F02046">
              <w:rPr>
                <w:rStyle w:val="Hyperlink"/>
              </w:rPr>
              <w:t>Funding</w:t>
            </w:r>
            <w:r>
              <w:rPr>
                <w:webHidden/>
              </w:rPr>
              <w:tab/>
            </w:r>
            <w:r>
              <w:rPr>
                <w:webHidden/>
              </w:rPr>
              <w:fldChar w:fldCharType="begin"/>
            </w:r>
            <w:r>
              <w:rPr>
                <w:webHidden/>
              </w:rPr>
              <w:instrText xml:space="preserve"> PAGEREF _Toc204332235 \h </w:instrText>
            </w:r>
            <w:r>
              <w:rPr>
                <w:webHidden/>
              </w:rPr>
            </w:r>
            <w:r>
              <w:rPr>
                <w:webHidden/>
              </w:rPr>
              <w:fldChar w:fldCharType="separate"/>
            </w:r>
            <w:r w:rsidR="003B5ADD">
              <w:rPr>
                <w:webHidden/>
              </w:rPr>
              <w:t>22</w:t>
            </w:r>
            <w:r>
              <w:rPr>
                <w:webHidden/>
              </w:rPr>
              <w:fldChar w:fldCharType="end"/>
            </w:r>
          </w:hyperlink>
        </w:p>
        <w:p w14:paraId="4A4C0690" w14:textId="0DAAFC91" w:rsidR="00D868CD" w:rsidRDefault="00D868CD">
          <w:pPr>
            <w:pStyle w:val="TOC2"/>
            <w:rPr>
              <w:rFonts w:asciiTheme="minorHAnsi" w:eastAsiaTheme="minorEastAsia" w:hAnsiTheme="minorHAnsi" w:cstheme="minorBidi"/>
              <w:color w:val="auto"/>
              <w:kern w:val="2"/>
              <w:sz w:val="24"/>
              <w:szCs w:val="24"/>
              <w14:ligatures w14:val="standardContextual"/>
            </w:rPr>
          </w:pPr>
          <w:hyperlink w:anchor="_Toc204332236" w:history="1">
            <w:r w:rsidRPr="00F02046">
              <w:rPr>
                <w:rStyle w:val="Hyperlink"/>
              </w:rPr>
              <w:t>Highlights from the MRFF initiatives</w:t>
            </w:r>
            <w:r>
              <w:rPr>
                <w:webHidden/>
              </w:rPr>
              <w:tab/>
            </w:r>
            <w:r>
              <w:rPr>
                <w:webHidden/>
              </w:rPr>
              <w:fldChar w:fldCharType="begin"/>
            </w:r>
            <w:r>
              <w:rPr>
                <w:webHidden/>
              </w:rPr>
              <w:instrText xml:space="preserve"> PAGEREF _Toc204332236 \h </w:instrText>
            </w:r>
            <w:r>
              <w:rPr>
                <w:webHidden/>
              </w:rPr>
            </w:r>
            <w:r>
              <w:rPr>
                <w:webHidden/>
              </w:rPr>
              <w:fldChar w:fldCharType="separate"/>
            </w:r>
            <w:r w:rsidR="003B5ADD">
              <w:rPr>
                <w:webHidden/>
              </w:rPr>
              <w:t>23</w:t>
            </w:r>
            <w:r>
              <w:rPr>
                <w:webHidden/>
              </w:rPr>
              <w:fldChar w:fldCharType="end"/>
            </w:r>
          </w:hyperlink>
        </w:p>
        <w:p w14:paraId="61A4945B" w14:textId="0FF4E7AB" w:rsidR="00D868CD" w:rsidRDefault="00D868CD">
          <w:pPr>
            <w:pStyle w:val="TOC2"/>
            <w:rPr>
              <w:rFonts w:asciiTheme="minorHAnsi" w:eastAsiaTheme="minorEastAsia" w:hAnsiTheme="minorHAnsi" w:cstheme="minorBidi"/>
              <w:color w:val="auto"/>
              <w:kern w:val="2"/>
              <w:sz w:val="24"/>
              <w:szCs w:val="24"/>
              <w14:ligatures w14:val="standardContextual"/>
            </w:rPr>
          </w:pPr>
          <w:hyperlink w:anchor="_Toc204332237" w:history="1">
            <w:r w:rsidRPr="00F02046">
              <w:rPr>
                <w:rStyle w:val="Hyperlink"/>
              </w:rPr>
              <w:t>A snapshot of publications of research funded by MRFF</w:t>
            </w:r>
            <w:r>
              <w:rPr>
                <w:webHidden/>
              </w:rPr>
              <w:tab/>
            </w:r>
            <w:r>
              <w:rPr>
                <w:webHidden/>
              </w:rPr>
              <w:fldChar w:fldCharType="begin"/>
            </w:r>
            <w:r>
              <w:rPr>
                <w:webHidden/>
              </w:rPr>
              <w:instrText xml:space="preserve"> PAGEREF _Toc204332237 \h </w:instrText>
            </w:r>
            <w:r>
              <w:rPr>
                <w:webHidden/>
              </w:rPr>
            </w:r>
            <w:r>
              <w:rPr>
                <w:webHidden/>
              </w:rPr>
              <w:fldChar w:fldCharType="separate"/>
            </w:r>
            <w:r w:rsidR="003B5ADD">
              <w:rPr>
                <w:webHidden/>
              </w:rPr>
              <w:t>31</w:t>
            </w:r>
            <w:r>
              <w:rPr>
                <w:webHidden/>
              </w:rPr>
              <w:fldChar w:fldCharType="end"/>
            </w:r>
          </w:hyperlink>
        </w:p>
        <w:p w14:paraId="01DC634B" w14:textId="588F35BC" w:rsidR="00D868CD" w:rsidRDefault="00D868CD">
          <w:pPr>
            <w:pStyle w:val="TOC1"/>
            <w:tabs>
              <w:tab w:val="right" w:pos="9060"/>
            </w:tabs>
            <w:rPr>
              <w:rFonts w:asciiTheme="minorHAnsi" w:eastAsiaTheme="minorEastAsia" w:hAnsiTheme="minorHAnsi" w:cstheme="minorBidi"/>
              <w:b w:val="0"/>
              <w:noProof/>
              <w:kern w:val="2"/>
              <w:sz w:val="24"/>
              <w:lang w:eastAsia="en-AU"/>
              <w14:ligatures w14:val="standardContextual"/>
            </w:rPr>
          </w:pPr>
          <w:hyperlink w:anchor="_Toc204332238" w:history="1">
            <w:r w:rsidRPr="00F02046">
              <w:rPr>
                <w:rStyle w:val="Hyperlink"/>
                <w:noProof/>
              </w:rPr>
              <w:t>Further analysis on MRFF financial assistance provided during the 2022–2024 Priorities</w:t>
            </w:r>
            <w:r>
              <w:rPr>
                <w:noProof/>
                <w:webHidden/>
              </w:rPr>
              <w:tab/>
            </w:r>
            <w:r>
              <w:rPr>
                <w:noProof/>
                <w:webHidden/>
              </w:rPr>
              <w:fldChar w:fldCharType="begin"/>
            </w:r>
            <w:r>
              <w:rPr>
                <w:noProof/>
                <w:webHidden/>
              </w:rPr>
              <w:instrText xml:space="preserve"> PAGEREF _Toc204332238 \h </w:instrText>
            </w:r>
            <w:r>
              <w:rPr>
                <w:noProof/>
                <w:webHidden/>
              </w:rPr>
            </w:r>
            <w:r>
              <w:rPr>
                <w:noProof/>
                <w:webHidden/>
              </w:rPr>
              <w:fldChar w:fldCharType="separate"/>
            </w:r>
            <w:r w:rsidR="003B5ADD">
              <w:rPr>
                <w:noProof/>
                <w:webHidden/>
              </w:rPr>
              <w:t>32</w:t>
            </w:r>
            <w:r>
              <w:rPr>
                <w:noProof/>
                <w:webHidden/>
              </w:rPr>
              <w:fldChar w:fldCharType="end"/>
            </w:r>
          </w:hyperlink>
        </w:p>
        <w:p w14:paraId="7ED9EDDD" w14:textId="5DFE94EB" w:rsidR="00D868CD" w:rsidRDefault="00D868CD">
          <w:pPr>
            <w:pStyle w:val="TOC1"/>
            <w:tabs>
              <w:tab w:val="right" w:pos="9060"/>
            </w:tabs>
            <w:rPr>
              <w:rFonts w:asciiTheme="minorHAnsi" w:eastAsiaTheme="minorEastAsia" w:hAnsiTheme="minorHAnsi" w:cstheme="minorBidi"/>
              <w:b w:val="0"/>
              <w:noProof/>
              <w:kern w:val="2"/>
              <w:sz w:val="24"/>
              <w:lang w:eastAsia="en-AU"/>
              <w14:ligatures w14:val="standardContextual"/>
            </w:rPr>
          </w:pPr>
          <w:hyperlink w:anchor="_Toc204332239" w:history="1">
            <w:r w:rsidRPr="00F02046">
              <w:rPr>
                <w:rStyle w:val="Hyperlink"/>
                <w:noProof/>
              </w:rPr>
              <w:t>Processes for determining grants of financial assistance</w:t>
            </w:r>
            <w:r>
              <w:rPr>
                <w:noProof/>
                <w:webHidden/>
              </w:rPr>
              <w:tab/>
            </w:r>
            <w:r>
              <w:rPr>
                <w:noProof/>
                <w:webHidden/>
              </w:rPr>
              <w:fldChar w:fldCharType="begin"/>
            </w:r>
            <w:r>
              <w:rPr>
                <w:noProof/>
                <w:webHidden/>
              </w:rPr>
              <w:instrText xml:space="preserve"> PAGEREF _Toc204332239 \h </w:instrText>
            </w:r>
            <w:r>
              <w:rPr>
                <w:noProof/>
                <w:webHidden/>
              </w:rPr>
            </w:r>
            <w:r>
              <w:rPr>
                <w:noProof/>
                <w:webHidden/>
              </w:rPr>
              <w:fldChar w:fldCharType="separate"/>
            </w:r>
            <w:r w:rsidR="003B5ADD">
              <w:rPr>
                <w:noProof/>
                <w:webHidden/>
              </w:rPr>
              <w:t>39</w:t>
            </w:r>
            <w:r>
              <w:rPr>
                <w:noProof/>
                <w:webHidden/>
              </w:rPr>
              <w:fldChar w:fldCharType="end"/>
            </w:r>
          </w:hyperlink>
        </w:p>
        <w:p w14:paraId="09872B48" w14:textId="4DC3A16C" w:rsidR="00D868CD" w:rsidRDefault="00D868CD">
          <w:pPr>
            <w:pStyle w:val="TOC2"/>
            <w:rPr>
              <w:rFonts w:asciiTheme="minorHAnsi" w:eastAsiaTheme="minorEastAsia" w:hAnsiTheme="minorHAnsi" w:cstheme="minorBidi"/>
              <w:color w:val="auto"/>
              <w:kern w:val="2"/>
              <w:sz w:val="24"/>
              <w:szCs w:val="24"/>
              <w14:ligatures w14:val="standardContextual"/>
            </w:rPr>
          </w:pPr>
          <w:hyperlink w:anchor="_Toc204332240" w:history="1">
            <w:r w:rsidRPr="00F02046">
              <w:rPr>
                <w:rStyle w:val="Hyperlink"/>
              </w:rPr>
              <w:t>Determination of MRFF initiatives</w:t>
            </w:r>
            <w:r>
              <w:rPr>
                <w:webHidden/>
              </w:rPr>
              <w:tab/>
            </w:r>
            <w:r>
              <w:rPr>
                <w:webHidden/>
              </w:rPr>
              <w:fldChar w:fldCharType="begin"/>
            </w:r>
            <w:r>
              <w:rPr>
                <w:webHidden/>
              </w:rPr>
              <w:instrText xml:space="preserve"> PAGEREF _Toc204332240 \h </w:instrText>
            </w:r>
            <w:r>
              <w:rPr>
                <w:webHidden/>
              </w:rPr>
            </w:r>
            <w:r>
              <w:rPr>
                <w:webHidden/>
              </w:rPr>
              <w:fldChar w:fldCharType="separate"/>
            </w:r>
            <w:r w:rsidR="003B5ADD">
              <w:rPr>
                <w:webHidden/>
              </w:rPr>
              <w:t>39</w:t>
            </w:r>
            <w:r>
              <w:rPr>
                <w:webHidden/>
              </w:rPr>
              <w:fldChar w:fldCharType="end"/>
            </w:r>
          </w:hyperlink>
        </w:p>
        <w:p w14:paraId="2194143E" w14:textId="5FA795BA" w:rsidR="00D868CD" w:rsidRDefault="00D868CD">
          <w:pPr>
            <w:pStyle w:val="TOC2"/>
            <w:rPr>
              <w:rFonts w:asciiTheme="minorHAnsi" w:eastAsiaTheme="minorEastAsia" w:hAnsiTheme="minorHAnsi" w:cstheme="minorBidi"/>
              <w:color w:val="auto"/>
              <w:kern w:val="2"/>
              <w:sz w:val="24"/>
              <w:szCs w:val="24"/>
              <w14:ligatures w14:val="standardContextual"/>
            </w:rPr>
          </w:pPr>
          <w:hyperlink w:anchor="_Toc204332241" w:history="1">
            <w:r w:rsidRPr="00F02046">
              <w:rPr>
                <w:rStyle w:val="Hyperlink"/>
              </w:rPr>
              <w:t>Response to emerging priorities</w:t>
            </w:r>
            <w:r>
              <w:rPr>
                <w:webHidden/>
              </w:rPr>
              <w:tab/>
            </w:r>
            <w:r>
              <w:rPr>
                <w:webHidden/>
              </w:rPr>
              <w:fldChar w:fldCharType="begin"/>
            </w:r>
            <w:r>
              <w:rPr>
                <w:webHidden/>
              </w:rPr>
              <w:instrText xml:space="preserve"> PAGEREF _Toc204332241 \h </w:instrText>
            </w:r>
            <w:r>
              <w:rPr>
                <w:webHidden/>
              </w:rPr>
            </w:r>
            <w:r>
              <w:rPr>
                <w:webHidden/>
              </w:rPr>
              <w:fldChar w:fldCharType="separate"/>
            </w:r>
            <w:r w:rsidR="003B5ADD">
              <w:rPr>
                <w:webHidden/>
              </w:rPr>
              <w:t>39</w:t>
            </w:r>
            <w:r>
              <w:rPr>
                <w:webHidden/>
              </w:rPr>
              <w:fldChar w:fldCharType="end"/>
            </w:r>
          </w:hyperlink>
        </w:p>
        <w:p w14:paraId="48D95302" w14:textId="068A9670" w:rsidR="00D868CD" w:rsidRDefault="00D868CD">
          <w:pPr>
            <w:pStyle w:val="TOC2"/>
            <w:rPr>
              <w:rFonts w:asciiTheme="minorHAnsi" w:eastAsiaTheme="minorEastAsia" w:hAnsiTheme="minorHAnsi" w:cstheme="minorBidi"/>
              <w:color w:val="auto"/>
              <w:kern w:val="2"/>
              <w:sz w:val="24"/>
              <w:szCs w:val="24"/>
              <w14:ligatures w14:val="standardContextual"/>
            </w:rPr>
          </w:pPr>
          <w:hyperlink w:anchor="_Toc204332242" w:history="1">
            <w:r w:rsidRPr="00F02046">
              <w:rPr>
                <w:rStyle w:val="Hyperlink"/>
              </w:rPr>
              <w:t>Determination of grants of financial assistance</w:t>
            </w:r>
            <w:r>
              <w:rPr>
                <w:webHidden/>
              </w:rPr>
              <w:tab/>
            </w:r>
            <w:r>
              <w:rPr>
                <w:webHidden/>
              </w:rPr>
              <w:fldChar w:fldCharType="begin"/>
            </w:r>
            <w:r>
              <w:rPr>
                <w:webHidden/>
              </w:rPr>
              <w:instrText xml:space="preserve"> PAGEREF _Toc204332242 \h </w:instrText>
            </w:r>
            <w:r>
              <w:rPr>
                <w:webHidden/>
              </w:rPr>
            </w:r>
            <w:r>
              <w:rPr>
                <w:webHidden/>
              </w:rPr>
              <w:fldChar w:fldCharType="separate"/>
            </w:r>
            <w:r w:rsidR="003B5ADD">
              <w:rPr>
                <w:webHidden/>
              </w:rPr>
              <w:t>40</w:t>
            </w:r>
            <w:r>
              <w:rPr>
                <w:webHidden/>
              </w:rPr>
              <w:fldChar w:fldCharType="end"/>
            </w:r>
          </w:hyperlink>
        </w:p>
        <w:p w14:paraId="54524E50" w14:textId="3085C88A" w:rsidR="00D868CD" w:rsidRDefault="00D868CD">
          <w:pPr>
            <w:pStyle w:val="TOC2"/>
            <w:rPr>
              <w:rFonts w:asciiTheme="minorHAnsi" w:eastAsiaTheme="minorEastAsia" w:hAnsiTheme="minorHAnsi" w:cstheme="minorBidi"/>
              <w:color w:val="auto"/>
              <w:kern w:val="2"/>
              <w:sz w:val="24"/>
              <w:szCs w:val="24"/>
              <w14:ligatures w14:val="standardContextual"/>
            </w:rPr>
          </w:pPr>
          <w:hyperlink w:anchor="_Toc204332243" w:history="1">
            <w:r w:rsidRPr="00F02046">
              <w:rPr>
                <w:rStyle w:val="Hyperlink"/>
              </w:rPr>
              <w:t>MRFF Grant Assessment Committees</w:t>
            </w:r>
            <w:r>
              <w:rPr>
                <w:webHidden/>
              </w:rPr>
              <w:tab/>
            </w:r>
            <w:r>
              <w:rPr>
                <w:webHidden/>
              </w:rPr>
              <w:fldChar w:fldCharType="begin"/>
            </w:r>
            <w:r>
              <w:rPr>
                <w:webHidden/>
              </w:rPr>
              <w:instrText xml:space="preserve"> PAGEREF _Toc204332243 \h </w:instrText>
            </w:r>
            <w:r>
              <w:rPr>
                <w:webHidden/>
              </w:rPr>
            </w:r>
            <w:r>
              <w:rPr>
                <w:webHidden/>
              </w:rPr>
              <w:fldChar w:fldCharType="separate"/>
            </w:r>
            <w:r w:rsidR="003B5ADD">
              <w:rPr>
                <w:webHidden/>
              </w:rPr>
              <w:t>43</w:t>
            </w:r>
            <w:r>
              <w:rPr>
                <w:webHidden/>
              </w:rPr>
              <w:fldChar w:fldCharType="end"/>
            </w:r>
          </w:hyperlink>
        </w:p>
        <w:p w14:paraId="7493440D" w14:textId="01D7E647" w:rsidR="00D868CD" w:rsidRDefault="00D868CD">
          <w:pPr>
            <w:pStyle w:val="TOC2"/>
            <w:rPr>
              <w:rFonts w:asciiTheme="minorHAnsi" w:eastAsiaTheme="minorEastAsia" w:hAnsiTheme="minorHAnsi" w:cstheme="minorBidi"/>
              <w:color w:val="auto"/>
              <w:kern w:val="2"/>
              <w:sz w:val="24"/>
              <w:szCs w:val="24"/>
              <w14:ligatures w14:val="standardContextual"/>
            </w:rPr>
          </w:pPr>
          <w:hyperlink w:anchor="_Toc204332244" w:history="1">
            <w:r w:rsidRPr="00F02046">
              <w:rPr>
                <w:rStyle w:val="Hyperlink"/>
              </w:rPr>
              <w:t>A snapshot of Grant Assessment Committees</w:t>
            </w:r>
            <w:r>
              <w:rPr>
                <w:webHidden/>
              </w:rPr>
              <w:tab/>
            </w:r>
            <w:r>
              <w:rPr>
                <w:webHidden/>
              </w:rPr>
              <w:fldChar w:fldCharType="begin"/>
            </w:r>
            <w:r>
              <w:rPr>
                <w:webHidden/>
              </w:rPr>
              <w:instrText xml:space="preserve"> PAGEREF _Toc204332244 \h </w:instrText>
            </w:r>
            <w:r>
              <w:rPr>
                <w:webHidden/>
              </w:rPr>
            </w:r>
            <w:r>
              <w:rPr>
                <w:webHidden/>
              </w:rPr>
              <w:fldChar w:fldCharType="separate"/>
            </w:r>
            <w:r w:rsidR="003B5ADD">
              <w:rPr>
                <w:webHidden/>
              </w:rPr>
              <w:t>44</w:t>
            </w:r>
            <w:r>
              <w:rPr>
                <w:webHidden/>
              </w:rPr>
              <w:fldChar w:fldCharType="end"/>
            </w:r>
          </w:hyperlink>
        </w:p>
        <w:p w14:paraId="50A6A3A1" w14:textId="59B3A66A" w:rsidR="00D868CD" w:rsidRDefault="00D868CD">
          <w:pPr>
            <w:pStyle w:val="TOC1"/>
            <w:tabs>
              <w:tab w:val="right" w:pos="9060"/>
            </w:tabs>
            <w:rPr>
              <w:rFonts w:asciiTheme="minorHAnsi" w:eastAsiaTheme="minorEastAsia" w:hAnsiTheme="minorHAnsi" w:cstheme="minorBidi"/>
              <w:b w:val="0"/>
              <w:noProof/>
              <w:kern w:val="2"/>
              <w:sz w:val="24"/>
              <w:lang w:eastAsia="en-AU"/>
              <w14:ligatures w14:val="standardContextual"/>
            </w:rPr>
          </w:pPr>
          <w:hyperlink w:anchor="_Toc204332245" w:history="1">
            <w:r w:rsidRPr="00F02046">
              <w:rPr>
                <w:rStyle w:val="Hyperlink"/>
                <w:noProof/>
              </w:rPr>
              <w:t>Other financial assistance provided by the Australian Government for medical research and innovation</w:t>
            </w:r>
            <w:r>
              <w:rPr>
                <w:noProof/>
                <w:webHidden/>
              </w:rPr>
              <w:tab/>
            </w:r>
            <w:r>
              <w:rPr>
                <w:noProof/>
                <w:webHidden/>
              </w:rPr>
              <w:fldChar w:fldCharType="begin"/>
            </w:r>
            <w:r>
              <w:rPr>
                <w:noProof/>
                <w:webHidden/>
              </w:rPr>
              <w:instrText xml:space="preserve"> PAGEREF _Toc204332245 \h </w:instrText>
            </w:r>
            <w:r>
              <w:rPr>
                <w:noProof/>
                <w:webHidden/>
              </w:rPr>
            </w:r>
            <w:r>
              <w:rPr>
                <w:noProof/>
                <w:webHidden/>
              </w:rPr>
              <w:fldChar w:fldCharType="separate"/>
            </w:r>
            <w:r w:rsidR="003B5ADD">
              <w:rPr>
                <w:noProof/>
                <w:webHidden/>
              </w:rPr>
              <w:t>46</w:t>
            </w:r>
            <w:r>
              <w:rPr>
                <w:noProof/>
                <w:webHidden/>
              </w:rPr>
              <w:fldChar w:fldCharType="end"/>
            </w:r>
          </w:hyperlink>
        </w:p>
        <w:p w14:paraId="23E02989" w14:textId="22B76260" w:rsidR="00D868CD" w:rsidRDefault="00D868CD">
          <w:pPr>
            <w:pStyle w:val="TOC1"/>
            <w:tabs>
              <w:tab w:val="right" w:pos="9060"/>
            </w:tabs>
            <w:rPr>
              <w:rFonts w:asciiTheme="minorHAnsi" w:eastAsiaTheme="minorEastAsia" w:hAnsiTheme="minorHAnsi" w:cstheme="minorBidi"/>
              <w:b w:val="0"/>
              <w:noProof/>
              <w:kern w:val="2"/>
              <w:sz w:val="24"/>
              <w:lang w:eastAsia="en-AU"/>
              <w14:ligatures w14:val="standardContextual"/>
            </w:rPr>
          </w:pPr>
          <w:hyperlink w:anchor="_Toc204332246" w:history="1">
            <w:r w:rsidRPr="00F02046">
              <w:rPr>
                <w:rStyle w:val="Hyperlink"/>
                <w:noProof/>
              </w:rPr>
              <w:t>Other financial assistance provided by the Australian Government for research and development</w:t>
            </w:r>
            <w:r>
              <w:rPr>
                <w:noProof/>
                <w:webHidden/>
              </w:rPr>
              <w:tab/>
            </w:r>
            <w:r>
              <w:rPr>
                <w:noProof/>
                <w:webHidden/>
              </w:rPr>
              <w:fldChar w:fldCharType="begin"/>
            </w:r>
            <w:r>
              <w:rPr>
                <w:noProof/>
                <w:webHidden/>
              </w:rPr>
              <w:instrText xml:space="preserve"> PAGEREF _Toc204332246 \h </w:instrText>
            </w:r>
            <w:r>
              <w:rPr>
                <w:noProof/>
                <w:webHidden/>
              </w:rPr>
            </w:r>
            <w:r>
              <w:rPr>
                <w:noProof/>
                <w:webHidden/>
              </w:rPr>
              <w:fldChar w:fldCharType="separate"/>
            </w:r>
            <w:r w:rsidR="003B5ADD">
              <w:rPr>
                <w:noProof/>
                <w:webHidden/>
              </w:rPr>
              <w:t>47</w:t>
            </w:r>
            <w:r>
              <w:rPr>
                <w:noProof/>
                <w:webHidden/>
              </w:rPr>
              <w:fldChar w:fldCharType="end"/>
            </w:r>
          </w:hyperlink>
        </w:p>
        <w:p w14:paraId="69A642A3" w14:textId="4048734D" w:rsidR="00D868CD" w:rsidRDefault="00D868CD">
          <w:pPr>
            <w:pStyle w:val="TOC1"/>
            <w:tabs>
              <w:tab w:val="right" w:pos="9060"/>
            </w:tabs>
            <w:rPr>
              <w:rFonts w:asciiTheme="minorHAnsi" w:eastAsiaTheme="minorEastAsia" w:hAnsiTheme="minorHAnsi" w:cstheme="minorBidi"/>
              <w:b w:val="0"/>
              <w:noProof/>
              <w:kern w:val="2"/>
              <w:sz w:val="24"/>
              <w:lang w:eastAsia="en-AU"/>
              <w14:ligatures w14:val="standardContextual"/>
            </w:rPr>
          </w:pPr>
          <w:hyperlink w:anchor="_Toc204332247" w:history="1">
            <w:r w:rsidRPr="00F02046">
              <w:rPr>
                <w:rStyle w:val="Hyperlink"/>
                <w:noProof/>
              </w:rPr>
              <w:t>Appendix A Initiatives under the 2022–2024 Priorities</w:t>
            </w:r>
            <w:r>
              <w:rPr>
                <w:noProof/>
                <w:webHidden/>
              </w:rPr>
              <w:tab/>
            </w:r>
            <w:r>
              <w:rPr>
                <w:noProof/>
                <w:webHidden/>
              </w:rPr>
              <w:fldChar w:fldCharType="begin"/>
            </w:r>
            <w:r>
              <w:rPr>
                <w:noProof/>
                <w:webHidden/>
              </w:rPr>
              <w:instrText xml:space="preserve"> PAGEREF _Toc204332247 \h </w:instrText>
            </w:r>
            <w:r>
              <w:rPr>
                <w:noProof/>
                <w:webHidden/>
              </w:rPr>
            </w:r>
            <w:r>
              <w:rPr>
                <w:noProof/>
                <w:webHidden/>
              </w:rPr>
              <w:fldChar w:fldCharType="separate"/>
            </w:r>
            <w:r w:rsidR="003B5ADD">
              <w:rPr>
                <w:noProof/>
                <w:webHidden/>
              </w:rPr>
              <w:t>48</w:t>
            </w:r>
            <w:r>
              <w:rPr>
                <w:noProof/>
                <w:webHidden/>
              </w:rPr>
              <w:fldChar w:fldCharType="end"/>
            </w:r>
          </w:hyperlink>
        </w:p>
        <w:p w14:paraId="2A574733" w14:textId="55C530C0" w:rsidR="00D868CD" w:rsidRDefault="00D868CD">
          <w:pPr>
            <w:pStyle w:val="TOC1"/>
            <w:tabs>
              <w:tab w:val="right" w:pos="9060"/>
            </w:tabs>
            <w:rPr>
              <w:rFonts w:asciiTheme="minorHAnsi" w:eastAsiaTheme="minorEastAsia" w:hAnsiTheme="minorHAnsi" w:cstheme="minorBidi"/>
              <w:b w:val="0"/>
              <w:noProof/>
              <w:kern w:val="2"/>
              <w:sz w:val="24"/>
              <w:lang w:eastAsia="en-AU"/>
              <w14:ligatures w14:val="standardContextual"/>
            </w:rPr>
          </w:pPr>
          <w:hyperlink w:anchor="_Toc204332248" w:history="1">
            <w:r w:rsidRPr="00F02046">
              <w:rPr>
                <w:rStyle w:val="Hyperlink"/>
                <w:noProof/>
              </w:rPr>
              <w:t>Appendix B MRFF Disbursements since inception by theme and initiative</w:t>
            </w:r>
            <w:r>
              <w:rPr>
                <w:noProof/>
                <w:webHidden/>
              </w:rPr>
              <w:tab/>
            </w:r>
            <w:r>
              <w:rPr>
                <w:noProof/>
                <w:webHidden/>
              </w:rPr>
              <w:fldChar w:fldCharType="begin"/>
            </w:r>
            <w:r>
              <w:rPr>
                <w:noProof/>
                <w:webHidden/>
              </w:rPr>
              <w:instrText xml:space="preserve"> PAGEREF _Toc204332248 \h </w:instrText>
            </w:r>
            <w:r>
              <w:rPr>
                <w:noProof/>
                <w:webHidden/>
              </w:rPr>
            </w:r>
            <w:r>
              <w:rPr>
                <w:noProof/>
                <w:webHidden/>
              </w:rPr>
              <w:fldChar w:fldCharType="separate"/>
            </w:r>
            <w:r w:rsidR="003B5ADD">
              <w:rPr>
                <w:noProof/>
                <w:webHidden/>
              </w:rPr>
              <w:t>50</w:t>
            </w:r>
            <w:r>
              <w:rPr>
                <w:noProof/>
                <w:webHidden/>
              </w:rPr>
              <w:fldChar w:fldCharType="end"/>
            </w:r>
          </w:hyperlink>
        </w:p>
        <w:p w14:paraId="71533D26" w14:textId="62DFA85F" w:rsidR="00D868CD" w:rsidRDefault="00D868CD">
          <w:pPr>
            <w:pStyle w:val="TOC1"/>
            <w:tabs>
              <w:tab w:val="right" w:pos="9060"/>
            </w:tabs>
            <w:rPr>
              <w:rFonts w:asciiTheme="minorHAnsi" w:eastAsiaTheme="minorEastAsia" w:hAnsiTheme="minorHAnsi" w:cstheme="minorBidi"/>
              <w:b w:val="0"/>
              <w:noProof/>
              <w:kern w:val="2"/>
              <w:sz w:val="24"/>
              <w:lang w:eastAsia="en-AU"/>
              <w14:ligatures w14:val="standardContextual"/>
            </w:rPr>
          </w:pPr>
          <w:hyperlink w:anchor="_Toc204332249" w:history="1">
            <w:r w:rsidRPr="00F02046">
              <w:rPr>
                <w:rStyle w:val="Hyperlink"/>
                <w:noProof/>
              </w:rPr>
              <w:t>Appendix C MRFF grants since inception by theme and initiative</w:t>
            </w:r>
            <w:r>
              <w:rPr>
                <w:noProof/>
                <w:webHidden/>
              </w:rPr>
              <w:tab/>
            </w:r>
            <w:r>
              <w:rPr>
                <w:noProof/>
                <w:webHidden/>
              </w:rPr>
              <w:fldChar w:fldCharType="begin"/>
            </w:r>
            <w:r>
              <w:rPr>
                <w:noProof/>
                <w:webHidden/>
              </w:rPr>
              <w:instrText xml:space="preserve"> PAGEREF _Toc204332249 \h </w:instrText>
            </w:r>
            <w:r>
              <w:rPr>
                <w:noProof/>
                <w:webHidden/>
              </w:rPr>
            </w:r>
            <w:r>
              <w:rPr>
                <w:noProof/>
                <w:webHidden/>
              </w:rPr>
              <w:fldChar w:fldCharType="separate"/>
            </w:r>
            <w:r w:rsidR="003B5ADD">
              <w:rPr>
                <w:noProof/>
                <w:webHidden/>
              </w:rPr>
              <w:t>52</w:t>
            </w:r>
            <w:r>
              <w:rPr>
                <w:noProof/>
                <w:webHidden/>
              </w:rPr>
              <w:fldChar w:fldCharType="end"/>
            </w:r>
          </w:hyperlink>
        </w:p>
        <w:p w14:paraId="215DE1E7" w14:textId="13DD9D17" w:rsidR="00D868CD" w:rsidRDefault="00D868CD">
          <w:pPr>
            <w:pStyle w:val="TOC1"/>
            <w:tabs>
              <w:tab w:val="right" w:pos="9060"/>
            </w:tabs>
            <w:rPr>
              <w:rFonts w:asciiTheme="minorHAnsi" w:eastAsiaTheme="minorEastAsia" w:hAnsiTheme="minorHAnsi" w:cstheme="minorBidi"/>
              <w:b w:val="0"/>
              <w:noProof/>
              <w:kern w:val="2"/>
              <w:sz w:val="24"/>
              <w:lang w:eastAsia="en-AU"/>
              <w14:ligatures w14:val="standardContextual"/>
            </w:rPr>
          </w:pPr>
          <w:hyperlink w:anchor="_Toc204332250" w:history="1">
            <w:r w:rsidRPr="00F02046">
              <w:rPr>
                <w:rStyle w:val="Hyperlink"/>
                <w:noProof/>
              </w:rPr>
              <w:t>Appendix D MRFF grant opportunities since inception by theme and initiative</w:t>
            </w:r>
            <w:r>
              <w:rPr>
                <w:noProof/>
                <w:webHidden/>
              </w:rPr>
              <w:tab/>
            </w:r>
            <w:r>
              <w:rPr>
                <w:noProof/>
                <w:webHidden/>
              </w:rPr>
              <w:fldChar w:fldCharType="begin"/>
            </w:r>
            <w:r>
              <w:rPr>
                <w:noProof/>
                <w:webHidden/>
              </w:rPr>
              <w:instrText xml:space="preserve"> PAGEREF _Toc204332250 \h </w:instrText>
            </w:r>
            <w:r>
              <w:rPr>
                <w:noProof/>
                <w:webHidden/>
              </w:rPr>
            </w:r>
            <w:r>
              <w:rPr>
                <w:noProof/>
                <w:webHidden/>
              </w:rPr>
              <w:fldChar w:fldCharType="separate"/>
            </w:r>
            <w:r w:rsidR="003B5ADD">
              <w:rPr>
                <w:noProof/>
                <w:webHidden/>
              </w:rPr>
              <w:t>54</w:t>
            </w:r>
            <w:r>
              <w:rPr>
                <w:noProof/>
                <w:webHidden/>
              </w:rPr>
              <w:fldChar w:fldCharType="end"/>
            </w:r>
          </w:hyperlink>
        </w:p>
        <w:p w14:paraId="29B02194" w14:textId="323187DB" w:rsidR="00D868CD" w:rsidRDefault="00D868CD">
          <w:pPr>
            <w:pStyle w:val="TOC1"/>
            <w:tabs>
              <w:tab w:val="right" w:pos="9060"/>
            </w:tabs>
            <w:rPr>
              <w:rFonts w:asciiTheme="minorHAnsi" w:eastAsiaTheme="minorEastAsia" w:hAnsiTheme="minorHAnsi" w:cstheme="minorBidi"/>
              <w:b w:val="0"/>
              <w:noProof/>
              <w:kern w:val="2"/>
              <w:sz w:val="24"/>
              <w:lang w:eastAsia="en-AU"/>
              <w14:ligatures w14:val="standardContextual"/>
            </w:rPr>
          </w:pPr>
          <w:hyperlink w:anchor="_Toc204332251" w:history="1">
            <w:r w:rsidRPr="00F02046">
              <w:rPr>
                <w:rStyle w:val="Hyperlink"/>
                <w:noProof/>
              </w:rPr>
              <w:t>Appendix E MRFF grants with payments commencing between 6 November 2022 and 5 November 2024</w:t>
            </w:r>
            <w:r>
              <w:rPr>
                <w:noProof/>
                <w:webHidden/>
              </w:rPr>
              <w:tab/>
            </w:r>
            <w:r>
              <w:rPr>
                <w:noProof/>
                <w:webHidden/>
              </w:rPr>
              <w:fldChar w:fldCharType="begin"/>
            </w:r>
            <w:r>
              <w:rPr>
                <w:noProof/>
                <w:webHidden/>
              </w:rPr>
              <w:instrText xml:space="preserve"> PAGEREF _Toc204332251 \h </w:instrText>
            </w:r>
            <w:r>
              <w:rPr>
                <w:noProof/>
                <w:webHidden/>
              </w:rPr>
            </w:r>
            <w:r>
              <w:rPr>
                <w:noProof/>
                <w:webHidden/>
              </w:rPr>
              <w:fldChar w:fldCharType="separate"/>
            </w:r>
            <w:r w:rsidR="003B5ADD">
              <w:rPr>
                <w:noProof/>
                <w:webHidden/>
              </w:rPr>
              <w:t>56</w:t>
            </w:r>
            <w:r>
              <w:rPr>
                <w:noProof/>
                <w:webHidden/>
              </w:rPr>
              <w:fldChar w:fldCharType="end"/>
            </w:r>
          </w:hyperlink>
        </w:p>
        <w:p w14:paraId="6504E941" w14:textId="7544317B" w:rsidR="00D868CD" w:rsidRDefault="00D868CD">
          <w:pPr>
            <w:pStyle w:val="TOC1"/>
            <w:tabs>
              <w:tab w:val="right" w:pos="9060"/>
            </w:tabs>
            <w:rPr>
              <w:rFonts w:asciiTheme="minorHAnsi" w:eastAsiaTheme="minorEastAsia" w:hAnsiTheme="minorHAnsi" w:cstheme="minorBidi"/>
              <w:b w:val="0"/>
              <w:noProof/>
              <w:kern w:val="2"/>
              <w:sz w:val="24"/>
              <w:lang w:eastAsia="en-AU"/>
              <w14:ligatures w14:val="standardContextual"/>
            </w:rPr>
          </w:pPr>
          <w:hyperlink w:anchor="_Toc204332252" w:history="1">
            <w:r w:rsidRPr="00F02046">
              <w:rPr>
                <w:rStyle w:val="Hyperlink"/>
                <w:noProof/>
              </w:rPr>
              <w:t>Appendix</w:t>
            </w:r>
            <w:r w:rsidRPr="00F02046">
              <w:rPr>
                <w:rStyle w:val="Hyperlink"/>
                <w:noProof/>
                <w:spacing w:val="-23"/>
              </w:rPr>
              <w:t xml:space="preserve"> </w:t>
            </w:r>
            <w:r w:rsidRPr="00F02046">
              <w:rPr>
                <w:rStyle w:val="Hyperlink"/>
                <w:noProof/>
              </w:rPr>
              <w:t>F</w:t>
            </w:r>
            <w:r w:rsidRPr="00F02046">
              <w:rPr>
                <w:rStyle w:val="Hyperlink"/>
                <w:noProof/>
                <w:spacing w:val="20"/>
              </w:rPr>
              <w:t xml:space="preserve"> </w:t>
            </w:r>
            <w:r w:rsidRPr="00F02046">
              <w:rPr>
                <w:rStyle w:val="Hyperlink"/>
                <w:noProof/>
              </w:rPr>
              <w:t>MRFF</w:t>
            </w:r>
            <w:r w:rsidRPr="00F02046">
              <w:rPr>
                <w:rStyle w:val="Hyperlink"/>
                <w:noProof/>
                <w:spacing w:val="-23"/>
              </w:rPr>
              <w:t xml:space="preserve"> </w:t>
            </w:r>
            <w:r w:rsidRPr="00F02046">
              <w:rPr>
                <w:rStyle w:val="Hyperlink"/>
                <w:noProof/>
              </w:rPr>
              <w:t>funding</w:t>
            </w:r>
            <w:r w:rsidRPr="00F02046">
              <w:rPr>
                <w:rStyle w:val="Hyperlink"/>
                <w:noProof/>
                <w:spacing w:val="-22"/>
              </w:rPr>
              <w:t xml:space="preserve"> </w:t>
            </w:r>
            <w:r w:rsidRPr="00F02046">
              <w:rPr>
                <w:rStyle w:val="Hyperlink"/>
                <w:noProof/>
              </w:rPr>
              <w:t>with payments commencing</w:t>
            </w:r>
            <w:r w:rsidRPr="00F02046">
              <w:rPr>
                <w:rStyle w:val="Hyperlink"/>
                <w:noProof/>
                <w:spacing w:val="1"/>
              </w:rPr>
              <w:t xml:space="preserve"> </w:t>
            </w:r>
            <w:r w:rsidRPr="00F02046">
              <w:rPr>
                <w:rStyle w:val="Hyperlink"/>
                <w:noProof/>
              </w:rPr>
              <w:t>between</w:t>
            </w:r>
            <w:r w:rsidRPr="00F02046">
              <w:rPr>
                <w:rStyle w:val="Hyperlink"/>
                <w:noProof/>
                <w:spacing w:val="-26"/>
              </w:rPr>
              <w:t xml:space="preserve"> </w:t>
            </w:r>
            <w:r w:rsidRPr="00F02046">
              <w:rPr>
                <w:rStyle w:val="Hyperlink"/>
                <w:noProof/>
              </w:rPr>
              <w:t>6</w:t>
            </w:r>
            <w:r w:rsidRPr="00F02046">
              <w:rPr>
                <w:rStyle w:val="Hyperlink"/>
                <w:noProof/>
                <w:spacing w:val="-25"/>
              </w:rPr>
              <w:t> </w:t>
            </w:r>
            <w:r w:rsidRPr="00F02046">
              <w:rPr>
                <w:rStyle w:val="Hyperlink"/>
                <w:noProof/>
              </w:rPr>
              <w:t>November</w:t>
            </w:r>
            <w:r w:rsidRPr="00F02046">
              <w:rPr>
                <w:rStyle w:val="Hyperlink"/>
                <w:noProof/>
                <w:spacing w:val="-26"/>
              </w:rPr>
              <w:t xml:space="preserve"> </w:t>
            </w:r>
            <w:r w:rsidRPr="00F02046">
              <w:rPr>
                <w:rStyle w:val="Hyperlink"/>
                <w:noProof/>
              </w:rPr>
              <w:t xml:space="preserve">2022 </w:t>
            </w:r>
            <w:r w:rsidRPr="00F02046">
              <w:rPr>
                <w:rStyle w:val="Hyperlink"/>
                <w:noProof/>
                <w:spacing w:val="-2"/>
              </w:rPr>
              <w:t>and</w:t>
            </w:r>
            <w:r w:rsidRPr="00F02046">
              <w:rPr>
                <w:rStyle w:val="Hyperlink"/>
                <w:noProof/>
                <w:spacing w:val="-25"/>
              </w:rPr>
              <w:t xml:space="preserve"> </w:t>
            </w:r>
            <w:r w:rsidRPr="00F02046">
              <w:rPr>
                <w:rStyle w:val="Hyperlink"/>
                <w:noProof/>
                <w:spacing w:val="-2"/>
              </w:rPr>
              <w:t>5</w:t>
            </w:r>
            <w:r w:rsidRPr="00F02046">
              <w:rPr>
                <w:rStyle w:val="Hyperlink"/>
                <w:noProof/>
                <w:spacing w:val="-25"/>
              </w:rPr>
              <w:t> </w:t>
            </w:r>
            <w:r w:rsidRPr="00F02046">
              <w:rPr>
                <w:rStyle w:val="Hyperlink"/>
                <w:noProof/>
                <w:spacing w:val="-2"/>
              </w:rPr>
              <w:t>November</w:t>
            </w:r>
            <w:r w:rsidRPr="00F02046">
              <w:rPr>
                <w:rStyle w:val="Hyperlink"/>
                <w:noProof/>
                <w:spacing w:val="-24"/>
              </w:rPr>
              <w:t xml:space="preserve"> </w:t>
            </w:r>
            <w:r w:rsidRPr="00F02046">
              <w:rPr>
                <w:rStyle w:val="Hyperlink"/>
                <w:noProof/>
                <w:spacing w:val="-2"/>
              </w:rPr>
              <w:t>2024</w:t>
            </w:r>
            <w:r>
              <w:rPr>
                <w:noProof/>
                <w:webHidden/>
              </w:rPr>
              <w:tab/>
            </w:r>
            <w:r>
              <w:rPr>
                <w:noProof/>
                <w:webHidden/>
              </w:rPr>
              <w:fldChar w:fldCharType="begin"/>
            </w:r>
            <w:r>
              <w:rPr>
                <w:noProof/>
                <w:webHidden/>
              </w:rPr>
              <w:instrText xml:space="preserve"> PAGEREF _Toc204332252 \h </w:instrText>
            </w:r>
            <w:r>
              <w:rPr>
                <w:noProof/>
                <w:webHidden/>
              </w:rPr>
            </w:r>
            <w:r>
              <w:rPr>
                <w:noProof/>
                <w:webHidden/>
              </w:rPr>
              <w:fldChar w:fldCharType="separate"/>
            </w:r>
            <w:r w:rsidR="003B5ADD">
              <w:rPr>
                <w:noProof/>
                <w:webHidden/>
              </w:rPr>
              <w:t>105</w:t>
            </w:r>
            <w:r>
              <w:rPr>
                <w:noProof/>
                <w:webHidden/>
              </w:rPr>
              <w:fldChar w:fldCharType="end"/>
            </w:r>
          </w:hyperlink>
        </w:p>
        <w:p w14:paraId="08754F30" w14:textId="197D0706" w:rsidR="00D868CD" w:rsidRDefault="00D868CD">
          <w:pPr>
            <w:pStyle w:val="TOC1"/>
            <w:tabs>
              <w:tab w:val="right" w:pos="9060"/>
            </w:tabs>
            <w:rPr>
              <w:rFonts w:asciiTheme="minorHAnsi" w:eastAsiaTheme="minorEastAsia" w:hAnsiTheme="minorHAnsi" w:cstheme="minorBidi"/>
              <w:b w:val="0"/>
              <w:noProof/>
              <w:kern w:val="2"/>
              <w:sz w:val="24"/>
              <w:lang w:eastAsia="en-AU"/>
              <w14:ligatures w14:val="standardContextual"/>
            </w:rPr>
          </w:pPr>
          <w:hyperlink w:anchor="_Toc204332253" w:history="1">
            <w:r w:rsidRPr="00F02046">
              <w:rPr>
                <w:rStyle w:val="Hyperlink"/>
                <w:noProof/>
              </w:rPr>
              <w:t>Appendix G Methodology used in this report</w:t>
            </w:r>
            <w:r>
              <w:rPr>
                <w:noProof/>
                <w:webHidden/>
              </w:rPr>
              <w:tab/>
            </w:r>
            <w:r>
              <w:rPr>
                <w:noProof/>
                <w:webHidden/>
              </w:rPr>
              <w:fldChar w:fldCharType="begin"/>
            </w:r>
            <w:r>
              <w:rPr>
                <w:noProof/>
                <w:webHidden/>
              </w:rPr>
              <w:instrText xml:space="preserve"> PAGEREF _Toc204332253 \h </w:instrText>
            </w:r>
            <w:r>
              <w:rPr>
                <w:noProof/>
                <w:webHidden/>
              </w:rPr>
            </w:r>
            <w:r>
              <w:rPr>
                <w:noProof/>
                <w:webHidden/>
              </w:rPr>
              <w:fldChar w:fldCharType="separate"/>
            </w:r>
            <w:r w:rsidR="003B5ADD">
              <w:rPr>
                <w:noProof/>
                <w:webHidden/>
              </w:rPr>
              <w:t>106</w:t>
            </w:r>
            <w:r>
              <w:rPr>
                <w:noProof/>
                <w:webHidden/>
              </w:rPr>
              <w:fldChar w:fldCharType="end"/>
            </w:r>
          </w:hyperlink>
        </w:p>
        <w:p w14:paraId="176B9F7C" w14:textId="0201C617" w:rsidR="00D868CD" w:rsidRDefault="00D868CD">
          <w:pPr>
            <w:pStyle w:val="TOC2"/>
            <w:rPr>
              <w:rFonts w:asciiTheme="minorHAnsi" w:eastAsiaTheme="minorEastAsia" w:hAnsiTheme="minorHAnsi" w:cstheme="minorBidi"/>
              <w:color w:val="auto"/>
              <w:kern w:val="2"/>
              <w:sz w:val="24"/>
              <w:szCs w:val="24"/>
              <w14:ligatures w14:val="standardContextual"/>
            </w:rPr>
          </w:pPr>
          <w:hyperlink w:anchor="_Toc204332254" w:history="1">
            <w:r w:rsidRPr="00F02046">
              <w:rPr>
                <w:rStyle w:val="Hyperlink"/>
              </w:rPr>
              <w:t>Grant opportunities and grants awarded</w:t>
            </w:r>
            <w:r>
              <w:rPr>
                <w:webHidden/>
              </w:rPr>
              <w:tab/>
            </w:r>
            <w:r>
              <w:rPr>
                <w:webHidden/>
              </w:rPr>
              <w:fldChar w:fldCharType="begin"/>
            </w:r>
            <w:r>
              <w:rPr>
                <w:webHidden/>
              </w:rPr>
              <w:instrText xml:space="preserve"> PAGEREF _Toc204332254 \h </w:instrText>
            </w:r>
            <w:r>
              <w:rPr>
                <w:webHidden/>
              </w:rPr>
            </w:r>
            <w:r>
              <w:rPr>
                <w:webHidden/>
              </w:rPr>
              <w:fldChar w:fldCharType="separate"/>
            </w:r>
            <w:r w:rsidR="003B5ADD">
              <w:rPr>
                <w:webHidden/>
              </w:rPr>
              <w:t>106</w:t>
            </w:r>
            <w:r>
              <w:rPr>
                <w:webHidden/>
              </w:rPr>
              <w:fldChar w:fldCharType="end"/>
            </w:r>
          </w:hyperlink>
        </w:p>
        <w:p w14:paraId="16D2109F" w14:textId="71B328B5" w:rsidR="00D868CD" w:rsidRDefault="00D868CD">
          <w:pPr>
            <w:pStyle w:val="TOC2"/>
            <w:rPr>
              <w:rFonts w:asciiTheme="minorHAnsi" w:eastAsiaTheme="minorEastAsia" w:hAnsiTheme="minorHAnsi" w:cstheme="minorBidi"/>
              <w:color w:val="auto"/>
              <w:kern w:val="2"/>
              <w:sz w:val="24"/>
              <w:szCs w:val="24"/>
              <w14:ligatures w14:val="standardContextual"/>
            </w:rPr>
          </w:pPr>
          <w:hyperlink w:anchor="_Toc204332255" w:history="1">
            <w:r w:rsidRPr="00F02046">
              <w:rPr>
                <w:rStyle w:val="Hyperlink"/>
              </w:rPr>
              <w:t>Grant Assessment Committees</w:t>
            </w:r>
            <w:r>
              <w:rPr>
                <w:webHidden/>
              </w:rPr>
              <w:tab/>
            </w:r>
            <w:r>
              <w:rPr>
                <w:webHidden/>
              </w:rPr>
              <w:fldChar w:fldCharType="begin"/>
            </w:r>
            <w:r>
              <w:rPr>
                <w:webHidden/>
              </w:rPr>
              <w:instrText xml:space="preserve"> PAGEREF _Toc204332255 \h </w:instrText>
            </w:r>
            <w:r>
              <w:rPr>
                <w:webHidden/>
              </w:rPr>
            </w:r>
            <w:r>
              <w:rPr>
                <w:webHidden/>
              </w:rPr>
              <w:fldChar w:fldCharType="separate"/>
            </w:r>
            <w:r w:rsidR="003B5ADD">
              <w:rPr>
                <w:webHidden/>
              </w:rPr>
              <w:t>106</w:t>
            </w:r>
            <w:r>
              <w:rPr>
                <w:webHidden/>
              </w:rPr>
              <w:fldChar w:fldCharType="end"/>
            </w:r>
          </w:hyperlink>
        </w:p>
        <w:p w14:paraId="2199053A" w14:textId="13D45C8F" w:rsidR="00BA2F19" w:rsidRPr="00AC55F8" w:rsidRDefault="006F6A82" w:rsidP="00621959">
          <w:pPr>
            <w:pStyle w:val="TOC2"/>
          </w:pPr>
          <w:r w:rsidRPr="006123A3">
            <w:rPr>
              <w:rFonts w:cs="Arial"/>
              <w:b/>
              <w:bCs/>
              <w:szCs w:val="22"/>
            </w:rPr>
            <w:fldChar w:fldCharType="end"/>
          </w:r>
        </w:p>
      </w:sdtContent>
    </w:sdt>
    <w:p w14:paraId="23923396" w14:textId="4369AC1D" w:rsidR="00C12D60" w:rsidRPr="00BF0AB2" w:rsidRDefault="0086672A" w:rsidP="00D85828">
      <w:pPr>
        <w:pStyle w:val="Heading2"/>
        <w:spacing w:after="240"/>
      </w:pPr>
      <w:bookmarkStart w:id="0" w:name="_Toc204332205"/>
      <w:r w:rsidRPr="00BF0AB2">
        <w:t>List of Tables</w:t>
      </w:r>
      <w:bookmarkEnd w:id="0"/>
    </w:p>
    <w:p w14:paraId="53357C3E" w14:textId="690ED169" w:rsidR="00D868CD" w:rsidRPr="0097273A" w:rsidRDefault="0086672A" w:rsidP="0097273A">
      <w:pPr>
        <w:pStyle w:val="TableofFigures"/>
      </w:pPr>
      <w:r>
        <w:fldChar w:fldCharType="begin"/>
      </w:r>
      <w:r>
        <w:instrText xml:space="preserve"> TOC \h \z \c "Table" </w:instrText>
      </w:r>
      <w:r>
        <w:fldChar w:fldCharType="separate"/>
      </w:r>
      <w:hyperlink w:anchor="_Toc204332256" w:history="1">
        <w:r w:rsidR="00D868CD" w:rsidRPr="001769FB">
          <w:rPr>
            <w:rStyle w:val="Hyperlink"/>
          </w:rPr>
          <w:t>Table 1 Australian Medical Research and Innovation Priorities 2022–2024</w:t>
        </w:r>
        <w:r w:rsidR="00D868CD">
          <w:rPr>
            <w:webHidden/>
          </w:rPr>
          <w:tab/>
        </w:r>
        <w:r w:rsidR="00D868CD">
          <w:rPr>
            <w:webHidden/>
          </w:rPr>
          <w:fldChar w:fldCharType="begin"/>
        </w:r>
        <w:r w:rsidR="00D868CD">
          <w:rPr>
            <w:webHidden/>
          </w:rPr>
          <w:instrText xml:space="preserve"> PAGEREF _Toc204332256 \h </w:instrText>
        </w:r>
        <w:r w:rsidR="00D868CD">
          <w:rPr>
            <w:webHidden/>
          </w:rPr>
        </w:r>
        <w:r w:rsidR="00D868CD">
          <w:rPr>
            <w:webHidden/>
          </w:rPr>
          <w:fldChar w:fldCharType="separate"/>
        </w:r>
        <w:r w:rsidR="003B5ADD">
          <w:rPr>
            <w:webHidden/>
          </w:rPr>
          <w:t>3</w:t>
        </w:r>
        <w:r w:rsidR="00D868CD">
          <w:rPr>
            <w:webHidden/>
          </w:rPr>
          <w:fldChar w:fldCharType="end"/>
        </w:r>
      </w:hyperlink>
    </w:p>
    <w:p w14:paraId="45EC3D06" w14:textId="1444CE4D" w:rsidR="00D868CD" w:rsidRPr="0097273A" w:rsidRDefault="00D868CD" w:rsidP="0097273A">
      <w:pPr>
        <w:pStyle w:val="TableofFigures"/>
      </w:pPr>
      <w:hyperlink w:anchor="_Toc204332257" w:history="1">
        <w:r w:rsidRPr="001769FB">
          <w:rPr>
            <w:rStyle w:val="Hyperlink"/>
          </w:rPr>
          <w:t>Table 2 Funding for MRFF initiatives, since 2016–17, as at 30 November 2024</w:t>
        </w:r>
        <w:r>
          <w:rPr>
            <w:webHidden/>
          </w:rPr>
          <w:tab/>
        </w:r>
        <w:r>
          <w:rPr>
            <w:webHidden/>
          </w:rPr>
          <w:fldChar w:fldCharType="begin"/>
        </w:r>
        <w:r>
          <w:rPr>
            <w:webHidden/>
          </w:rPr>
          <w:instrText xml:space="preserve"> PAGEREF _Toc204332257 \h </w:instrText>
        </w:r>
        <w:r>
          <w:rPr>
            <w:webHidden/>
          </w:rPr>
        </w:r>
        <w:r>
          <w:rPr>
            <w:webHidden/>
          </w:rPr>
          <w:fldChar w:fldCharType="separate"/>
        </w:r>
        <w:r w:rsidR="003B5ADD">
          <w:rPr>
            <w:webHidden/>
          </w:rPr>
          <w:t>14</w:t>
        </w:r>
        <w:r>
          <w:rPr>
            <w:webHidden/>
          </w:rPr>
          <w:fldChar w:fldCharType="end"/>
        </w:r>
      </w:hyperlink>
    </w:p>
    <w:p w14:paraId="12EDFB9B" w14:textId="7471F04F" w:rsidR="00D868CD" w:rsidRPr="0097273A" w:rsidRDefault="00D868CD" w:rsidP="0097273A">
      <w:pPr>
        <w:pStyle w:val="TableofFigures"/>
      </w:pPr>
      <w:hyperlink w:anchor="_Toc204332258" w:history="1">
        <w:r w:rsidRPr="001769FB">
          <w:rPr>
            <w:rStyle w:val="Hyperlink"/>
          </w:rPr>
          <w:t>Table 3</w:t>
        </w:r>
        <w:r w:rsidRPr="001769FB">
          <w:rPr>
            <w:rStyle w:val="Hyperlink"/>
            <w:spacing w:val="49"/>
          </w:rPr>
          <w:t xml:space="preserve"> </w:t>
        </w:r>
        <w:r w:rsidRPr="001769FB">
          <w:rPr>
            <w:rStyle w:val="Hyperlink"/>
          </w:rPr>
          <w:t>MRFF initiatives and open grant opportunities during 2022–2024 Priorities (6 November 2022 and 5 November 2024)</w:t>
        </w:r>
        <w:r>
          <w:rPr>
            <w:webHidden/>
          </w:rPr>
          <w:tab/>
        </w:r>
        <w:r>
          <w:rPr>
            <w:webHidden/>
          </w:rPr>
          <w:fldChar w:fldCharType="begin"/>
        </w:r>
        <w:r>
          <w:rPr>
            <w:webHidden/>
          </w:rPr>
          <w:instrText xml:space="preserve"> PAGEREF _Toc204332258 \h </w:instrText>
        </w:r>
        <w:r>
          <w:rPr>
            <w:webHidden/>
          </w:rPr>
        </w:r>
        <w:r>
          <w:rPr>
            <w:webHidden/>
          </w:rPr>
          <w:fldChar w:fldCharType="separate"/>
        </w:r>
        <w:r w:rsidR="003B5ADD">
          <w:rPr>
            <w:webHidden/>
          </w:rPr>
          <w:t>17</w:t>
        </w:r>
        <w:r>
          <w:rPr>
            <w:webHidden/>
          </w:rPr>
          <w:fldChar w:fldCharType="end"/>
        </w:r>
      </w:hyperlink>
    </w:p>
    <w:p w14:paraId="4EDA166A" w14:textId="3C097B69" w:rsidR="00D868CD" w:rsidRPr="0097273A" w:rsidRDefault="00D868CD" w:rsidP="0097273A">
      <w:pPr>
        <w:pStyle w:val="TableofFigures"/>
      </w:pPr>
      <w:hyperlink w:anchor="_Toc204332259" w:history="1">
        <w:r w:rsidRPr="001769FB">
          <w:rPr>
            <w:rStyle w:val="Hyperlink"/>
          </w:rPr>
          <w:t>Table 4</w:t>
        </w:r>
        <w:r w:rsidRPr="001769FB">
          <w:rPr>
            <w:rStyle w:val="Hyperlink"/>
            <w:spacing w:val="49"/>
          </w:rPr>
          <w:t xml:space="preserve"> </w:t>
        </w:r>
        <w:r w:rsidRPr="001769FB">
          <w:rPr>
            <w:rStyle w:val="Hyperlink"/>
          </w:rPr>
          <w:t>MRFF themes: grants and funding between 6 November 2022 and 5 November 2024</w:t>
        </w:r>
        <w:r>
          <w:rPr>
            <w:webHidden/>
          </w:rPr>
          <w:tab/>
        </w:r>
        <w:r>
          <w:rPr>
            <w:webHidden/>
          </w:rPr>
          <w:fldChar w:fldCharType="begin"/>
        </w:r>
        <w:r>
          <w:rPr>
            <w:webHidden/>
          </w:rPr>
          <w:instrText xml:space="preserve"> PAGEREF _Toc204332259 \h </w:instrText>
        </w:r>
        <w:r>
          <w:rPr>
            <w:webHidden/>
          </w:rPr>
        </w:r>
        <w:r>
          <w:rPr>
            <w:webHidden/>
          </w:rPr>
          <w:fldChar w:fldCharType="separate"/>
        </w:r>
        <w:r w:rsidR="003B5ADD">
          <w:rPr>
            <w:webHidden/>
          </w:rPr>
          <w:t>32</w:t>
        </w:r>
        <w:r>
          <w:rPr>
            <w:webHidden/>
          </w:rPr>
          <w:fldChar w:fldCharType="end"/>
        </w:r>
      </w:hyperlink>
    </w:p>
    <w:p w14:paraId="1F9AC7B0" w14:textId="1A3E315E" w:rsidR="00D868CD" w:rsidRPr="0097273A" w:rsidRDefault="00D868CD" w:rsidP="0097273A">
      <w:pPr>
        <w:pStyle w:val="TableofFigures"/>
      </w:pPr>
      <w:hyperlink w:anchor="_Toc204332260" w:history="1">
        <w:r w:rsidRPr="001769FB">
          <w:rPr>
            <w:rStyle w:val="Hyperlink"/>
          </w:rPr>
          <w:t>Table 5</w:t>
        </w:r>
        <w:r w:rsidRPr="001769FB">
          <w:rPr>
            <w:rStyle w:val="Hyperlink"/>
            <w:rFonts w:cs="Arial"/>
            <w:spacing w:val="49"/>
          </w:rPr>
          <w:t xml:space="preserve"> </w:t>
        </w:r>
        <w:r w:rsidRPr="001769FB">
          <w:rPr>
            <w:rStyle w:val="Hyperlink"/>
            <w:rFonts w:cs="Arial"/>
          </w:rPr>
          <w:t>Funded rate by MRFF theme</w:t>
        </w:r>
        <w:r>
          <w:rPr>
            <w:webHidden/>
          </w:rPr>
          <w:tab/>
        </w:r>
        <w:r>
          <w:rPr>
            <w:webHidden/>
          </w:rPr>
          <w:fldChar w:fldCharType="begin"/>
        </w:r>
        <w:r>
          <w:rPr>
            <w:webHidden/>
          </w:rPr>
          <w:instrText xml:space="preserve"> PAGEREF _Toc204332260 \h </w:instrText>
        </w:r>
        <w:r>
          <w:rPr>
            <w:webHidden/>
          </w:rPr>
        </w:r>
        <w:r>
          <w:rPr>
            <w:webHidden/>
          </w:rPr>
          <w:fldChar w:fldCharType="separate"/>
        </w:r>
        <w:r w:rsidR="003B5ADD">
          <w:rPr>
            <w:webHidden/>
          </w:rPr>
          <w:t>32</w:t>
        </w:r>
        <w:r>
          <w:rPr>
            <w:webHidden/>
          </w:rPr>
          <w:fldChar w:fldCharType="end"/>
        </w:r>
      </w:hyperlink>
    </w:p>
    <w:p w14:paraId="0FEB62FD" w14:textId="060FB7C0" w:rsidR="00D868CD" w:rsidRPr="0097273A" w:rsidRDefault="00D868CD" w:rsidP="0097273A">
      <w:pPr>
        <w:pStyle w:val="TableofFigures"/>
      </w:pPr>
      <w:hyperlink w:anchor="_Toc204332261" w:history="1">
        <w:r w:rsidRPr="001769FB">
          <w:rPr>
            <w:rStyle w:val="Hyperlink"/>
          </w:rPr>
          <w:t>Table 6 MRFF Initiatives: grants and funding between 6 November 2022 and 5 November 2024</w:t>
        </w:r>
        <w:r>
          <w:rPr>
            <w:webHidden/>
          </w:rPr>
          <w:tab/>
        </w:r>
        <w:r>
          <w:rPr>
            <w:webHidden/>
          </w:rPr>
          <w:fldChar w:fldCharType="begin"/>
        </w:r>
        <w:r>
          <w:rPr>
            <w:webHidden/>
          </w:rPr>
          <w:instrText xml:space="preserve"> PAGEREF _Toc204332261 \h </w:instrText>
        </w:r>
        <w:r>
          <w:rPr>
            <w:webHidden/>
          </w:rPr>
        </w:r>
        <w:r>
          <w:rPr>
            <w:webHidden/>
          </w:rPr>
          <w:fldChar w:fldCharType="separate"/>
        </w:r>
        <w:r w:rsidR="003B5ADD">
          <w:rPr>
            <w:webHidden/>
          </w:rPr>
          <w:t>32</w:t>
        </w:r>
        <w:r>
          <w:rPr>
            <w:webHidden/>
          </w:rPr>
          <w:fldChar w:fldCharType="end"/>
        </w:r>
      </w:hyperlink>
    </w:p>
    <w:p w14:paraId="5441324A" w14:textId="08F26B33" w:rsidR="00D868CD" w:rsidRPr="0097273A" w:rsidRDefault="00D868CD" w:rsidP="0097273A">
      <w:pPr>
        <w:pStyle w:val="TableofFigures"/>
      </w:pPr>
      <w:hyperlink w:anchor="_Toc204332262" w:history="1">
        <w:r w:rsidRPr="001769FB">
          <w:rPr>
            <w:rStyle w:val="Hyperlink"/>
          </w:rPr>
          <w:t>Table 7 Funded rate by MRFF initiative</w:t>
        </w:r>
        <w:r>
          <w:rPr>
            <w:webHidden/>
          </w:rPr>
          <w:tab/>
        </w:r>
        <w:r>
          <w:rPr>
            <w:webHidden/>
          </w:rPr>
          <w:fldChar w:fldCharType="begin"/>
        </w:r>
        <w:r>
          <w:rPr>
            <w:webHidden/>
          </w:rPr>
          <w:instrText xml:space="preserve"> PAGEREF _Toc204332262 \h </w:instrText>
        </w:r>
        <w:r>
          <w:rPr>
            <w:webHidden/>
          </w:rPr>
        </w:r>
        <w:r>
          <w:rPr>
            <w:webHidden/>
          </w:rPr>
          <w:fldChar w:fldCharType="separate"/>
        </w:r>
        <w:r w:rsidR="003B5ADD">
          <w:rPr>
            <w:webHidden/>
          </w:rPr>
          <w:t>33</w:t>
        </w:r>
        <w:r>
          <w:rPr>
            <w:webHidden/>
          </w:rPr>
          <w:fldChar w:fldCharType="end"/>
        </w:r>
      </w:hyperlink>
    </w:p>
    <w:p w14:paraId="64332B6E" w14:textId="4B740BEC" w:rsidR="00D868CD" w:rsidRPr="0097273A" w:rsidRDefault="00D868CD" w:rsidP="0097273A">
      <w:pPr>
        <w:pStyle w:val="TableofFigures"/>
      </w:pPr>
      <w:hyperlink w:anchor="_Toc204332263" w:history="1">
        <w:r w:rsidRPr="001769FB">
          <w:rPr>
            <w:rStyle w:val="Hyperlink"/>
          </w:rPr>
          <w:t>Table 8</w:t>
        </w:r>
        <w:r w:rsidRPr="001769FB">
          <w:rPr>
            <w:rStyle w:val="Hyperlink"/>
            <w:spacing w:val="49"/>
          </w:rPr>
          <w:t xml:space="preserve"> </w:t>
        </w:r>
        <w:r w:rsidRPr="001769FB">
          <w:rPr>
            <w:rStyle w:val="Hyperlink"/>
          </w:rPr>
          <w:t>Location of lead researcher for grants with payments commencing between 6 November 2022 and 5 November 2024</w:t>
        </w:r>
        <w:r>
          <w:rPr>
            <w:webHidden/>
          </w:rPr>
          <w:tab/>
        </w:r>
        <w:r>
          <w:rPr>
            <w:webHidden/>
          </w:rPr>
          <w:fldChar w:fldCharType="begin"/>
        </w:r>
        <w:r>
          <w:rPr>
            <w:webHidden/>
          </w:rPr>
          <w:instrText xml:space="preserve"> PAGEREF _Toc204332263 \h </w:instrText>
        </w:r>
        <w:r>
          <w:rPr>
            <w:webHidden/>
          </w:rPr>
        </w:r>
        <w:r>
          <w:rPr>
            <w:webHidden/>
          </w:rPr>
          <w:fldChar w:fldCharType="separate"/>
        </w:r>
        <w:r w:rsidR="003B5ADD">
          <w:rPr>
            <w:webHidden/>
          </w:rPr>
          <w:t>34</w:t>
        </w:r>
        <w:r>
          <w:rPr>
            <w:webHidden/>
          </w:rPr>
          <w:fldChar w:fldCharType="end"/>
        </w:r>
      </w:hyperlink>
    </w:p>
    <w:p w14:paraId="1A16000B" w14:textId="438251C6" w:rsidR="00D868CD" w:rsidRPr="0097273A" w:rsidRDefault="00D868CD" w:rsidP="0097273A">
      <w:pPr>
        <w:pStyle w:val="TableofFigures"/>
      </w:pPr>
      <w:hyperlink w:anchor="_Toc204332264" w:history="1">
        <w:r w:rsidRPr="001769FB">
          <w:rPr>
            <w:rStyle w:val="Hyperlink"/>
          </w:rPr>
          <w:t>Table 9 Funded Rate by location of administering institution</w:t>
        </w:r>
        <w:r>
          <w:rPr>
            <w:webHidden/>
          </w:rPr>
          <w:tab/>
        </w:r>
        <w:r>
          <w:rPr>
            <w:webHidden/>
          </w:rPr>
          <w:fldChar w:fldCharType="begin"/>
        </w:r>
        <w:r>
          <w:rPr>
            <w:webHidden/>
          </w:rPr>
          <w:instrText xml:space="preserve"> PAGEREF _Toc204332264 \h </w:instrText>
        </w:r>
        <w:r>
          <w:rPr>
            <w:webHidden/>
          </w:rPr>
        </w:r>
        <w:r>
          <w:rPr>
            <w:webHidden/>
          </w:rPr>
          <w:fldChar w:fldCharType="separate"/>
        </w:r>
        <w:r w:rsidR="003B5ADD">
          <w:rPr>
            <w:webHidden/>
          </w:rPr>
          <w:t>35</w:t>
        </w:r>
        <w:r>
          <w:rPr>
            <w:webHidden/>
          </w:rPr>
          <w:fldChar w:fldCharType="end"/>
        </w:r>
      </w:hyperlink>
    </w:p>
    <w:p w14:paraId="590C5ABF" w14:textId="6D14FCC8" w:rsidR="00D868CD" w:rsidRPr="0097273A" w:rsidRDefault="00D868CD" w:rsidP="0097273A">
      <w:pPr>
        <w:pStyle w:val="TableofFigures"/>
      </w:pPr>
      <w:hyperlink w:anchor="_Toc204332265" w:history="1">
        <w:r w:rsidRPr="001769FB">
          <w:rPr>
            <w:rStyle w:val="Hyperlink"/>
          </w:rPr>
          <w:t>Table 10</w:t>
        </w:r>
        <w:r w:rsidRPr="001769FB">
          <w:rPr>
            <w:rStyle w:val="Hyperlink"/>
            <w:spacing w:val="49"/>
          </w:rPr>
          <w:t xml:space="preserve"> </w:t>
        </w:r>
        <w:r w:rsidRPr="001769FB">
          <w:rPr>
            <w:rStyle w:val="Hyperlink"/>
          </w:rPr>
          <w:t>Organisation of lead researcher for grants with payments commencing between 6 November 2022 and 5 November 2024</w:t>
        </w:r>
        <w:r>
          <w:rPr>
            <w:webHidden/>
          </w:rPr>
          <w:tab/>
        </w:r>
        <w:r>
          <w:rPr>
            <w:webHidden/>
          </w:rPr>
          <w:fldChar w:fldCharType="begin"/>
        </w:r>
        <w:r>
          <w:rPr>
            <w:webHidden/>
          </w:rPr>
          <w:instrText xml:space="preserve"> PAGEREF _Toc204332265 \h </w:instrText>
        </w:r>
        <w:r>
          <w:rPr>
            <w:webHidden/>
          </w:rPr>
        </w:r>
        <w:r>
          <w:rPr>
            <w:webHidden/>
          </w:rPr>
          <w:fldChar w:fldCharType="separate"/>
        </w:r>
        <w:r w:rsidR="003B5ADD">
          <w:rPr>
            <w:webHidden/>
          </w:rPr>
          <w:t>35</w:t>
        </w:r>
        <w:r>
          <w:rPr>
            <w:webHidden/>
          </w:rPr>
          <w:fldChar w:fldCharType="end"/>
        </w:r>
      </w:hyperlink>
    </w:p>
    <w:p w14:paraId="4A02266E" w14:textId="01620635" w:rsidR="00D868CD" w:rsidRPr="0097273A" w:rsidRDefault="00D868CD" w:rsidP="0097273A">
      <w:pPr>
        <w:pStyle w:val="TableofFigures"/>
      </w:pPr>
      <w:hyperlink w:anchor="_Toc204332266" w:history="1">
        <w:r w:rsidRPr="001769FB">
          <w:rPr>
            <w:rStyle w:val="Hyperlink"/>
          </w:rPr>
          <w:t>Table 11</w:t>
        </w:r>
        <w:r w:rsidRPr="001769FB">
          <w:rPr>
            <w:rStyle w:val="Hyperlink"/>
            <w:spacing w:val="49"/>
          </w:rPr>
          <w:t xml:space="preserve"> </w:t>
        </w:r>
        <w:r w:rsidRPr="001769FB">
          <w:rPr>
            <w:rStyle w:val="Hyperlink"/>
          </w:rPr>
          <w:t>Broad research area of grants, grant opportunities and funding between 6 November 2022 and 5 November 2024</w:t>
        </w:r>
        <w:r>
          <w:rPr>
            <w:webHidden/>
          </w:rPr>
          <w:tab/>
        </w:r>
        <w:r>
          <w:rPr>
            <w:webHidden/>
          </w:rPr>
          <w:fldChar w:fldCharType="begin"/>
        </w:r>
        <w:r>
          <w:rPr>
            <w:webHidden/>
          </w:rPr>
          <w:instrText xml:space="preserve"> PAGEREF _Toc204332266 \h </w:instrText>
        </w:r>
        <w:r>
          <w:rPr>
            <w:webHidden/>
          </w:rPr>
        </w:r>
        <w:r>
          <w:rPr>
            <w:webHidden/>
          </w:rPr>
          <w:fldChar w:fldCharType="separate"/>
        </w:r>
        <w:r w:rsidR="003B5ADD">
          <w:rPr>
            <w:webHidden/>
          </w:rPr>
          <w:t>36</w:t>
        </w:r>
        <w:r>
          <w:rPr>
            <w:webHidden/>
          </w:rPr>
          <w:fldChar w:fldCharType="end"/>
        </w:r>
      </w:hyperlink>
    </w:p>
    <w:p w14:paraId="4F892A05" w14:textId="71E37067" w:rsidR="00D868CD" w:rsidRPr="0097273A" w:rsidRDefault="00D868CD" w:rsidP="0097273A">
      <w:pPr>
        <w:pStyle w:val="TableofFigures"/>
      </w:pPr>
      <w:hyperlink w:anchor="_Toc204332267" w:history="1">
        <w:r w:rsidRPr="001769FB">
          <w:rPr>
            <w:rStyle w:val="Hyperlink"/>
          </w:rPr>
          <w:t>Table 12 Funded Rate by broad research area</w:t>
        </w:r>
        <w:r>
          <w:rPr>
            <w:webHidden/>
          </w:rPr>
          <w:tab/>
        </w:r>
        <w:r>
          <w:rPr>
            <w:webHidden/>
          </w:rPr>
          <w:fldChar w:fldCharType="begin"/>
        </w:r>
        <w:r>
          <w:rPr>
            <w:webHidden/>
          </w:rPr>
          <w:instrText xml:space="preserve"> PAGEREF _Toc204332267 \h </w:instrText>
        </w:r>
        <w:r>
          <w:rPr>
            <w:webHidden/>
          </w:rPr>
        </w:r>
        <w:r>
          <w:rPr>
            <w:webHidden/>
          </w:rPr>
          <w:fldChar w:fldCharType="separate"/>
        </w:r>
        <w:r w:rsidR="003B5ADD">
          <w:rPr>
            <w:webHidden/>
          </w:rPr>
          <w:t>36</w:t>
        </w:r>
        <w:r>
          <w:rPr>
            <w:webHidden/>
          </w:rPr>
          <w:fldChar w:fldCharType="end"/>
        </w:r>
      </w:hyperlink>
    </w:p>
    <w:p w14:paraId="5C1DD669" w14:textId="12375869" w:rsidR="00D868CD" w:rsidRPr="0097273A" w:rsidRDefault="00D868CD" w:rsidP="0097273A">
      <w:pPr>
        <w:pStyle w:val="TableofFigures"/>
      </w:pPr>
      <w:hyperlink w:anchor="_Toc204332268" w:history="1">
        <w:r w:rsidRPr="001769FB">
          <w:rPr>
            <w:rStyle w:val="Hyperlink"/>
          </w:rPr>
          <w:t>Table 13</w:t>
        </w:r>
        <w:r w:rsidRPr="001769FB">
          <w:rPr>
            <w:rStyle w:val="Hyperlink"/>
            <w:spacing w:val="49"/>
          </w:rPr>
          <w:t xml:space="preserve"> </w:t>
        </w:r>
        <w:r w:rsidRPr="001769FB">
          <w:rPr>
            <w:rStyle w:val="Hyperlink"/>
          </w:rPr>
          <w:t>Top 20 Field of research of grants, grant opportunities and funding between 6 November 2022 and 5 November 2024</w:t>
        </w:r>
        <w:r>
          <w:rPr>
            <w:webHidden/>
          </w:rPr>
          <w:tab/>
        </w:r>
        <w:r>
          <w:rPr>
            <w:webHidden/>
          </w:rPr>
          <w:fldChar w:fldCharType="begin"/>
        </w:r>
        <w:r>
          <w:rPr>
            <w:webHidden/>
          </w:rPr>
          <w:instrText xml:space="preserve"> PAGEREF _Toc204332268 \h </w:instrText>
        </w:r>
        <w:r>
          <w:rPr>
            <w:webHidden/>
          </w:rPr>
        </w:r>
        <w:r>
          <w:rPr>
            <w:webHidden/>
          </w:rPr>
          <w:fldChar w:fldCharType="separate"/>
        </w:r>
        <w:r w:rsidR="003B5ADD">
          <w:rPr>
            <w:webHidden/>
          </w:rPr>
          <w:t>36</w:t>
        </w:r>
        <w:r>
          <w:rPr>
            <w:webHidden/>
          </w:rPr>
          <w:fldChar w:fldCharType="end"/>
        </w:r>
      </w:hyperlink>
    </w:p>
    <w:p w14:paraId="7FB756C1" w14:textId="7E846EC0" w:rsidR="00D868CD" w:rsidRPr="0097273A" w:rsidRDefault="00D868CD" w:rsidP="0097273A">
      <w:pPr>
        <w:pStyle w:val="TableofFigures"/>
      </w:pPr>
      <w:hyperlink w:anchor="_Toc204332269" w:history="1">
        <w:r w:rsidRPr="001769FB">
          <w:rPr>
            <w:rStyle w:val="Hyperlink"/>
          </w:rPr>
          <w:t>Table 14</w:t>
        </w:r>
        <w:r w:rsidRPr="001769FB">
          <w:rPr>
            <w:rStyle w:val="Hyperlink"/>
            <w:spacing w:val="44"/>
          </w:rPr>
          <w:t xml:space="preserve"> </w:t>
        </w:r>
        <w:r w:rsidRPr="001769FB">
          <w:rPr>
            <w:rStyle w:val="Hyperlink"/>
          </w:rPr>
          <w:t>Australian Government financial support for medical research and innovation, 2022–23 and 2023–24</w:t>
        </w:r>
        <w:r>
          <w:rPr>
            <w:webHidden/>
          </w:rPr>
          <w:tab/>
        </w:r>
        <w:r>
          <w:rPr>
            <w:webHidden/>
          </w:rPr>
          <w:fldChar w:fldCharType="begin"/>
        </w:r>
        <w:r>
          <w:rPr>
            <w:webHidden/>
          </w:rPr>
          <w:instrText xml:space="preserve"> PAGEREF _Toc204332269 \h </w:instrText>
        </w:r>
        <w:r>
          <w:rPr>
            <w:webHidden/>
          </w:rPr>
        </w:r>
        <w:r>
          <w:rPr>
            <w:webHidden/>
          </w:rPr>
          <w:fldChar w:fldCharType="separate"/>
        </w:r>
        <w:r w:rsidR="003B5ADD">
          <w:rPr>
            <w:webHidden/>
          </w:rPr>
          <w:t>46</w:t>
        </w:r>
        <w:r>
          <w:rPr>
            <w:webHidden/>
          </w:rPr>
          <w:fldChar w:fldCharType="end"/>
        </w:r>
      </w:hyperlink>
    </w:p>
    <w:p w14:paraId="3788176F" w14:textId="57766C49" w:rsidR="00D868CD" w:rsidRPr="0097273A" w:rsidRDefault="00D868CD" w:rsidP="0097273A">
      <w:pPr>
        <w:pStyle w:val="TableofFigures"/>
      </w:pPr>
      <w:hyperlink w:anchor="_Toc204332270" w:history="1">
        <w:r w:rsidRPr="001769FB">
          <w:rPr>
            <w:rStyle w:val="Hyperlink"/>
          </w:rPr>
          <w:t>Table 15 Australian Government financial support for key research and development initiatives,  2022–23 and 2023–24</w:t>
        </w:r>
        <w:r>
          <w:rPr>
            <w:webHidden/>
          </w:rPr>
          <w:tab/>
        </w:r>
        <w:r>
          <w:rPr>
            <w:webHidden/>
          </w:rPr>
          <w:fldChar w:fldCharType="begin"/>
        </w:r>
        <w:r>
          <w:rPr>
            <w:webHidden/>
          </w:rPr>
          <w:instrText xml:space="preserve"> PAGEREF _Toc204332270 \h </w:instrText>
        </w:r>
        <w:r>
          <w:rPr>
            <w:webHidden/>
          </w:rPr>
        </w:r>
        <w:r>
          <w:rPr>
            <w:webHidden/>
          </w:rPr>
          <w:fldChar w:fldCharType="separate"/>
        </w:r>
        <w:r w:rsidR="003B5ADD">
          <w:rPr>
            <w:webHidden/>
          </w:rPr>
          <w:t>47</w:t>
        </w:r>
        <w:r>
          <w:rPr>
            <w:webHidden/>
          </w:rPr>
          <w:fldChar w:fldCharType="end"/>
        </w:r>
      </w:hyperlink>
    </w:p>
    <w:p w14:paraId="499A066F" w14:textId="77777777" w:rsidR="00D868CD" w:rsidRDefault="0086672A" w:rsidP="0097273A">
      <w:pPr>
        <w:pStyle w:val="TableofFigures"/>
      </w:pPr>
      <w:r>
        <w:fldChar w:fldCharType="end"/>
      </w:r>
      <w:r w:rsidR="007E1401">
        <w:fldChar w:fldCharType="begin"/>
      </w:r>
      <w:r w:rsidR="007E1401">
        <w:instrText xml:space="preserve"> TOC \h \z \c "Table " </w:instrText>
      </w:r>
      <w:r w:rsidR="007E1401">
        <w:fldChar w:fldCharType="separate"/>
      </w:r>
    </w:p>
    <w:p w14:paraId="34F5AE23" w14:textId="2B65C715" w:rsidR="00D868CD" w:rsidRPr="0097273A" w:rsidRDefault="00D868CD" w:rsidP="0097273A">
      <w:pPr>
        <w:pStyle w:val="TableofFigures"/>
      </w:pPr>
      <w:hyperlink w:anchor="_Toc204332271" w:history="1">
        <w:r w:rsidRPr="00AC027D">
          <w:rPr>
            <w:rStyle w:val="Hyperlink"/>
          </w:rPr>
          <w:t>Table A</w:t>
        </w:r>
        <w:r w:rsidRPr="0097273A">
          <w:tab/>
        </w:r>
        <w:r w:rsidRPr="00AC027D">
          <w:rPr>
            <w:rStyle w:val="Hyperlink"/>
            <w:spacing w:val="-2"/>
          </w:rPr>
          <w:t>MRFF</w:t>
        </w:r>
        <w:r w:rsidRPr="00AC027D">
          <w:rPr>
            <w:rStyle w:val="Hyperlink"/>
            <w:spacing w:val="-11"/>
          </w:rPr>
          <w:t xml:space="preserve"> </w:t>
        </w:r>
        <w:r w:rsidRPr="00AC027D">
          <w:rPr>
            <w:rStyle w:val="Hyperlink"/>
            <w:spacing w:val="-2"/>
          </w:rPr>
          <w:t>initiatives</w:t>
        </w:r>
        <w:r w:rsidRPr="00AC027D">
          <w:rPr>
            <w:rStyle w:val="Hyperlink"/>
            <w:spacing w:val="-11"/>
          </w:rPr>
          <w:t xml:space="preserve"> </w:t>
        </w:r>
        <w:r w:rsidRPr="00AC027D">
          <w:rPr>
            <w:rStyle w:val="Hyperlink"/>
          </w:rPr>
          <w:t>under</w:t>
        </w:r>
        <w:r w:rsidRPr="00AC027D">
          <w:rPr>
            <w:rStyle w:val="Hyperlink"/>
            <w:spacing w:val="-12"/>
          </w:rPr>
          <w:t xml:space="preserve"> </w:t>
        </w:r>
        <w:r w:rsidRPr="00AC027D">
          <w:rPr>
            <w:rStyle w:val="Hyperlink"/>
          </w:rPr>
          <w:t>the</w:t>
        </w:r>
        <w:r w:rsidRPr="00AC027D">
          <w:rPr>
            <w:rStyle w:val="Hyperlink"/>
            <w:spacing w:val="-11"/>
          </w:rPr>
          <w:t xml:space="preserve"> </w:t>
        </w:r>
        <w:r w:rsidRPr="00AC027D">
          <w:rPr>
            <w:rStyle w:val="Hyperlink"/>
          </w:rPr>
          <w:t>2022–2024</w:t>
        </w:r>
        <w:r w:rsidRPr="00AC027D">
          <w:rPr>
            <w:rStyle w:val="Hyperlink"/>
            <w:spacing w:val="-11"/>
          </w:rPr>
          <w:t xml:space="preserve"> </w:t>
        </w:r>
        <w:r w:rsidRPr="00AC027D">
          <w:rPr>
            <w:rStyle w:val="Hyperlink"/>
          </w:rPr>
          <w:t>Priorities</w:t>
        </w:r>
        <w:r>
          <w:rPr>
            <w:webHidden/>
          </w:rPr>
          <w:tab/>
        </w:r>
        <w:r>
          <w:rPr>
            <w:webHidden/>
          </w:rPr>
          <w:fldChar w:fldCharType="begin"/>
        </w:r>
        <w:r>
          <w:rPr>
            <w:webHidden/>
          </w:rPr>
          <w:instrText xml:space="preserve"> PAGEREF _Toc204332271 \h </w:instrText>
        </w:r>
        <w:r>
          <w:rPr>
            <w:webHidden/>
          </w:rPr>
        </w:r>
        <w:r>
          <w:rPr>
            <w:webHidden/>
          </w:rPr>
          <w:fldChar w:fldCharType="separate"/>
        </w:r>
        <w:r w:rsidR="003B5ADD">
          <w:rPr>
            <w:webHidden/>
          </w:rPr>
          <w:t>48</w:t>
        </w:r>
        <w:r>
          <w:rPr>
            <w:webHidden/>
          </w:rPr>
          <w:fldChar w:fldCharType="end"/>
        </w:r>
      </w:hyperlink>
    </w:p>
    <w:p w14:paraId="50263813" w14:textId="7E1B8097" w:rsidR="00D868CD" w:rsidRPr="0097273A" w:rsidRDefault="00D868CD" w:rsidP="0097273A">
      <w:pPr>
        <w:pStyle w:val="TableofFigures"/>
      </w:pPr>
      <w:hyperlink w:anchor="_Toc204332272" w:history="1">
        <w:r w:rsidRPr="00AC027D">
          <w:rPr>
            <w:rStyle w:val="Hyperlink"/>
          </w:rPr>
          <w:t>Table B</w:t>
        </w:r>
        <w:r w:rsidRPr="0097273A">
          <w:tab/>
        </w:r>
        <w:r w:rsidRPr="00AC027D">
          <w:rPr>
            <w:rStyle w:val="Hyperlink"/>
          </w:rPr>
          <w:t>MRFF Disbursements since inception by theme and initiative</w:t>
        </w:r>
        <w:r>
          <w:rPr>
            <w:webHidden/>
          </w:rPr>
          <w:tab/>
        </w:r>
        <w:r>
          <w:rPr>
            <w:webHidden/>
          </w:rPr>
          <w:fldChar w:fldCharType="begin"/>
        </w:r>
        <w:r>
          <w:rPr>
            <w:webHidden/>
          </w:rPr>
          <w:instrText xml:space="preserve"> PAGEREF _Toc204332272 \h </w:instrText>
        </w:r>
        <w:r>
          <w:rPr>
            <w:webHidden/>
          </w:rPr>
        </w:r>
        <w:r>
          <w:rPr>
            <w:webHidden/>
          </w:rPr>
          <w:fldChar w:fldCharType="separate"/>
        </w:r>
        <w:r w:rsidR="003B5ADD">
          <w:rPr>
            <w:webHidden/>
          </w:rPr>
          <w:t>50</w:t>
        </w:r>
        <w:r>
          <w:rPr>
            <w:webHidden/>
          </w:rPr>
          <w:fldChar w:fldCharType="end"/>
        </w:r>
      </w:hyperlink>
    </w:p>
    <w:p w14:paraId="6542160E" w14:textId="143174DA" w:rsidR="00D868CD" w:rsidRPr="0097273A" w:rsidRDefault="00D868CD" w:rsidP="0097273A">
      <w:pPr>
        <w:pStyle w:val="TableofFigures"/>
      </w:pPr>
      <w:hyperlink w:anchor="_Toc204332273" w:history="1">
        <w:r w:rsidRPr="00AC027D">
          <w:rPr>
            <w:rStyle w:val="Hyperlink"/>
          </w:rPr>
          <w:t>Table C</w:t>
        </w:r>
        <w:r w:rsidRPr="0097273A">
          <w:tab/>
        </w:r>
        <w:r w:rsidRPr="00AC027D">
          <w:rPr>
            <w:rStyle w:val="Hyperlink"/>
          </w:rPr>
          <w:t>MRFF grants since inception by theme and initiative</w:t>
        </w:r>
        <w:r>
          <w:rPr>
            <w:webHidden/>
          </w:rPr>
          <w:tab/>
        </w:r>
        <w:r>
          <w:rPr>
            <w:webHidden/>
          </w:rPr>
          <w:fldChar w:fldCharType="begin"/>
        </w:r>
        <w:r>
          <w:rPr>
            <w:webHidden/>
          </w:rPr>
          <w:instrText xml:space="preserve"> PAGEREF _Toc204332273 \h </w:instrText>
        </w:r>
        <w:r>
          <w:rPr>
            <w:webHidden/>
          </w:rPr>
        </w:r>
        <w:r>
          <w:rPr>
            <w:webHidden/>
          </w:rPr>
          <w:fldChar w:fldCharType="separate"/>
        </w:r>
        <w:r w:rsidR="003B5ADD">
          <w:rPr>
            <w:webHidden/>
          </w:rPr>
          <w:t>52</w:t>
        </w:r>
        <w:r>
          <w:rPr>
            <w:webHidden/>
          </w:rPr>
          <w:fldChar w:fldCharType="end"/>
        </w:r>
      </w:hyperlink>
    </w:p>
    <w:p w14:paraId="3354F92B" w14:textId="20B778E5" w:rsidR="00D868CD" w:rsidRPr="0097273A" w:rsidRDefault="00D868CD" w:rsidP="0097273A">
      <w:pPr>
        <w:pStyle w:val="TableofFigures"/>
      </w:pPr>
      <w:hyperlink w:anchor="_Toc204332274" w:history="1">
        <w:r w:rsidRPr="00AC027D">
          <w:rPr>
            <w:rStyle w:val="Hyperlink"/>
          </w:rPr>
          <w:t>Table D</w:t>
        </w:r>
        <w:r w:rsidRPr="0097273A">
          <w:tab/>
        </w:r>
        <w:r w:rsidRPr="00AC027D">
          <w:rPr>
            <w:rStyle w:val="Hyperlink"/>
          </w:rPr>
          <w:t>MRFF Grant opportunities opened since inception by theme and initiative</w:t>
        </w:r>
        <w:r>
          <w:rPr>
            <w:webHidden/>
          </w:rPr>
          <w:tab/>
        </w:r>
        <w:r>
          <w:rPr>
            <w:webHidden/>
          </w:rPr>
          <w:fldChar w:fldCharType="begin"/>
        </w:r>
        <w:r>
          <w:rPr>
            <w:webHidden/>
          </w:rPr>
          <w:instrText xml:space="preserve"> PAGEREF _Toc204332274 \h </w:instrText>
        </w:r>
        <w:r>
          <w:rPr>
            <w:webHidden/>
          </w:rPr>
        </w:r>
        <w:r>
          <w:rPr>
            <w:webHidden/>
          </w:rPr>
          <w:fldChar w:fldCharType="separate"/>
        </w:r>
        <w:r w:rsidR="003B5ADD">
          <w:rPr>
            <w:webHidden/>
          </w:rPr>
          <w:t>54</w:t>
        </w:r>
        <w:r>
          <w:rPr>
            <w:webHidden/>
          </w:rPr>
          <w:fldChar w:fldCharType="end"/>
        </w:r>
      </w:hyperlink>
    </w:p>
    <w:p w14:paraId="5DE7B78B" w14:textId="25AB2D6D" w:rsidR="00D868CD" w:rsidRPr="0097273A" w:rsidRDefault="00D868CD" w:rsidP="0097273A">
      <w:pPr>
        <w:pStyle w:val="TableofFigures"/>
      </w:pPr>
      <w:hyperlink w:anchor="_Toc204332275" w:history="1">
        <w:r w:rsidRPr="00AC027D">
          <w:rPr>
            <w:rStyle w:val="Hyperlink"/>
          </w:rPr>
          <w:t>Table E</w:t>
        </w:r>
        <w:r w:rsidRPr="0097273A">
          <w:tab/>
        </w:r>
        <w:r w:rsidRPr="00AC027D">
          <w:rPr>
            <w:rStyle w:val="Hyperlink"/>
          </w:rPr>
          <w:t xml:space="preserve"> MRFF grant recipients with payments commencing between 6 November 2022 and 5 November 2024 inclusive</w:t>
        </w:r>
        <w:r>
          <w:rPr>
            <w:webHidden/>
          </w:rPr>
          <w:tab/>
        </w:r>
        <w:r>
          <w:rPr>
            <w:webHidden/>
          </w:rPr>
          <w:fldChar w:fldCharType="begin"/>
        </w:r>
        <w:r>
          <w:rPr>
            <w:webHidden/>
          </w:rPr>
          <w:instrText xml:space="preserve"> PAGEREF _Toc204332275 \h </w:instrText>
        </w:r>
        <w:r>
          <w:rPr>
            <w:webHidden/>
          </w:rPr>
        </w:r>
        <w:r>
          <w:rPr>
            <w:webHidden/>
          </w:rPr>
          <w:fldChar w:fldCharType="separate"/>
        </w:r>
        <w:r w:rsidR="003B5ADD">
          <w:rPr>
            <w:webHidden/>
          </w:rPr>
          <w:t>56</w:t>
        </w:r>
        <w:r>
          <w:rPr>
            <w:webHidden/>
          </w:rPr>
          <w:fldChar w:fldCharType="end"/>
        </w:r>
      </w:hyperlink>
    </w:p>
    <w:p w14:paraId="1D792FEE" w14:textId="4F3D0EC6" w:rsidR="00D868CD" w:rsidRPr="0097273A" w:rsidRDefault="00D868CD" w:rsidP="0097273A">
      <w:pPr>
        <w:pStyle w:val="TableofFigures"/>
      </w:pPr>
      <w:hyperlink w:anchor="_Toc204332276" w:history="1">
        <w:r w:rsidRPr="00AC027D">
          <w:rPr>
            <w:rStyle w:val="Hyperlink"/>
          </w:rPr>
          <w:t>Table F</w:t>
        </w:r>
        <w:r w:rsidRPr="0097273A">
          <w:tab/>
        </w:r>
        <w:r w:rsidRPr="00AC027D">
          <w:rPr>
            <w:rStyle w:val="Hyperlink"/>
          </w:rPr>
          <w:t>Total funding by MRFF initiative, with payments commencing between 6 November 2022 and 5 November 2024</w:t>
        </w:r>
        <w:r>
          <w:rPr>
            <w:webHidden/>
          </w:rPr>
          <w:tab/>
        </w:r>
        <w:r>
          <w:rPr>
            <w:webHidden/>
          </w:rPr>
          <w:fldChar w:fldCharType="begin"/>
        </w:r>
        <w:r>
          <w:rPr>
            <w:webHidden/>
          </w:rPr>
          <w:instrText xml:space="preserve"> PAGEREF _Toc204332276 \h </w:instrText>
        </w:r>
        <w:r>
          <w:rPr>
            <w:webHidden/>
          </w:rPr>
        </w:r>
        <w:r>
          <w:rPr>
            <w:webHidden/>
          </w:rPr>
          <w:fldChar w:fldCharType="separate"/>
        </w:r>
        <w:r w:rsidR="003B5ADD">
          <w:rPr>
            <w:webHidden/>
          </w:rPr>
          <w:t>105</w:t>
        </w:r>
        <w:r>
          <w:rPr>
            <w:webHidden/>
          </w:rPr>
          <w:fldChar w:fldCharType="end"/>
        </w:r>
      </w:hyperlink>
    </w:p>
    <w:p w14:paraId="190F0F17" w14:textId="24192248" w:rsidR="00C12D60" w:rsidRDefault="007E1401" w:rsidP="0097273A">
      <w:pPr>
        <w:pStyle w:val="TableofFigures"/>
        <w:sectPr w:rsidR="00C12D60" w:rsidSect="0001231F">
          <w:headerReference w:type="even" r:id="rId15"/>
          <w:headerReference w:type="default" r:id="rId16"/>
          <w:footerReference w:type="even" r:id="rId17"/>
          <w:footerReference w:type="default" r:id="rId18"/>
          <w:headerReference w:type="first" r:id="rId19"/>
          <w:footerReference w:type="first" r:id="rId20"/>
          <w:pgSz w:w="11906" w:h="16838" w:code="9"/>
          <w:pgMar w:top="1701" w:right="1418" w:bottom="1418" w:left="1418" w:header="709" w:footer="567" w:gutter="0"/>
          <w:pgNumType w:fmt="lowerRoman" w:start="2"/>
          <w:cols w:space="708"/>
          <w:docGrid w:linePitch="360"/>
        </w:sectPr>
      </w:pPr>
      <w:r>
        <w:fldChar w:fldCharType="end"/>
      </w:r>
    </w:p>
    <w:p w14:paraId="66A2A3E2" w14:textId="7756191D" w:rsidR="00CF14A6" w:rsidRDefault="00CF14A6" w:rsidP="00C12D60">
      <w:pPr>
        <w:pStyle w:val="Heading1"/>
      </w:pPr>
      <w:bookmarkStart w:id="1" w:name="_Toc96522281"/>
      <w:bookmarkStart w:id="2" w:name="_Toc204332206"/>
      <w:r w:rsidRPr="00C12D60">
        <w:lastRenderedPageBreak/>
        <w:t>Introduction</w:t>
      </w:r>
      <w:bookmarkEnd w:id="1"/>
      <w:bookmarkEnd w:id="2"/>
    </w:p>
    <w:p w14:paraId="4428ABD0" w14:textId="64186F11" w:rsidR="00917E03" w:rsidRDefault="00917E03" w:rsidP="00EB614E">
      <w:r>
        <w:t xml:space="preserve">The Health and Medical Research Office (HMRO) within the </w:t>
      </w:r>
      <w:r w:rsidR="00595C9D">
        <w:t>Department of Health, Disability and Ageing</w:t>
      </w:r>
      <w:r>
        <w:t xml:space="preserve"> </w:t>
      </w:r>
      <w:r w:rsidR="009B2AE8">
        <w:t xml:space="preserve">(the Department) </w:t>
      </w:r>
      <w:r>
        <w:t xml:space="preserve">is responsible for the management of the Medical Research Future Fund (MRFF). The HMRO is committed to transparency of information within the operational framework of the Department’s policy and legislative requirements, including obligations under the </w:t>
      </w:r>
      <w:r w:rsidRPr="00917E03">
        <w:rPr>
          <w:i/>
          <w:iCs/>
        </w:rPr>
        <w:t>Privacy Act 1988</w:t>
      </w:r>
      <w:r>
        <w:t>.</w:t>
      </w:r>
    </w:p>
    <w:p w14:paraId="0EC1FAC4" w14:textId="32363978" w:rsidR="00917E03" w:rsidRDefault="00917E03" w:rsidP="00EB614E">
      <w:r>
        <w:t xml:space="preserve">The </w:t>
      </w:r>
      <w:r w:rsidR="006C0A96">
        <w:t xml:space="preserve">Australian </w:t>
      </w:r>
      <w:r>
        <w:t xml:space="preserve">Government established the MRFF under the </w:t>
      </w:r>
      <w:r w:rsidRPr="00917E03">
        <w:rPr>
          <w:i/>
          <w:iCs/>
        </w:rPr>
        <w:t xml:space="preserve">Medical Research Future Fund Act 2015 </w:t>
      </w:r>
      <w:r w:rsidR="003F5AD0">
        <w:t>(MRFF Act) t</w:t>
      </w:r>
      <w:r>
        <w:t>o provide grants of financial assistance to support health and medical research</w:t>
      </w:r>
      <w:r w:rsidR="00595C9D">
        <w:t xml:space="preserve"> and innovation</w:t>
      </w:r>
      <w:r>
        <w:t>,</w:t>
      </w:r>
      <w:r w:rsidR="00595C9D">
        <w:t xml:space="preserve"> and</w:t>
      </w:r>
      <w:r>
        <w:t xml:space="preserve"> improve health outcomes, quality of life and health system sustainability. MRFF funding is primarily disbursed through expert-reviewed</w:t>
      </w:r>
      <w:r w:rsidR="00595C9D">
        <w:t>, open,</w:t>
      </w:r>
      <w:r>
        <w:t xml:space="preserve"> competitive processes to ensure the integrity of the research design, quality and safety for patients, and best return on </w:t>
      </w:r>
      <w:r w:rsidR="006C0A96">
        <w:t xml:space="preserve">Australian </w:t>
      </w:r>
      <w:r>
        <w:t>Government investment.</w:t>
      </w:r>
    </w:p>
    <w:p w14:paraId="08EC850B" w14:textId="61967521" w:rsidR="00917E03" w:rsidRDefault="00917E03" w:rsidP="00EB614E">
      <w:r>
        <w:t xml:space="preserve">This </w:t>
      </w:r>
      <w:r w:rsidR="003F5AD0">
        <w:t xml:space="preserve">report presents information required under </w:t>
      </w:r>
      <w:r w:rsidR="008126E2">
        <w:t xml:space="preserve">section 57A of </w:t>
      </w:r>
      <w:r w:rsidR="003F5AD0">
        <w:t>the MRFF Act. The report also provides updates on the operation of the MRFF</w:t>
      </w:r>
      <w:r w:rsidR="008E1827">
        <w:t>,</w:t>
      </w:r>
      <w:r w:rsidR="003F5AD0">
        <w:t xml:space="preserve"> and analysis of the grants provided by the MRFF.</w:t>
      </w:r>
    </w:p>
    <w:p w14:paraId="1B058F40" w14:textId="33580354" w:rsidR="0001231F" w:rsidRDefault="00917E03" w:rsidP="00621959">
      <w:pPr>
        <w:sectPr w:rsidR="0001231F" w:rsidSect="0065673C">
          <w:type w:val="oddPage"/>
          <w:pgSz w:w="11906" w:h="16838"/>
          <w:pgMar w:top="1440" w:right="1440" w:bottom="1440" w:left="1440" w:header="0" w:footer="475" w:gutter="0"/>
          <w:pgNumType w:start="1"/>
          <w:cols w:space="720"/>
          <w:docGrid w:linePitch="299"/>
        </w:sectPr>
      </w:pPr>
      <w:r>
        <w:t xml:space="preserve">Further information </w:t>
      </w:r>
      <w:r w:rsidR="0087767C">
        <w:t xml:space="preserve">is </w:t>
      </w:r>
      <w:r w:rsidR="002D49AC">
        <w:t>at the</w:t>
      </w:r>
      <w:r>
        <w:t xml:space="preserve"> </w:t>
      </w:r>
      <w:hyperlink r:id="rId21" w:history="1">
        <w:r w:rsidR="0087767C">
          <w:rPr>
            <w:rStyle w:val="Hyperlink"/>
          </w:rPr>
          <w:t>MRFF website.</w:t>
        </w:r>
      </w:hyperlink>
    </w:p>
    <w:p w14:paraId="40DF35F5" w14:textId="310094FA" w:rsidR="00E7057A" w:rsidRDefault="00224E2F" w:rsidP="00D85828">
      <w:pPr>
        <w:pStyle w:val="Heading1"/>
      </w:pPr>
      <w:bookmarkStart w:id="3" w:name="_Toc204332207"/>
      <w:r>
        <w:lastRenderedPageBreak/>
        <w:t>Background</w:t>
      </w:r>
      <w:bookmarkStart w:id="4" w:name="_Toc124352506"/>
      <w:bookmarkEnd w:id="3"/>
    </w:p>
    <w:p w14:paraId="484F522F" w14:textId="31A277EB" w:rsidR="00224E2F" w:rsidRPr="00E7057A" w:rsidRDefault="00224E2F" w:rsidP="00A509B5">
      <w:pPr>
        <w:pStyle w:val="Heading2"/>
        <w:ind w:left="720" w:hanging="720"/>
        <w:rPr>
          <w:rFonts w:ascii="Atten Round New Book" w:hAnsi="Atten Round New Book"/>
          <w:sz w:val="40"/>
          <w:szCs w:val="32"/>
          <w:lang w:eastAsia="en-AU"/>
        </w:rPr>
      </w:pPr>
      <w:bookmarkStart w:id="5" w:name="_Toc204332208"/>
      <w:r w:rsidRPr="00E7057A">
        <w:t>Purpose of this report</w:t>
      </w:r>
      <w:bookmarkEnd w:id="4"/>
      <w:bookmarkEnd w:id="5"/>
    </w:p>
    <w:p w14:paraId="2610AA6B" w14:textId="77777777" w:rsidR="00224E2F" w:rsidRPr="00224E2F" w:rsidRDefault="00224E2F" w:rsidP="00B53D61">
      <w:r w:rsidRPr="00224E2F">
        <w:t xml:space="preserve">The </w:t>
      </w:r>
      <w:r w:rsidRPr="00202319">
        <w:rPr>
          <w:i/>
          <w:iCs/>
        </w:rPr>
        <w:t>Medical Research Future Fund Act 2015</w:t>
      </w:r>
      <w:r w:rsidRPr="00224E2F">
        <w:t xml:space="preserve"> (MRFF Act) requires the Health Minister to report to Parliament on the financial assistance provided for medical research and medical innovation from the MRFF Special Account during the time the most recent Australian Medical Research and Innovation Priorities were in force.</w:t>
      </w:r>
    </w:p>
    <w:p w14:paraId="3B60374E" w14:textId="702DB2BB" w:rsidR="00F96537" w:rsidRDefault="00224E2F" w:rsidP="001D730E">
      <w:pPr>
        <w:ind w:right="662"/>
      </w:pPr>
      <w:r w:rsidRPr="00224E2F">
        <w:t xml:space="preserve">Accordingly, this report presents the financial assistance provided from the MRFF Special Account </w:t>
      </w:r>
      <w:r w:rsidR="00406566" w:rsidRPr="00224E2F">
        <w:t>f</w:t>
      </w:r>
      <w:r w:rsidR="00406566">
        <w:t>or the period</w:t>
      </w:r>
      <w:r w:rsidR="00406566" w:rsidRPr="00224E2F">
        <w:t xml:space="preserve"> </w:t>
      </w:r>
      <w:r w:rsidRPr="00224E2F">
        <w:t xml:space="preserve">when the </w:t>
      </w:r>
      <w:r w:rsidRPr="00240E6F">
        <w:rPr>
          <w:i/>
          <w:iCs/>
        </w:rPr>
        <w:t>Australian Medical Research and Innovation Priorities 202</w:t>
      </w:r>
      <w:r w:rsidR="00222D0B">
        <w:rPr>
          <w:i/>
          <w:iCs/>
        </w:rPr>
        <w:t>2</w:t>
      </w:r>
      <w:r w:rsidRPr="00240E6F">
        <w:rPr>
          <w:i/>
          <w:iCs/>
        </w:rPr>
        <w:t>–202</w:t>
      </w:r>
      <w:r w:rsidR="00222D0B">
        <w:rPr>
          <w:i/>
          <w:iCs/>
        </w:rPr>
        <w:t>4</w:t>
      </w:r>
      <w:r w:rsidRPr="00224E2F">
        <w:t xml:space="preserve"> (202</w:t>
      </w:r>
      <w:r w:rsidR="009C0D0E">
        <w:t>2</w:t>
      </w:r>
      <w:r w:rsidRPr="00224E2F">
        <w:t>–202</w:t>
      </w:r>
      <w:r w:rsidR="009C0D0E">
        <w:t>4</w:t>
      </w:r>
      <w:r w:rsidRPr="00224E2F">
        <w:t xml:space="preserve"> Priorities) were in force</w:t>
      </w:r>
      <w:r w:rsidR="00BE6717">
        <w:t>;</w:t>
      </w:r>
      <w:r w:rsidRPr="00224E2F">
        <w:t xml:space="preserve"> from </w:t>
      </w:r>
      <w:bookmarkStart w:id="6" w:name="_Hlk121394926"/>
      <w:r w:rsidR="004C4E9A">
        <w:t>6</w:t>
      </w:r>
      <w:r w:rsidRPr="00224E2F">
        <w:t xml:space="preserve"> November 202</w:t>
      </w:r>
      <w:r w:rsidR="009C0D0E">
        <w:t>2</w:t>
      </w:r>
      <w:r w:rsidRPr="00224E2F">
        <w:t xml:space="preserve"> to </w:t>
      </w:r>
      <w:r w:rsidR="00D22AA7">
        <w:t>5</w:t>
      </w:r>
      <w:r w:rsidRPr="00224E2F">
        <w:t xml:space="preserve"> November 202</w:t>
      </w:r>
      <w:r w:rsidR="009C0D0E">
        <w:t>4</w:t>
      </w:r>
      <w:bookmarkEnd w:id="6"/>
      <w:r w:rsidRPr="00224E2F">
        <w:t>.</w:t>
      </w:r>
    </w:p>
    <w:p w14:paraId="4425D329" w14:textId="26DD9E6D" w:rsidR="00224E2F" w:rsidRPr="00F96537" w:rsidRDefault="00224E2F" w:rsidP="00B53D61">
      <w:r w:rsidRPr="00F96537">
        <w:t xml:space="preserve">As required under </w:t>
      </w:r>
      <w:r w:rsidR="008126E2">
        <w:t xml:space="preserve">section 57A of </w:t>
      </w:r>
      <w:r w:rsidRPr="00F96537">
        <w:t>the MRFF Act, this report:</w:t>
      </w:r>
    </w:p>
    <w:p w14:paraId="7A22AA00" w14:textId="6D085FB3" w:rsidR="00224E2F" w:rsidRPr="00224E2F" w:rsidRDefault="00224E2F" w:rsidP="00782767">
      <w:pPr>
        <w:pStyle w:val="ListBullet"/>
      </w:pPr>
      <w:r w:rsidRPr="00224E2F">
        <w:t xml:space="preserve">describes how the </w:t>
      </w:r>
      <w:r w:rsidRPr="00782767">
        <w:t>financial</w:t>
      </w:r>
      <w:r w:rsidRPr="00224E2F">
        <w:t xml:space="preserve"> assistance provided was consistent with the 202</w:t>
      </w:r>
      <w:r w:rsidR="00AC3B14">
        <w:t>2</w:t>
      </w:r>
      <w:r w:rsidRPr="00224E2F">
        <w:t>–202</w:t>
      </w:r>
      <w:r w:rsidR="00AC3B14">
        <w:t>4</w:t>
      </w:r>
      <w:r w:rsidRPr="00224E2F">
        <w:t xml:space="preserve"> Priorities</w:t>
      </w:r>
    </w:p>
    <w:p w14:paraId="1EE0C799" w14:textId="77777777" w:rsidR="00224E2F" w:rsidRPr="00224E2F" w:rsidRDefault="00224E2F" w:rsidP="00782767">
      <w:pPr>
        <w:pStyle w:val="ListBullet"/>
      </w:pPr>
      <w:r w:rsidRPr="00224E2F">
        <w:t>describes the processes for determining the grants of financial assistance</w:t>
      </w:r>
    </w:p>
    <w:p w14:paraId="5856F6BA" w14:textId="27E0D426" w:rsidR="00E7057A" w:rsidRPr="00E7057A" w:rsidRDefault="00406566" w:rsidP="00782767">
      <w:pPr>
        <w:pStyle w:val="ListBullet"/>
        <w:rPr>
          <w:b/>
          <w:bCs/>
        </w:rPr>
      </w:pPr>
      <w:r>
        <w:t>includes information</w:t>
      </w:r>
      <w:r w:rsidRPr="00224E2F">
        <w:t xml:space="preserve"> </w:t>
      </w:r>
      <w:r w:rsidR="00224E2F" w:rsidRPr="00224E2F">
        <w:t>about any other financial assistance provided by the Australian Government for medical research and medical innovation</w:t>
      </w:r>
      <w:bookmarkStart w:id="7" w:name="_Toc124352507"/>
      <w:r w:rsidR="00240E6F">
        <w:t>.</w:t>
      </w:r>
    </w:p>
    <w:p w14:paraId="354F5287" w14:textId="041A1CEC" w:rsidR="000A3236" w:rsidRDefault="000A3236" w:rsidP="00B53D61">
      <w:r>
        <w:t xml:space="preserve">The report also provides other information about the MRFF, including details </w:t>
      </w:r>
      <w:r w:rsidR="00BE6717">
        <w:t xml:space="preserve">of </w:t>
      </w:r>
      <w:r>
        <w:t>grant opportunities, grants awarded</w:t>
      </w:r>
      <w:r w:rsidR="00BE6717">
        <w:t>,</w:t>
      </w:r>
      <w:r>
        <w:t xml:space="preserve"> and statistics such as funding rates</w:t>
      </w:r>
      <w:r w:rsidR="00BE6717">
        <w:t xml:space="preserve">, some of which </w:t>
      </w:r>
      <w:r w:rsidR="00406566">
        <w:t xml:space="preserve">dates </w:t>
      </w:r>
      <w:r w:rsidR="00BE6717">
        <w:t>from the inception of the MRFF</w:t>
      </w:r>
      <w:r>
        <w:t>.</w:t>
      </w:r>
    </w:p>
    <w:p w14:paraId="0EB1FCC8" w14:textId="0C616AF7" w:rsidR="000C049A" w:rsidRDefault="000C049A" w:rsidP="004068F9">
      <w:pPr>
        <w:pStyle w:val="Heading2"/>
      </w:pPr>
      <w:bookmarkStart w:id="8" w:name="_Toc204332209"/>
      <w:r>
        <w:t>Australian Medical Research Advisory Board</w:t>
      </w:r>
      <w:bookmarkEnd w:id="8"/>
    </w:p>
    <w:p w14:paraId="10512C79" w14:textId="59BA8523" w:rsidR="000C049A" w:rsidRDefault="006C0A96" w:rsidP="00B53D61">
      <w:r>
        <w:t>The second</w:t>
      </w:r>
      <w:r w:rsidR="000C049A">
        <w:t xml:space="preserve"> Australian Medical Research Advisory Board (AMRAB) for the MRFF was announced </w:t>
      </w:r>
      <w:r w:rsidR="008978B5">
        <w:t>on</w:t>
      </w:r>
      <w:r w:rsidR="000C049A">
        <w:t xml:space="preserve"> </w:t>
      </w:r>
      <w:r w:rsidR="00781EC2">
        <w:t>17 September 2021</w:t>
      </w:r>
      <w:r w:rsidR="000C049A">
        <w:t xml:space="preserve"> for the period 2021</w:t>
      </w:r>
      <w:r w:rsidR="007B6D45" w:rsidRPr="007B6D45">
        <w:t>–</w:t>
      </w:r>
      <w:r w:rsidR="008978B5">
        <w:t>20</w:t>
      </w:r>
      <w:r w:rsidR="000C049A">
        <w:t xml:space="preserve">26. Professor Ian Frazer AC </w:t>
      </w:r>
      <w:r w:rsidR="00406566">
        <w:t xml:space="preserve">continued </w:t>
      </w:r>
      <w:r w:rsidR="000C049A">
        <w:t xml:space="preserve">as the Chair, and Professor Caroline Homer </w:t>
      </w:r>
      <w:r w:rsidR="00B96799">
        <w:t xml:space="preserve">AO </w:t>
      </w:r>
      <w:r w:rsidR="000C049A">
        <w:t>was announced as the inaugural Deputy Chair.</w:t>
      </w:r>
    </w:p>
    <w:p w14:paraId="35D936F5" w14:textId="6B4009B2" w:rsidR="000C049A" w:rsidRDefault="000C049A" w:rsidP="00B53D61">
      <w:r>
        <w:t xml:space="preserve">The following members continued to serve on the </w:t>
      </w:r>
      <w:r w:rsidR="00A95FA6">
        <w:t xml:space="preserve">second </w:t>
      </w:r>
      <w:r>
        <w:t xml:space="preserve">AMRAB: Mr Yasser </w:t>
      </w:r>
      <w:r w:rsidR="00781EC2" w:rsidRPr="00781EC2">
        <w:t>El-Ansary</w:t>
      </w:r>
      <w:r w:rsidR="008632F1">
        <w:t xml:space="preserve"> and</w:t>
      </w:r>
      <w:r>
        <w:t xml:space="preserve"> Professor Doug Hilton</w:t>
      </w:r>
      <w:r w:rsidR="00781EC2">
        <w:t xml:space="preserve"> AO</w:t>
      </w:r>
      <w:r w:rsidR="008632F1">
        <w:t>.</w:t>
      </w:r>
      <w:r w:rsidR="00DD2D7B">
        <w:t xml:space="preserve"> Professor Steve </w:t>
      </w:r>
      <w:proofErr w:type="spellStart"/>
      <w:r w:rsidR="00DD2D7B">
        <w:t>Wesselingh</w:t>
      </w:r>
      <w:proofErr w:type="spellEnd"/>
      <w:r w:rsidR="00DD2D7B">
        <w:t xml:space="preserve"> replaced</w:t>
      </w:r>
      <w:r>
        <w:t xml:space="preserve"> Professor Anne Kelso</w:t>
      </w:r>
      <w:r w:rsidR="00781EC2">
        <w:t xml:space="preserve"> AO</w:t>
      </w:r>
      <w:r w:rsidR="00DD2D7B">
        <w:t xml:space="preserve"> when he commenced in the role of CEO, </w:t>
      </w:r>
      <w:r w:rsidR="00716B23">
        <w:t>National Health and Medical Research Council (</w:t>
      </w:r>
      <w:r w:rsidR="00DD2D7B">
        <w:t>NHMRC</w:t>
      </w:r>
      <w:r w:rsidR="00716B23">
        <w:t>)</w:t>
      </w:r>
      <w:r w:rsidR="00CB557E">
        <w:t>.</w:t>
      </w:r>
    </w:p>
    <w:p w14:paraId="2CBF7B2A" w14:textId="27B4D7AA" w:rsidR="000C049A" w:rsidRDefault="000C049A" w:rsidP="00324E00">
      <w:pPr>
        <w:ind w:right="237"/>
      </w:pPr>
      <w:r>
        <w:t xml:space="preserve">The following members were newly appointed to the </w:t>
      </w:r>
      <w:r w:rsidR="00A95FA6">
        <w:t xml:space="preserve">second </w:t>
      </w:r>
      <w:r>
        <w:t>AMRAB: Professor Tom Calma</w:t>
      </w:r>
      <w:r w:rsidR="00324E00">
        <w:t xml:space="preserve"> </w:t>
      </w:r>
      <w:r w:rsidR="00781EC2">
        <w:t>AO</w:t>
      </w:r>
      <w:r>
        <w:t>; Professor Denise Doolan; and Ms Imelda Lynch.</w:t>
      </w:r>
    </w:p>
    <w:p w14:paraId="1E02CF6F" w14:textId="708B01C3" w:rsidR="00286A82" w:rsidRPr="000C049A" w:rsidRDefault="00286A82" w:rsidP="00B53D61">
      <w:r>
        <w:t xml:space="preserve">On 16 February 2025, Professor Ian Frazer AC </w:t>
      </w:r>
      <w:r w:rsidR="008126E2">
        <w:t xml:space="preserve">announced his resignation and </w:t>
      </w:r>
      <w:r>
        <w:t>stepped down as Chair</w:t>
      </w:r>
      <w:r w:rsidR="008126E2">
        <w:t>.</w:t>
      </w:r>
      <w:r>
        <w:t xml:space="preserve"> Professor Caroline Homer AO </w:t>
      </w:r>
      <w:r w:rsidR="008126E2">
        <w:t>was</w:t>
      </w:r>
      <w:r>
        <w:t xml:space="preserve"> appointed Acting Chair of AMRAB for a period of 3 months</w:t>
      </w:r>
      <w:r w:rsidR="008126E2">
        <w:t xml:space="preserve"> while a recruitment process commenced</w:t>
      </w:r>
      <w:r>
        <w:t>.</w:t>
      </w:r>
    </w:p>
    <w:p w14:paraId="704A13B3" w14:textId="3790090A" w:rsidR="00224E2F" w:rsidRPr="00E7057A" w:rsidRDefault="00224E2F" w:rsidP="00F450BB">
      <w:pPr>
        <w:pStyle w:val="Heading2"/>
        <w:ind w:right="379"/>
      </w:pPr>
      <w:bookmarkStart w:id="9" w:name="_Toc204332210"/>
      <w:r w:rsidRPr="00E7057A">
        <w:t>Australian Medical Research and Innovation Strategy</w:t>
      </w:r>
      <w:r w:rsidR="00F450BB">
        <w:t xml:space="preserve"> </w:t>
      </w:r>
      <w:r w:rsidRPr="00E7057A">
        <w:t>and Priorities</w:t>
      </w:r>
      <w:bookmarkEnd w:id="7"/>
      <w:bookmarkEnd w:id="9"/>
    </w:p>
    <w:p w14:paraId="64E29F1B" w14:textId="2A5C6E85" w:rsidR="00224E2F" w:rsidRPr="00C77C81" w:rsidRDefault="00224E2F" w:rsidP="00B53D61">
      <w:r w:rsidRPr="00C77C81">
        <w:t>The</w:t>
      </w:r>
      <w:r w:rsidRPr="00C77C81">
        <w:rPr>
          <w:spacing w:val="3"/>
        </w:rPr>
        <w:t xml:space="preserve"> </w:t>
      </w:r>
      <w:r w:rsidRPr="00C77C81">
        <w:t>MRFF</w:t>
      </w:r>
      <w:r w:rsidRPr="00C77C81">
        <w:rPr>
          <w:spacing w:val="4"/>
        </w:rPr>
        <w:t xml:space="preserve"> </w:t>
      </w:r>
      <w:r w:rsidRPr="00C77C81">
        <w:t>Act</w:t>
      </w:r>
      <w:r w:rsidRPr="00C77C81">
        <w:rPr>
          <w:spacing w:val="4"/>
        </w:rPr>
        <w:t xml:space="preserve"> </w:t>
      </w:r>
      <w:r w:rsidRPr="00C77C81">
        <w:t>establishes</w:t>
      </w:r>
      <w:r w:rsidRPr="00C77C81">
        <w:rPr>
          <w:spacing w:val="4"/>
        </w:rPr>
        <w:t xml:space="preserve"> </w:t>
      </w:r>
      <w:r w:rsidRPr="00C77C81">
        <w:t>the</w:t>
      </w:r>
      <w:r w:rsidRPr="00C77C81">
        <w:rPr>
          <w:spacing w:val="3"/>
        </w:rPr>
        <w:t xml:space="preserve"> </w:t>
      </w:r>
      <w:r w:rsidRPr="00C77C81">
        <w:t>independent</w:t>
      </w:r>
      <w:r w:rsidR="00595C9D">
        <w:t>, expert</w:t>
      </w:r>
      <w:r w:rsidRPr="00C77C81">
        <w:rPr>
          <w:spacing w:val="4"/>
        </w:rPr>
        <w:t xml:space="preserve"> </w:t>
      </w:r>
      <w:r w:rsidRPr="00C77C81">
        <w:t>AMRAB to determine the:</w:t>
      </w:r>
    </w:p>
    <w:p w14:paraId="64FEA9FF" w14:textId="77777777" w:rsidR="00224E2F" w:rsidRPr="00C77C81" w:rsidRDefault="00224E2F" w:rsidP="00782767">
      <w:pPr>
        <w:pStyle w:val="ListBullet"/>
      </w:pPr>
      <w:r w:rsidRPr="00C77C81">
        <w:t>Australian Medical Research and Innovation Strategy (the Strategy) every 5 years</w:t>
      </w:r>
    </w:p>
    <w:p w14:paraId="18CC77A7" w14:textId="77B0EB18" w:rsidR="00224E2F" w:rsidRPr="00C77C81" w:rsidRDefault="00224E2F" w:rsidP="00782767">
      <w:pPr>
        <w:pStyle w:val="ListBullet"/>
      </w:pPr>
      <w:r w:rsidRPr="00C77C81">
        <w:t>Australian Medical Research and Innovation Priorities (the Priorities) every 2 years</w:t>
      </w:r>
      <w:r w:rsidR="00406566">
        <w:t>.</w:t>
      </w:r>
    </w:p>
    <w:p w14:paraId="7716F73D" w14:textId="3359087E" w:rsidR="00224E2F" w:rsidRPr="00C77C81" w:rsidRDefault="00224E2F" w:rsidP="00B53D61">
      <w:r w:rsidRPr="00C77C81">
        <w:t>The</w:t>
      </w:r>
      <w:r w:rsidRPr="00C77C81">
        <w:rPr>
          <w:spacing w:val="2"/>
        </w:rPr>
        <w:t xml:space="preserve"> </w:t>
      </w:r>
      <w:r w:rsidRPr="00C77C81">
        <w:t>MRFF</w:t>
      </w:r>
      <w:r w:rsidRPr="00C77C81">
        <w:rPr>
          <w:spacing w:val="2"/>
        </w:rPr>
        <w:t xml:space="preserve"> </w:t>
      </w:r>
      <w:r w:rsidRPr="00C77C81">
        <w:t>Act</w:t>
      </w:r>
      <w:r w:rsidRPr="00C77C81">
        <w:rPr>
          <w:spacing w:val="2"/>
        </w:rPr>
        <w:t xml:space="preserve"> </w:t>
      </w:r>
      <w:r w:rsidRPr="00C77C81">
        <w:t>requires</w:t>
      </w:r>
      <w:r w:rsidRPr="00C77C81">
        <w:rPr>
          <w:spacing w:val="2"/>
        </w:rPr>
        <w:t xml:space="preserve"> </w:t>
      </w:r>
      <w:r w:rsidRPr="00C77C81">
        <w:t>the</w:t>
      </w:r>
      <w:r w:rsidRPr="00C77C81">
        <w:rPr>
          <w:spacing w:val="2"/>
        </w:rPr>
        <w:t xml:space="preserve"> </w:t>
      </w:r>
      <w:r w:rsidR="00406566">
        <w:rPr>
          <w:spacing w:val="2"/>
        </w:rPr>
        <w:t xml:space="preserve">Health </w:t>
      </w:r>
      <w:r w:rsidRPr="00C77C81">
        <w:t>Minister</w:t>
      </w:r>
      <w:r w:rsidRPr="00C77C81">
        <w:rPr>
          <w:spacing w:val="2"/>
        </w:rPr>
        <w:t xml:space="preserve"> </w:t>
      </w:r>
      <w:r w:rsidRPr="00C77C81">
        <w:t>to</w:t>
      </w:r>
      <w:r w:rsidRPr="00C77C81">
        <w:rPr>
          <w:spacing w:val="2"/>
        </w:rPr>
        <w:t xml:space="preserve"> </w:t>
      </w:r>
      <w:r w:rsidRPr="00C77C81">
        <w:t>consider</w:t>
      </w:r>
      <w:r w:rsidRPr="00C77C81">
        <w:rPr>
          <w:spacing w:val="2"/>
        </w:rPr>
        <w:t xml:space="preserve"> </w:t>
      </w:r>
      <w:r w:rsidRPr="00C77C81">
        <w:t>the</w:t>
      </w:r>
      <w:r w:rsidRPr="00C77C81">
        <w:rPr>
          <w:spacing w:val="2"/>
        </w:rPr>
        <w:t xml:space="preserve"> </w:t>
      </w:r>
      <w:r w:rsidRPr="00C77C81">
        <w:t>Priorities</w:t>
      </w:r>
      <w:r w:rsidRPr="00C77C81">
        <w:rPr>
          <w:spacing w:val="2"/>
        </w:rPr>
        <w:t xml:space="preserve"> </w:t>
      </w:r>
      <w:r w:rsidRPr="00C77C81">
        <w:t>when</w:t>
      </w:r>
      <w:r w:rsidRPr="00C77C81">
        <w:rPr>
          <w:spacing w:val="1"/>
        </w:rPr>
        <w:t xml:space="preserve"> </w:t>
      </w:r>
      <w:r w:rsidRPr="00C77C81">
        <w:t>making</w:t>
      </w:r>
      <w:r w:rsidRPr="00C77C81">
        <w:rPr>
          <w:spacing w:val="1"/>
        </w:rPr>
        <w:t xml:space="preserve"> </w:t>
      </w:r>
      <w:r w:rsidRPr="00C77C81">
        <w:t>decisions</w:t>
      </w:r>
      <w:r w:rsidRPr="00C77C81">
        <w:rPr>
          <w:spacing w:val="1"/>
        </w:rPr>
        <w:t xml:space="preserve"> </w:t>
      </w:r>
      <w:r w:rsidRPr="00C77C81">
        <w:t>about</w:t>
      </w:r>
      <w:r w:rsidRPr="00C77C81">
        <w:rPr>
          <w:spacing w:val="1"/>
        </w:rPr>
        <w:t xml:space="preserve"> </w:t>
      </w:r>
      <w:r w:rsidRPr="00C77C81">
        <w:t>the</w:t>
      </w:r>
      <w:r w:rsidRPr="00C77C81">
        <w:rPr>
          <w:spacing w:val="1"/>
        </w:rPr>
        <w:t xml:space="preserve"> </w:t>
      </w:r>
      <w:r w:rsidRPr="00C77C81">
        <w:t>financial</w:t>
      </w:r>
      <w:r w:rsidRPr="00C77C81">
        <w:rPr>
          <w:spacing w:val="1"/>
        </w:rPr>
        <w:t xml:space="preserve"> </w:t>
      </w:r>
      <w:r w:rsidRPr="00C77C81">
        <w:t>assistance</w:t>
      </w:r>
      <w:r w:rsidRPr="00C77C81">
        <w:rPr>
          <w:spacing w:val="1"/>
        </w:rPr>
        <w:t xml:space="preserve"> </w:t>
      </w:r>
      <w:r w:rsidRPr="00C77C81">
        <w:t>provided</w:t>
      </w:r>
      <w:r w:rsidRPr="00C77C81">
        <w:rPr>
          <w:spacing w:val="1"/>
        </w:rPr>
        <w:t xml:space="preserve"> </w:t>
      </w:r>
      <w:r w:rsidRPr="00C77C81">
        <w:t>from</w:t>
      </w:r>
      <w:r w:rsidRPr="00C77C81">
        <w:rPr>
          <w:spacing w:val="1"/>
        </w:rPr>
        <w:t xml:space="preserve"> </w:t>
      </w:r>
      <w:r w:rsidRPr="00C77C81">
        <w:t>the</w:t>
      </w:r>
      <w:r w:rsidRPr="00C77C81">
        <w:rPr>
          <w:spacing w:val="1"/>
        </w:rPr>
        <w:t xml:space="preserve"> </w:t>
      </w:r>
      <w:proofErr w:type="gramStart"/>
      <w:r w:rsidRPr="00C77C81">
        <w:t>MRF</w:t>
      </w:r>
      <w:r w:rsidR="008E1827">
        <w:t xml:space="preserve">F </w:t>
      </w:r>
      <w:r w:rsidR="00A30651">
        <w:rPr>
          <w:spacing w:val="-52"/>
        </w:rPr>
        <w:t xml:space="preserve"> </w:t>
      </w:r>
      <w:r w:rsidRPr="00C77C81">
        <w:t>Special</w:t>
      </w:r>
      <w:proofErr w:type="gramEnd"/>
      <w:r w:rsidRPr="00C77C81">
        <w:rPr>
          <w:spacing w:val="2"/>
        </w:rPr>
        <w:t xml:space="preserve"> </w:t>
      </w:r>
      <w:r w:rsidRPr="00C77C81">
        <w:t>Account.</w:t>
      </w:r>
    </w:p>
    <w:p w14:paraId="2E67FA15" w14:textId="6A1922C7" w:rsidR="00251258" w:rsidRDefault="00224E2F" w:rsidP="00B53D61">
      <w:r w:rsidRPr="00C77C81">
        <w:lastRenderedPageBreak/>
        <w:t xml:space="preserve">AMRAB developed the first </w:t>
      </w:r>
      <w:r w:rsidRPr="006C0A96">
        <w:rPr>
          <w:i/>
          <w:iCs/>
        </w:rPr>
        <w:t>Australian Medical Research and Innovation Strategy</w:t>
      </w:r>
      <w:r w:rsidR="006C0A96" w:rsidRPr="006C0A96">
        <w:rPr>
          <w:i/>
          <w:iCs/>
        </w:rPr>
        <w:t xml:space="preserve"> 2016-2021</w:t>
      </w:r>
      <w:r w:rsidRPr="00C77C81">
        <w:t xml:space="preserve"> (2016–2021 Strategy) in 2016 after extensive </w:t>
      </w:r>
      <w:r w:rsidR="00595C9D">
        <w:t xml:space="preserve">national, </w:t>
      </w:r>
      <w:r w:rsidRPr="00C77C81">
        <w:t>public consultation.</w:t>
      </w:r>
    </w:p>
    <w:p w14:paraId="3F0272BE" w14:textId="7DD1FDDA" w:rsidR="00224E2F" w:rsidRPr="00972F87" w:rsidRDefault="00224E2F" w:rsidP="00B53D61">
      <w:r w:rsidRPr="00972F87">
        <w:t xml:space="preserve">AMRAB developed the </w:t>
      </w:r>
      <w:r w:rsidR="00B96799" w:rsidRPr="00972F87">
        <w:t>second</w:t>
      </w:r>
      <w:r w:rsidR="006C0A96" w:rsidRPr="00972F87">
        <w:t xml:space="preserve"> </w:t>
      </w:r>
      <w:r w:rsidRPr="00D064A0">
        <w:rPr>
          <w:i/>
          <w:iCs/>
        </w:rPr>
        <w:t xml:space="preserve">Australian Medical Research and Innovation Strategy </w:t>
      </w:r>
      <w:r w:rsidR="006C0A96" w:rsidRPr="00D064A0">
        <w:rPr>
          <w:i/>
          <w:iCs/>
        </w:rPr>
        <w:t>2021-2026</w:t>
      </w:r>
      <w:r w:rsidR="006C0A96" w:rsidRPr="00972F87">
        <w:t xml:space="preserve"> </w:t>
      </w:r>
      <w:r w:rsidRPr="00972F87">
        <w:t>(2021</w:t>
      </w:r>
      <w:bookmarkStart w:id="10" w:name="_Hlk204246455"/>
      <w:r w:rsidRPr="00972F87">
        <w:t>–</w:t>
      </w:r>
      <w:bookmarkEnd w:id="10"/>
      <w:r w:rsidRPr="00972F87">
        <w:t xml:space="preserve">2026 Strategy) in 2021 after extensive </w:t>
      </w:r>
      <w:r w:rsidR="00595C9D">
        <w:t xml:space="preserve">national, </w:t>
      </w:r>
      <w:r w:rsidRPr="00972F87">
        <w:t>public consultation.</w:t>
      </w:r>
      <w:r w:rsidRPr="00972F87">
        <w:rPr>
          <w:rStyle w:val="QuoteChar"/>
        </w:rPr>
        <w:footnoteReference w:id="2"/>
      </w:r>
    </w:p>
    <w:p w14:paraId="5BF8B72B" w14:textId="77777777" w:rsidR="00224E2F" w:rsidRPr="00972F87" w:rsidRDefault="00224E2F" w:rsidP="00B53D61">
      <w:r w:rsidRPr="00972F87">
        <w:t>The 2021–2026 Strategy intends to:</w:t>
      </w:r>
    </w:p>
    <w:p w14:paraId="6F97C5C8" w14:textId="0DBD9EFB" w:rsidR="00224E2F" w:rsidRPr="00D064A0" w:rsidRDefault="00224E2F" w:rsidP="00B53D61">
      <w:pPr>
        <w:rPr>
          <w:i/>
          <w:iCs/>
        </w:rPr>
      </w:pPr>
      <w:r w:rsidRPr="00D064A0">
        <w:rPr>
          <w:i/>
          <w:iCs/>
        </w:rPr>
        <w:t>Transform health and medical research using priority-driven investments that promote collaborative research, research innovation, research translation and impact to improve lives, whilst contributing to health system sustainability, nurturing the next generation of researchers and building the Australian economy</w:t>
      </w:r>
      <w:r w:rsidR="006C0A96" w:rsidRPr="00D064A0">
        <w:rPr>
          <w:i/>
          <w:iCs/>
        </w:rPr>
        <w:t>.</w:t>
      </w:r>
    </w:p>
    <w:p w14:paraId="2C8B8FB4" w14:textId="00B71AA2" w:rsidR="00224E2F" w:rsidRPr="00972F87" w:rsidRDefault="004A3071" w:rsidP="00B53D61">
      <w:r>
        <w:fldChar w:fldCharType="begin"/>
      </w:r>
      <w:r>
        <w:instrText xml:space="preserve"> REF _Ref192233920 \h </w:instrText>
      </w:r>
      <w:r>
        <w:fldChar w:fldCharType="separate"/>
      </w:r>
      <w:r w:rsidR="003B5ADD" w:rsidRPr="00B53D61">
        <w:t xml:space="preserve">Table </w:t>
      </w:r>
      <w:r w:rsidR="003B5ADD">
        <w:rPr>
          <w:noProof/>
        </w:rPr>
        <w:t>1</w:t>
      </w:r>
      <w:r>
        <w:fldChar w:fldCharType="end"/>
      </w:r>
      <w:r w:rsidR="00224E2F" w:rsidRPr="00972F87">
        <w:t xml:space="preserve"> lists the 202</w:t>
      </w:r>
      <w:r w:rsidR="000F078F">
        <w:t>2</w:t>
      </w:r>
      <w:r w:rsidR="00224E2F" w:rsidRPr="00972F87">
        <w:t>–202</w:t>
      </w:r>
      <w:r w:rsidR="000F078F">
        <w:t>4</w:t>
      </w:r>
      <w:r w:rsidR="00224E2F" w:rsidRPr="00972F87">
        <w:t xml:space="preserve"> Priorities. As required by the MRFF Act, the Priorities must be consistent with the Strategy that is in force.</w:t>
      </w:r>
    </w:p>
    <w:p w14:paraId="796B27F6" w14:textId="3733237E" w:rsidR="00361CBC" w:rsidRPr="00972F87" w:rsidRDefault="00224E2F" w:rsidP="00B53D61">
      <w:r w:rsidRPr="00972F87">
        <w:t>Both the MRFF Strategy and Priorities are informed by national consultation, as</w:t>
      </w:r>
      <w:r w:rsidR="006A45F7" w:rsidRPr="00972F87">
        <w:t xml:space="preserve"> </w:t>
      </w:r>
      <w:r w:rsidRPr="00972F87">
        <w:t>required under the MRFF Act.</w:t>
      </w:r>
      <w:r w:rsidR="00B96799" w:rsidRPr="00972F87">
        <w:t xml:space="preserve"> The 202</w:t>
      </w:r>
      <w:r w:rsidR="000F078F">
        <w:t>2</w:t>
      </w:r>
      <w:r w:rsidR="007B6D45" w:rsidRPr="007B6D45">
        <w:t>–</w:t>
      </w:r>
      <w:r w:rsidR="00B96799" w:rsidRPr="00972F87">
        <w:t>202</w:t>
      </w:r>
      <w:r w:rsidR="000F078F">
        <w:t>4</w:t>
      </w:r>
      <w:r w:rsidR="00B96799" w:rsidRPr="00972F87">
        <w:t xml:space="preserve"> Priorities were consistent with the 2021</w:t>
      </w:r>
      <w:r w:rsidR="007B6D45" w:rsidRPr="007B6D45">
        <w:t>–</w:t>
      </w:r>
      <w:r w:rsidR="006A45F7" w:rsidRPr="00972F87">
        <w:t>20</w:t>
      </w:r>
      <w:r w:rsidR="00B96799" w:rsidRPr="00972F87">
        <w:t>26 Strategy.</w:t>
      </w:r>
    </w:p>
    <w:p w14:paraId="118FAD54" w14:textId="51252032" w:rsidR="00224E2F" w:rsidRPr="00B53D61" w:rsidRDefault="004844C6" w:rsidP="00B53D61">
      <w:pPr>
        <w:pStyle w:val="Caption"/>
      </w:pPr>
      <w:bookmarkStart w:id="11" w:name="_Ref192233920"/>
      <w:bookmarkStart w:id="12" w:name="_Toc123750370"/>
      <w:bookmarkStart w:id="13" w:name="_Toc204332256"/>
      <w:r w:rsidRPr="00B53D61">
        <w:t xml:space="preserve">Table </w:t>
      </w:r>
      <w:r>
        <w:fldChar w:fldCharType="begin"/>
      </w:r>
      <w:r>
        <w:instrText xml:space="preserve"> SEQ Table \* ARABIC </w:instrText>
      </w:r>
      <w:r>
        <w:fldChar w:fldCharType="separate"/>
      </w:r>
      <w:r w:rsidR="003B5ADD">
        <w:rPr>
          <w:noProof/>
        </w:rPr>
        <w:t>1</w:t>
      </w:r>
      <w:r>
        <w:rPr>
          <w:noProof/>
        </w:rPr>
        <w:fldChar w:fldCharType="end"/>
      </w:r>
      <w:bookmarkEnd w:id="11"/>
      <w:r w:rsidR="006F4217">
        <w:br/>
      </w:r>
      <w:r w:rsidR="00224E2F" w:rsidRPr="00B53D61">
        <w:t>Australian Medical Research and Innovation Priorities 202</w:t>
      </w:r>
      <w:r w:rsidR="006C4ECE">
        <w:t>2</w:t>
      </w:r>
      <w:r w:rsidR="00224E2F" w:rsidRPr="00B53D61">
        <w:t>–202</w:t>
      </w:r>
      <w:r w:rsidR="006C4ECE">
        <w:t>4</w:t>
      </w:r>
      <w:bookmarkEnd w:id="12"/>
      <w:bookmarkEnd w:id="13"/>
    </w:p>
    <w:tbl>
      <w:tblPr>
        <w:tblStyle w:val="DepartmentofHealthtable"/>
        <w:tblW w:w="5000" w:type="pct"/>
        <w:tblLayout w:type="fixed"/>
        <w:tblLook w:val="01E0" w:firstRow="1" w:lastRow="1" w:firstColumn="1" w:lastColumn="1" w:noHBand="0" w:noVBand="0"/>
      </w:tblPr>
      <w:tblGrid>
        <w:gridCol w:w="2268"/>
        <w:gridCol w:w="6758"/>
      </w:tblGrid>
      <w:tr w:rsidR="00C63E66" w:rsidRPr="00A27C40" w14:paraId="23538DD4" w14:textId="77777777" w:rsidTr="00750936">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hideMark/>
          </w:tcPr>
          <w:p w14:paraId="685B128E" w14:textId="77777777" w:rsidR="00C63E66" w:rsidRPr="00A27C40" w:rsidRDefault="00C63E66" w:rsidP="00A27C40">
            <w:pPr>
              <w:spacing w:before="40" w:after="40"/>
              <w:rPr>
                <w:sz w:val="18"/>
                <w:szCs w:val="18"/>
                <w:lang w:val="en-US"/>
              </w:rPr>
            </w:pPr>
            <w:r w:rsidRPr="00A27C40">
              <w:rPr>
                <w:sz w:val="18"/>
                <w:szCs w:val="18"/>
                <w:lang w:val="en-US"/>
              </w:rPr>
              <w:t>Priority</w:t>
            </w:r>
          </w:p>
        </w:tc>
        <w:tc>
          <w:tcPr>
            <w:tcW w:w="6758" w:type="dxa"/>
            <w:tcBorders>
              <w:top w:val="nil"/>
              <w:bottom w:val="nil"/>
            </w:tcBorders>
            <w:hideMark/>
          </w:tcPr>
          <w:p w14:paraId="08E3B997" w14:textId="77777777" w:rsidR="00C63E66" w:rsidRPr="00A27C40" w:rsidRDefault="00C63E66" w:rsidP="00A27C40">
            <w:pPr>
              <w:spacing w:before="40" w:after="40"/>
              <w:cnfStyle w:val="100000000000" w:firstRow="1" w:lastRow="0" w:firstColumn="0" w:lastColumn="0" w:oddVBand="0" w:evenVBand="0" w:oddHBand="0" w:evenHBand="0" w:firstRowFirstColumn="0" w:firstRowLastColumn="0" w:lastRowFirstColumn="0" w:lastRowLastColumn="0"/>
              <w:rPr>
                <w:sz w:val="18"/>
                <w:szCs w:val="18"/>
                <w:lang w:val="en-US"/>
              </w:rPr>
            </w:pPr>
            <w:r w:rsidRPr="00A27C40">
              <w:rPr>
                <w:sz w:val="18"/>
                <w:szCs w:val="18"/>
                <w:lang w:val="en-US"/>
              </w:rPr>
              <w:t>Description</w:t>
            </w:r>
          </w:p>
        </w:tc>
      </w:tr>
      <w:tr w:rsidR="00C63E66" w:rsidRPr="00A27C40" w14:paraId="4F4A3315" w14:textId="77777777" w:rsidTr="006210F4">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268" w:type="dxa"/>
            <w:tcBorders>
              <w:top w:val="nil"/>
            </w:tcBorders>
            <w:hideMark/>
          </w:tcPr>
          <w:p w14:paraId="3D0B1E6D" w14:textId="443BED7A" w:rsidR="00C63E66" w:rsidRPr="00A27C40" w:rsidRDefault="00C63E66" w:rsidP="00A27C40">
            <w:pPr>
              <w:spacing w:before="40" w:after="40"/>
              <w:rPr>
                <w:sz w:val="18"/>
                <w:szCs w:val="18"/>
                <w:lang w:val="en-US"/>
              </w:rPr>
            </w:pPr>
            <w:r w:rsidRPr="00E91C7E">
              <w:rPr>
                <w:sz w:val="18"/>
                <w:szCs w:val="18"/>
                <w:lang w:val="en-US"/>
              </w:rPr>
              <w:t>Consumer-Driven Research</w:t>
            </w:r>
          </w:p>
        </w:tc>
        <w:tc>
          <w:tcPr>
            <w:tcW w:w="6758" w:type="dxa"/>
            <w:tcBorders>
              <w:top w:val="nil"/>
            </w:tcBorders>
            <w:hideMark/>
          </w:tcPr>
          <w:p w14:paraId="6E9B1A3B" w14:textId="7A6D9E4F" w:rsidR="00C63E66" w:rsidRPr="00A27C40" w:rsidRDefault="00C63E66" w:rsidP="00A27C40">
            <w:pPr>
              <w:spacing w:before="40" w:after="40"/>
              <w:cnfStyle w:val="000000100000" w:firstRow="0" w:lastRow="0" w:firstColumn="0" w:lastColumn="0" w:oddVBand="0" w:evenVBand="0" w:oddHBand="1" w:evenHBand="0" w:firstRowFirstColumn="0" w:firstRowLastColumn="0" w:lastRowFirstColumn="0" w:lastRowLastColumn="0"/>
              <w:rPr>
                <w:sz w:val="18"/>
                <w:szCs w:val="18"/>
                <w:lang w:val="en-US"/>
              </w:rPr>
            </w:pPr>
            <w:r w:rsidRPr="00B05B95">
              <w:rPr>
                <w:sz w:val="18"/>
                <w:szCs w:val="18"/>
                <w:lang w:val="en-US"/>
              </w:rPr>
              <w:t>Research that is driven by meaningful consumer involvement and partnerships, to incorporate priorities, needs, values and experiences to deliver fit-for-purpose outcomes that can be adopted by consumers, carers, healthcare professionals and other end-users.</w:t>
            </w:r>
          </w:p>
        </w:tc>
      </w:tr>
      <w:tr w:rsidR="00C63E66" w:rsidRPr="00A27C40" w14:paraId="48FC27DA" w14:textId="77777777" w:rsidTr="006210F4">
        <w:trPr>
          <w:cnfStyle w:val="000000010000" w:firstRow="0" w:lastRow="0" w:firstColumn="0" w:lastColumn="0" w:oddVBand="0" w:evenVBand="0" w:oddHBand="0" w:evenHBand="1"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268" w:type="dxa"/>
            <w:hideMark/>
          </w:tcPr>
          <w:p w14:paraId="665DF381" w14:textId="169750B3" w:rsidR="00C63E66" w:rsidRPr="00A27C40" w:rsidRDefault="00C63E66" w:rsidP="00A27C40">
            <w:pPr>
              <w:spacing w:before="40" w:after="40"/>
              <w:rPr>
                <w:sz w:val="18"/>
                <w:szCs w:val="18"/>
                <w:lang w:val="en-US"/>
              </w:rPr>
            </w:pPr>
            <w:r w:rsidRPr="00081878">
              <w:rPr>
                <w:sz w:val="18"/>
                <w:szCs w:val="18"/>
                <w:lang w:val="en-US"/>
              </w:rPr>
              <w:t>Research Infrastructure and Capability</w:t>
            </w:r>
          </w:p>
        </w:tc>
        <w:tc>
          <w:tcPr>
            <w:tcW w:w="6758" w:type="dxa"/>
            <w:hideMark/>
          </w:tcPr>
          <w:p w14:paraId="3D538AAF" w14:textId="7FD12BCD" w:rsidR="00C63E66" w:rsidRPr="00A27C40" w:rsidRDefault="00C63E66" w:rsidP="00A27C40">
            <w:pPr>
              <w:spacing w:before="40" w:after="40"/>
              <w:cnfStyle w:val="000000010000" w:firstRow="0" w:lastRow="0" w:firstColumn="0" w:lastColumn="0" w:oddVBand="0" w:evenVBand="0" w:oddHBand="0" w:evenHBand="1" w:firstRowFirstColumn="0" w:firstRowLastColumn="0" w:lastRowFirstColumn="0" w:lastRowLastColumn="0"/>
              <w:rPr>
                <w:sz w:val="18"/>
                <w:szCs w:val="18"/>
                <w:lang w:val="en-US"/>
              </w:rPr>
            </w:pPr>
            <w:r w:rsidRPr="009050B1">
              <w:rPr>
                <w:sz w:val="18"/>
                <w:szCs w:val="18"/>
                <w:lang w:val="en-US"/>
              </w:rPr>
              <w:t>Address gaps in the generation of knowledge and in early biomedical and medical technology product development by supporting access to expertise, capability and infrastructure (i.e. research facilities, equipment, systems, services), including in partnership with industry, that seeks to drive new research discoveries and accelerate innovation.</w:t>
            </w:r>
          </w:p>
        </w:tc>
      </w:tr>
      <w:tr w:rsidR="00C63E66" w:rsidRPr="00A27C40" w14:paraId="52414A73" w14:textId="77777777" w:rsidTr="006210F4">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2268" w:type="dxa"/>
            <w:hideMark/>
          </w:tcPr>
          <w:p w14:paraId="4B96E0E4" w14:textId="5ED296E9" w:rsidR="00C63E66" w:rsidRPr="00A27C40" w:rsidRDefault="00C63E66" w:rsidP="00A27C40">
            <w:pPr>
              <w:spacing w:before="40" w:after="40"/>
              <w:rPr>
                <w:sz w:val="18"/>
                <w:szCs w:val="18"/>
                <w:lang w:val="en-US"/>
              </w:rPr>
            </w:pPr>
            <w:r w:rsidRPr="003A4DFD">
              <w:rPr>
                <w:sz w:val="18"/>
                <w:szCs w:val="18"/>
                <w:lang w:val="en-US"/>
              </w:rPr>
              <w:t xml:space="preserve">Translation and </w:t>
            </w:r>
            <w:proofErr w:type="spellStart"/>
            <w:r w:rsidRPr="003A4DFD">
              <w:rPr>
                <w:sz w:val="18"/>
                <w:szCs w:val="18"/>
                <w:lang w:val="en-US"/>
              </w:rPr>
              <w:t>Commercialisation</w:t>
            </w:r>
            <w:proofErr w:type="spellEnd"/>
          </w:p>
        </w:tc>
        <w:tc>
          <w:tcPr>
            <w:tcW w:w="6758" w:type="dxa"/>
            <w:hideMark/>
          </w:tcPr>
          <w:p w14:paraId="763E61F7" w14:textId="21C58B2F" w:rsidR="00C63E66" w:rsidRPr="00A27C40" w:rsidRDefault="00C63E66" w:rsidP="00A27C40">
            <w:pPr>
              <w:spacing w:before="40" w:after="40"/>
              <w:cnfStyle w:val="000000100000" w:firstRow="0" w:lastRow="0" w:firstColumn="0" w:lastColumn="0" w:oddVBand="0" w:evenVBand="0" w:oddHBand="1" w:evenHBand="0" w:firstRowFirstColumn="0" w:firstRowLastColumn="0" w:lastRowFirstColumn="0" w:lastRowLastColumn="0"/>
              <w:rPr>
                <w:sz w:val="18"/>
                <w:szCs w:val="18"/>
                <w:lang w:val="en-US"/>
              </w:rPr>
            </w:pPr>
            <w:r w:rsidRPr="009D3BF5">
              <w:rPr>
                <w:sz w:val="18"/>
                <w:szCs w:val="18"/>
                <w:lang w:val="en-US"/>
              </w:rPr>
              <w:t xml:space="preserve">Provide a focus on research translation, implementation and </w:t>
            </w:r>
            <w:proofErr w:type="spellStart"/>
            <w:r w:rsidRPr="009D3BF5">
              <w:rPr>
                <w:sz w:val="18"/>
                <w:szCs w:val="18"/>
                <w:lang w:val="en-US"/>
              </w:rPr>
              <w:t>commercialisation</w:t>
            </w:r>
            <w:proofErr w:type="spellEnd"/>
            <w:r w:rsidRPr="009D3BF5">
              <w:rPr>
                <w:sz w:val="18"/>
                <w:szCs w:val="18"/>
                <w:lang w:val="en-US"/>
              </w:rPr>
              <w:t xml:space="preserve"> by facilitating collaborations between the research sector, industry and community. This includes accelerating and advancing innovation to bring about progress in health outcomes by leveraging opportunities from novel or emerging tools and technologies (e.g. </w:t>
            </w:r>
            <w:proofErr w:type="spellStart"/>
            <w:r w:rsidRPr="009D3BF5">
              <w:rPr>
                <w:sz w:val="18"/>
                <w:szCs w:val="18"/>
                <w:lang w:val="en-US"/>
              </w:rPr>
              <w:t>personalised</w:t>
            </w:r>
            <w:proofErr w:type="spellEnd"/>
            <w:r w:rsidRPr="009D3BF5">
              <w:rPr>
                <w:sz w:val="18"/>
                <w:szCs w:val="18"/>
                <w:lang w:val="en-US"/>
              </w:rPr>
              <w:t xml:space="preserve"> medicine, synthetic biology, advanced communications and manufacturing technologies) that can transform health and medical research, health interventions and care.</w:t>
            </w:r>
          </w:p>
        </w:tc>
      </w:tr>
      <w:tr w:rsidR="00C63E66" w:rsidRPr="00A27C40" w14:paraId="567DF316" w14:textId="77777777" w:rsidTr="006210F4">
        <w:trPr>
          <w:cnfStyle w:val="000000010000" w:firstRow="0" w:lastRow="0" w:firstColumn="0" w:lastColumn="0" w:oddVBand="0" w:evenVBand="0" w:oddHBand="0" w:evenHBand="1"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2268" w:type="dxa"/>
            <w:hideMark/>
          </w:tcPr>
          <w:p w14:paraId="6A464361" w14:textId="015CD0ED" w:rsidR="00C63E66" w:rsidRPr="00A27C40" w:rsidRDefault="00C63E66" w:rsidP="00A27C40">
            <w:pPr>
              <w:spacing w:before="40" w:after="40"/>
              <w:rPr>
                <w:sz w:val="18"/>
                <w:szCs w:val="18"/>
                <w:lang w:val="en-US"/>
              </w:rPr>
            </w:pPr>
            <w:r w:rsidRPr="0084471D">
              <w:rPr>
                <w:sz w:val="18"/>
                <w:szCs w:val="18"/>
                <w:lang w:val="en-US"/>
              </w:rPr>
              <w:t>Comparative Effectiveness Research</w:t>
            </w:r>
          </w:p>
        </w:tc>
        <w:tc>
          <w:tcPr>
            <w:tcW w:w="6758" w:type="dxa"/>
            <w:hideMark/>
          </w:tcPr>
          <w:p w14:paraId="2493D5CE" w14:textId="33FA1C43" w:rsidR="00C63E66" w:rsidRPr="00A27C40" w:rsidRDefault="00C63E66" w:rsidP="00A27C40">
            <w:pPr>
              <w:spacing w:before="40" w:after="40"/>
              <w:cnfStyle w:val="000000010000" w:firstRow="0" w:lastRow="0" w:firstColumn="0" w:lastColumn="0" w:oddVBand="0" w:evenVBand="0" w:oddHBand="0" w:evenHBand="1" w:firstRowFirstColumn="0" w:firstRowLastColumn="0" w:lastRowFirstColumn="0" w:lastRowLastColumn="0"/>
              <w:rPr>
                <w:sz w:val="18"/>
                <w:szCs w:val="18"/>
                <w:lang w:val="en-US"/>
              </w:rPr>
            </w:pPr>
            <w:r w:rsidRPr="00F041B2">
              <w:rPr>
                <w:sz w:val="18"/>
                <w:szCs w:val="18"/>
                <w:lang w:val="en-US"/>
              </w:rPr>
              <w:t xml:space="preserve">Systematic evaluation and demonstration of the comparative value of therapeutics, devices and health interventions to inform the decisions by policy makers, clinicians and consumers regarding healthcare, and to </w:t>
            </w:r>
            <w:proofErr w:type="spellStart"/>
            <w:r w:rsidRPr="00F041B2">
              <w:rPr>
                <w:sz w:val="18"/>
                <w:szCs w:val="18"/>
                <w:lang w:val="en-US"/>
              </w:rPr>
              <w:t>minimise</w:t>
            </w:r>
            <w:proofErr w:type="spellEnd"/>
            <w:r w:rsidRPr="00F041B2">
              <w:rPr>
                <w:sz w:val="18"/>
                <w:szCs w:val="18"/>
                <w:lang w:val="en-US"/>
              </w:rPr>
              <w:t xml:space="preserve"> unnecessary, ineffective and harmful health interventions.</w:t>
            </w:r>
          </w:p>
        </w:tc>
      </w:tr>
      <w:tr w:rsidR="00C63E66" w:rsidRPr="00A27C40" w14:paraId="682A9CE7" w14:textId="77777777" w:rsidTr="006210F4">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268" w:type="dxa"/>
            <w:hideMark/>
          </w:tcPr>
          <w:p w14:paraId="09376905" w14:textId="1204AEF8" w:rsidR="00C63E66" w:rsidRPr="00A27C40" w:rsidRDefault="00C63E66" w:rsidP="00A27C40">
            <w:pPr>
              <w:spacing w:before="40" w:after="40"/>
              <w:rPr>
                <w:sz w:val="18"/>
                <w:szCs w:val="18"/>
                <w:lang w:val="en-US"/>
              </w:rPr>
            </w:pPr>
            <w:r w:rsidRPr="0033492E">
              <w:rPr>
                <w:sz w:val="18"/>
                <w:szCs w:val="18"/>
                <w:lang w:val="en-US"/>
              </w:rPr>
              <w:t>Preventive and Public Health Research</w:t>
            </w:r>
          </w:p>
        </w:tc>
        <w:tc>
          <w:tcPr>
            <w:tcW w:w="6758" w:type="dxa"/>
            <w:hideMark/>
          </w:tcPr>
          <w:p w14:paraId="2DC48B8E" w14:textId="7AC5714C" w:rsidR="00C63E66" w:rsidRPr="006F4217" w:rsidRDefault="00C63E66" w:rsidP="006210F4">
            <w:pPr>
              <w:spacing w:before="40" w:after="40"/>
              <w:cnfStyle w:val="000000100000" w:firstRow="0" w:lastRow="0" w:firstColumn="0" w:lastColumn="0" w:oddVBand="0" w:evenVBand="0" w:oddHBand="1" w:evenHBand="0" w:firstRowFirstColumn="0" w:firstRowLastColumn="0" w:lastRowFirstColumn="0" w:lastRowLastColumn="0"/>
              <w:rPr>
                <w:sz w:val="18"/>
                <w:szCs w:val="18"/>
                <w:lang w:val="en-US"/>
              </w:rPr>
            </w:pPr>
            <w:r w:rsidRPr="001D347E">
              <w:rPr>
                <w:sz w:val="18"/>
                <w:szCs w:val="18"/>
                <w:lang w:val="en-US"/>
              </w:rPr>
              <w:t xml:space="preserve">Invest in preventive health to </w:t>
            </w:r>
            <w:proofErr w:type="spellStart"/>
            <w:r w:rsidRPr="001D347E">
              <w:rPr>
                <w:sz w:val="18"/>
                <w:szCs w:val="18"/>
                <w:lang w:val="en-US"/>
              </w:rPr>
              <w:t>maximise</w:t>
            </w:r>
            <w:proofErr w:type="spellEnd"/>
            <w:r w:rsidRPr="001D347E">
              <w:rPr>
                <w:sz w:val="18"/>
                <w:szCs w:val="18"/>
                <w:lang w:val="en-US"/>
              </w:rPr>
              <w:t xml:space="preserve"> the social and economic benefits of better health. The investments in preventive health research made through the MRFF are expected to contribute to policy objectives of the National Preventive Health Strategy 2021-2030 and other national initiatives.</w:t>
            </w:r>
          </w:p>
        </w:tc>
      </w:tr>
      <w:tr w:rsidR="00C63E66" w:rsidRPr="00A27C40" w14:paraId="0D625261" w14:textId="77777777" w:rsidTr="006210F4">
        <w:trPr>
          <w:cnfStyle w:val="000000010000" w:firstRow="0" w:lastRow="0" w:firstColumn="0" w:lastColumn="0" w:oddVBand="0" w:evenVBand="0" w:oddHBand="0" w:evenHBand="1"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268" w:type="dxa"/>
          </w:tcPr>
          <w:p w14:paraId="16141512" w14:textId="11D71C95" w:rsidR="00C63E66" w:rsidRPr="00A27C40" w:rsidRDefault="00C63E66" w:rsidP="00A27C40">
            <w:pPr>
              <w:autoSpaceDE w:val="0"/>
              <w:autoSpaceDN w:val="0"/>
              <w:spacing w:before="40" w:after="40"/>
              <w:rPr>
                <w:rFonts w:cs="Arial"/>
                <w:sz w:val="18"/>
                <w:szCs w:val="18"/>
                <w:lang w:val="en-US"/>
              </w:rPr>
            </w:pPr>
            <w:r w:rsidRPr="009C1B9A">
              <w:rPr>
                <w:rFonts w:cs="Arial"/>
                <w:sz w:val="18"/>
                <w:szCs w:val="18"/>
                <w:lang w:val="en-US"/>
              </w:rPr>
              <w:t>Primary Care Research</w:t>
            </w:r>
          </w:p>
        </w:tc>
        <w:tc>
          <w:tcPr>
            <w:tcW w:w="6758" w:type="dxa"/>
          </w:tcPr>
          <w:p w14:paraId="1B790931" w14:textId="777629AD" w:rsidR="00C63E66" w:rsidRPr="00A27C40" w:rsidRDefault="00C63E66" w:rsidP="00A27C40">
            <w:pPr>
              <w:autoSpaceDE w:val="0"/>
              <w:autoSpaceDN w:val="0"/>
              <w:spacing w:before="40" w:after="40"/>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1B65DE">
              <w:rPr>
                <w:rFonts w:cs="Arial"/>
                <w:sz w:val="18"/>
                <w:szCs w:val="18"/>
                <w:lang w:val="en-US"/>
              </w:rPr>
              <w:t xml:space="preserve">Support primary care research with an emphasis on multi-disciplinary collaboration, adaptive research methodologies, innovative models of care, and clinician capability. This can include developing the evidence base about the </w:t>
            </w:r>
            <w:r w:rsidRPr="001B65DE">
              <w:rPr>
                <w:rFonts w:cs="Arial"/>
                <w:sz w:val="18"/>
                <w:szCs w:val="18"/>
                <w:lang w:val="en-US"/>
              </w:rPr>
              <w:lastRenderedPageBreak/>
              <w:t xml:space="preserve">efficacy and value of different primary care models and health systems, including </w:t>
            </w:r>
            <w:proofErr w:type="gramStart"/>
            <w:r w:rsidRPr="001B65DE">
              <w:rPr>
                <w:rFonts w:cs="Arial"/>
                <w:sz w:val="18"/>
                <w:szCs w:val="18"/>
                <w:lang w:val="en-US"/>
              </w:rPr>
              <w:t>to improve</w:t>
            </w:r>
            <w:proofErr w:type="gramEnd"/>
            <w:r w:rsidRPr="001B65DE">
              <w:rPr>
                <w:rFonts w:cs="Arial"/>
                <w:sz w:val="18"/>
                <w:szCs w:val="18"/>
                <w:lang w:val="en-US"/>
              </w:rPr>
              <w:t xml:space="preserve"> primary care intersection with both secondary care and tertiary care for a more integrated and efficient health care sector.</w:t>
            </w:r>
          </w:p>
        </w:tc>
      </w:tr>
      <w:tr w:rsidR="00C63E66" w:rsidRPr="00A27C40" w14:paraId="038ACCC6" w14:textId="77777777" w:rsidTr="006210F4">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2268" w:type="dxa"/>
          </w:tcPr>
          <w:p w14:paraId="702FDF7F" w14:textId="62727597" w:rsidR="00C63E66" w:rsidRPr="00A27C40" w:rsidRDefault="00C63E66" w:rsidP="00A27C40">
            <w:pPr>
              <w:autoSpaceDE w:val="0"/>
              <w:autoSpaceDN w:val="0"/>
              <w:spacing w:before="40" w:after="40"/>
              <w:rPr>
                <w:rFonts w:cs="Arial"/>
                <w:sz w:val="18"/>
                <w:szCs w:val="18"/>
                <w:lang w:val="en-US"/>
              </w:rPr>
            </w:pPr>
            <w:r w:rsidRPr="001D4F73">
              <w:rPr>
                <w:rFonts w:cs="Arial"/>
                <w:sz w:val="18"/>
                <w:szCs w:val="18"/>
                <w:lang w:val="en-US"/>
              </w:rPr>
              <w:lastRenderedPageBreak/>
              <w:t>Health and Medical Researcher Capacity and Capability</w:t>
            </w:r>
          </w:p>
        </w:tc>
        <w:tc>
          <w:tcPr>
            <w:tcW w:w="6758" w:type="dxa"/>
          </w:tcPr>
          <w:p w14:paraId="779E009F" w14:textId="6E6353C5" w:rsidR="00C63E66" w:rsidRPr="00A27C40" w:rsidRDefault="00C63E66" w:rsidP="00A27C40">
            <w:pPr>
              <w:autoSpaceDE w:val="0"/>
              <w:autoSpaceDN w:val="0"/>
              <w:spacing w:before="40" w:after="4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1C28B4">
              <w:rPr>
                <w:rFonts w:cs="Arial"/>
                <w:sz w:val="18"/>
                <w:szCs w:val="18"/>
                <w:lang w:val="en-US"/>
              </w:rPr>
              <w:t>Support and enhance Australian health and medical research capacity, especially clinician researchers, with a focus on multidisciplinary engagement and improving the translation and integration of evidence-based research into primary through to tertiary care and commercial outcomes. This includes fostering gender equity and opportunities for early to mid-career researchers in the research workforce.</w:t>
            </w:r>
          </w:p>
        </w:tc>
      </w:tr>
      <w:tr w:rsidR="00C63E66" w:rsidRPr="00A27C40" w14:paraId="2C0ED4C5" w14:textId="77777777" w:rsidTr="006210F4">
        <w:trPr>
          <w:cnfStyle w:val="000000010000" w:firstRow="0" w:lastRow="0" w:firstColumn="0" w:lastColumn="0" w:oddVBand="0" w:evenVBand="0" w:oddHBand="0" w:evenHBand="1"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268" w:type="dxa"/>
          </w:tcPr>
          <w:p w14:paraId="6A07114A" w14:textId="27958FAE" w:rsidR="00C63E66" w:rsidRPr="00A27C40" w:rsidRDefault="00C63E66" w:rsidP="00A27C40">
            <w:pPr>
              <w:autoSpaceDE w:val="0"/>
              <w:autoSpaceDN w:val="0"/>
              <w:spacing w:before="40" w:after="40"/>
              <w:rPr>
                <w:rFonts w:cs="Arial"/>
                <w:sz w:val="18"/>
                <w:szCs w:val="18"/>
                <w:lang w:val="en-US"/>
              </w:rPr>
            </w:pPr>
            <w:r w:rsidRPr="00BC5DBE">
              <w:rPr>
                <w:rFonts w:cs="Arial"/>
                <w:sz w:val="18"/>
                <w:szCs w:val="18"/>
                <w:lang w:val="en-US"/>
              </w:rPr>
              <w:t>Aboriginal and Torres Strait Islander Health</w:t>
            </w:r>
          </w:p>
        </w:tc>
        <w:tc>
          <w:tcPr>
            <w:tcW w:w="6758" w:type="dxa"/>
          </w:tcPr>
          <w:p w14:paraId="2C2F424A" w14:textId="5195D7A5" w:rsidR="00C63E66" w:rsidRPr="00A27C40" w:rsidRDefault="00C63E66" w:rsidP="00A27C40">
            <w:pPr>
              <w:autoSpaceDE w:val="0"/>
              <w:autoSpaceDN w:val="0"/>
              <w:spacing w:before="40" w:after="40"/>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05E9C">
              <w:rPr>
                <w:rFonts w:cs="Arial"/>
                <w:sz w:val="18"/>
                <w:szCs w:val="18"/>
                <w:lang w:val="en-US"/>
              </w:rPr>
              <w:t>Improve the health of Aboriginal and Torres Strait Islander people to close the gap in health mortality and morbidity through Aboriginal and Torres Strait Islander leadership and Aboriginal and Torres Strait Islander-led priority setting to drive health-related research.</w:t>
            </w:r>
          </w:p>
        </w:tc>
      </w:tr>
      <w:tr w:rsidR="00C63E66" w:rsidRPr="00A27C40" w14:paraId="2973EB51" w14:textId="77777777" w:rsidTr="006210F4">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2268" w:type="dxa"/>
          </w:tcPr>
          <w:p w14:paraId="41416A8F" w14:textId="405D117E" w:rsidR="00C63E66" w:rsidRPr="00A27C40" w:rsidRDefault="00C63E66" w:rsidP="00A27C40">
            <w:pPr>
              <w:autoSpaceDE w:val="0"/>
              <w:autoSpaceDN w:val="0"/>
              <w:spacing w:before="40" w:after="40"/>
              <w:rPr>
                <w:rFonts w:cs="Arial"/>
                <w:sz w:val="18"/>
                <w:szCs w:val="18"/>
                <w:lang w:val="en-US"/>
              </w:rPr>
            </w:pPr>
            <w:r w:rsidRPr="00862F76">
              <w:rPr>
                <w:rFonts w:cs="Arial"/>
                <w:sz w:val="18"/>
                <w:szCs w:val="18"/>
                <w:lang w:val="en-US"/>
              </w:rPr>
              <w:t>Priority Populations</w:t>
            </w:r>
          </w:p>
        </w:tc>
        <w:tc>
          <w:tcPr>
            <w:tcW w:w="6758" w:type="dxa"/>
          </w:tcPr>
          <w:p w14:paraId="4CB87101" w14:textId="77777777" w:rsidR="00C63E66" w:rsidRPr="004C6941" w:rsidRDefault="00C63E66" w:rsidP="004C6941">
            <w:pPr>
              <w:autoSpaceDE w:val="0"/>
              <w:autoSpaceDN w:val="0"/>
              <w:spacing w:before="40" w:after="4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4C6941">
              <w:rPr>
                <w:rFonts w:cs="Arial"/>
                <w:sz w:val="18"/>
                <w:szCs w:val="18"/>
                <w:lang w:val="en-US"/>
              </w:rPr>
              <w:t>Ensure equitable health outcomes for all people living in Australia by targeting funding towards biomedical discovery and health service innovation to address specific and unique health challenges for priority populations, including:</w:t>
            </w:r>
          </w:p>
          <w:p w14:paraId="5AD4167E" w14:textId="2A2A69DE" w:rsidR="00C63E66" w:rsidRPr="004C6941" w:rsidRDefault="00C63E66" w:rsidP="008632F1">
            <w:pPr>
              <w:autoSpaceDE w:val="0"/>
              <w:autoSpaceDN w:val="0"/>
              <w:spacing w:before="40" w:after="40"/>
              <w:ind w:left="72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4C6941">
              <w:rPr>
                <w:rFonts w:cs="Arial"/>
                <w:sz w:val="18"/>
                <w:szCs w:val="18"/>
                <w:lang w:val="en-US"/>
              </w:rPr>
              <w:t>•</w:t>
            </w:r>
            <w:r>
              <w:rPr>
                <w:rFonts w:cs="Arial"/>
                <w:sz w:val="18"/>
                <w:szCs w:val="18"/>
                <w:lang w:val="en-US"/>
              </w:rPr>
              <w:t xml:space="preserve"> </w:t>
            </w:r>
            <w:r w:rsidRPr="004C6941">
              <w:rPr>
                <w:rFonts w:cs="Arial"/>
                <w:sz w:val="18"/>
                <w:szCs w:val="18"/>
                <w:lang w:val="en-US"/>
              </w:rPr>
              <w:t xml:space="preserve">older people </w:t>
            </w:r>
            <w:proofErr w:type="gramStart"/>
            <w:r w:rsidRPr="004C6941">
              <w:rPr>
                <w:rFonts w:cs="Arial"/>
                <w:sz w:val="18"/>
                <w:szCs w:val="18"/>
                <w:lang w:val="en-US"/>
              </w:rPr>
              <w:t>experiencing</w:t>
            </w:r>
            <w:proofErr w:type="gramEnd"/>
            <w:r w:rsidRPr="004C6941">
              <w:rPr>
                <w:rFonts w:cs="Arial"/>
                <w:sz w:val="18"/>
                <w:szCs w:val="18"/>
                <w:lang w:val="en-US"/>
              </w:rPr>
              <w:t xml:space="preserve"> diseases of ageing (e.g. cognitive decline and dementia)</w:t>
            </w:r>
          </w:p>
          <w:p w14:paraId="156FC587" w14:textId="17673E1C" w:rsidR="00C63E66" w:rsidRPr="004C6941" w:rsidRDefault="00C63E66" w:rsidP="008632F1">
            <w:pPr>
              <w:autoSpaceDE w:val="0"/>
              <w:autoSpaceDN w:val="0"/>
              <w:spacing w:before="40" w:after="40"/>
              <w:ind w:left="72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4C6941">
              <w:rPr>
                <w:rFonts w:cs="Arial"/>
                <w:sz w:val="18"/>
                <w:szCs w:val="18"/>
                <w:lang w:val="en-US"/>
              </w:rPr>
              <w:t>•</w:t>
            </w:r>
            <w:r>
              <w:rPr>
                <w:rFonts w:cs="Arial"/>
                <w:sz w:val="18"/>
                <w:szCs w:val="18"/>
                <w:lang w:val="en-US"/>
              </w:rPr>
              <w:t xml:space="preserve"> </w:t>
            </w:r>
            <w:r w:rsidRPr="004C6941">
              <w:rPr>
                <w:rFonts w:cs="Arial"/>
                <w:sz w:val="18"/>
                <w:szCs w:val="18"/>
                <w:lang w:val="en-US"/>
              </w:rPr>
              <w:t>people with rare or currently untreatable diseases/conditions</w:t>
            </w:r>
          </w:p>
          <w:p w14:paraId="7BF99924" w14:textId="149F9C43" w:rsidR="00C63E66" w:rsidRPr="004C6941" w:rsidRDefault="00C63E66" w:rsidP="008632F1">
            <w:pPr>
              <w:autoSpaceDE w:val="0"/>
              <w:autoSpaceDN w:val="0"/>
              <w:spacing w:before="40" w:after="40"/>
              <w:ind w:left="72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4C6941">
              <w:rPr>
                <w:rFonts w:cs="Arial"/>
                <w:sz w:val="18"/>
                <w:szCs w:val="18"/>
                <w:lang w:val="en-US"/>
              </w:rPr>
              <w:t>•</w:t>
            </w:r>
            <w:r>
              <w:rPr>
                <w:rFonts w:cs="Arial"/>
                <w:sz w:val="18"/>
                <w:szCs w:val="18"/>
                <w:lang w:val="en-US"/>
              </w:rPr>
              <w:t xml:space="preserve"> </w:t>
            </w:r>
            <w:r w:rsidRPr="004C6941">
              <w:rPr>
                <w:rFonts w:cs="Arial"/>
                <w:sz w:val="18"/>
                <w:szCs w:val="18"/>
                <w:lang w:val="en-US"/>
              </w:rPr>
              <w:t>people in remote/rural communities</w:t>
            </w:r>
          </w:p>
          <w:p w14:paraId="3174F6C3" w14:textId="74CC51A1" w:rsidR="00C63E66" w:rsidRPr="004C6941" w:rsidRDefault="00C63E66" w:rsidP="008632F1">
            <w:pPr>
              <w:autoSpaceDE w:val="0"/>
              <w:autoSpaceDN w:val="0"/>
              <w:spacing w:before="40" w:after="40"/>
              <w:ind w:left="72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4C6941">
              <w:rPr>
                <w:rFonts w:cs="Arial"/>
                <w:sz w:val="18"/>
                <w:szCs w:val="18"/>
                <w:lang w:val="en-US"/>
              </w:rPr>
              <w:t>•</w:t>
            </w:r>
            <w:r>
              <w:rPr>
                <w:rFonts w:cs="Arial"/>
                <w:sz w:val="18"/>
                <w:szCs w:val="18"/>
                <w:lang w:val="en-US"/>
              </w:rPr>
              <w:t xml:space="preserve"> </w:t>
            </w:r>
            <w:r w:rsidRPr="004C6941">
              <w:rPr>
                <w:rFonts w:cs="Arial"/>
                <w:sz w:val="18"/>
                <w:szCs w:val="18"/>
                <w:lang w:val="en-US"/>
              </w:rPr>
              <w:t>people with a disability (including people with intellectual disability)</w:t>
            </w:r>
          </w:p>
          <w:p w14:paraId="6F2B53E7" w14:textId="6A04DCBE" w:rsidR="00C63E66" w:rsidRPr="004C6941" w:rsidRDefault="00C63E66" w:rsidP="008632F1">
            <w:pPr>
              <w:autoSpaceDE w:val="0"/>
              <w:autoSpaceDN w:val="0"/>
              <w:spacing w:before="40" w:after="40"/>
              <w:ind w:left="72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4C6941">
              <w:rPr>
                <w:rFonts w:cs="Arial"/>
                <w:sz w:val="18"/>
                <w:szCs w:val="18"/>
                <w:lang w:val="en-US"/>
              </w:rPr>
              <w:t>•</w:t>
            </w:r>
            <w:r>
              <w:rPr>
                <w:rFonts w:cs="Arial"/>
                <w:sz w:val="18"/>
                <w:szCs w:val="18"/>
                <w:lang w:val="en-US"/>
              </w:rPr>
              <w:t xml:space="preserve"> </w:t>
            </w:r>
            <w:r w:rsidRPr="004C6941">
              <w:rPr>
                <w:rFonts w:cs="Arial"/>
                <w:sz w:val="18"/>
                <w:szCs w:val="18"/>
                <w:lang w:val="en-US"/>
              </w:rPr>
              <w:t xml:space="preserve">individuals from </w:t>
            </w:r>
            <w:proofErr w:type="gramStart"/>
            <w:r w:rsidRPr="004C6941">
              <w:rPr>
                <w:rFonts w:cs="Arial"/>
                <w:sz w:val="18"/>
                <w:szCs w:val="18"/>
                <w:lang w:val="en-US"/>
              </w:rPr>
              <w:t>culturally</w:t>
            </w:r>
            <w:proofErr w:type="gramEnd"/>
            <w:r w:rsidRPr="004C6941">
              <w:rPr>
                <w:rFonts w:cs="Arial"/>
                <w:sz w:val="18"/>
                <w:szCs w:val="18"/>
                <w:lang w:val="en-US"/>
              </w:rPr>
              <w:t xml:space="preserve"> and linguistically diverse communities.</w:t>
            </w:r>
          </w:p>
          <w:p w14:paraId="05A1C0F3" w14:textId="42E044E6" w:rsidR="00C63E66" w:rsidRPr="00A27C40" w:rsidRDefault="00C63E66" w:rsidP="004C6941">
            <w:pPr>
              <w:autoSpaceDE w:val="0"/>
              <w:autoSpaceDN w:val="0"/>
              <w:spacing w:before="40" w:after="4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4C6941">
              <w:rPr>
                <w:rFonts w:cs="Arial"/>
                <w:sz w:val="18"/>
                <w:szCs w:val="18"/>
                <w:lang w:val="en-US"/>
              </w:rPr>
              <w:t>This includes supporting research into specific health and healthcare needs to improve diagnosis, treatment and care to meet the needs of individuals and communities, to improve quality of life.</w:t>
            </w:r>
          </w:p>
        </w:tc>
      </w:tr>
      <w:tr w:rsidR="00C63E66" w:rsidRPr="00A27C40" w14:paraId="50FE022A" w14:textId="77777777" w:rsidTr="006210F4">
        <w:trPr>
          <w:cnfStyle w:val="000000010000" w:firstRow="0" w:lastRow="0" w:firstColumn="0" w:lastColumn="0" w:oddVBand="0" w:evenVBand="0" w:oddHBand="0" w:evenHBand="1"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268" w:type="dxa"/>
          </w:tcPr>
          <w:p w14:paraId="5A58465F" w14:textId="3A4B8D21" w:rsidR="00C63E66" w:rsidRPr="00A27C40" w:rsidRDefault="00C63E66" w:rsidP="00A27C40">
            <w:pPr>
              <w:autoSpaceDE w:val="0"/>
              <w:autoSpaceDN w:val="0"/>
              <w:spacing w:before="40" w:after="40"/>
              <w:rPr>
                <w:rFonts w:cs="Arial"/>
                <w:sz w:val="18"/>
                <w:szCs w:val="18"/>
                <w:lang w:val="en-US"/>
              </w:rPr>
            </w:pPr>
            <w:r w:rsidRPr="00C92657">
              <w:rPr>
                <w:rFonts w:cs="Arial"/>
                <w:sz w:val="18"/>
                <w:szCs w:val="18"/>
                <w:lang w:val="en-US"/>
              </w:rPr>
              <w:t>Antimicrobial Resistance</w:t>
            </w:r>
          </w:p>
        </w:tc>
        <w:tc>
          <w:tcPr>
            <w:tcW w:w="6758" w:type="dxa"/>
          </w:tcPr>
          <w:p w14:paraId="07909703" w14:textId="12268D67" w:rsidR="00C63E66" w:rsidRPr="00A27C40" w:rsidRDefault="00C63E66" w:rsidP="00A27C40">
            <w:pPr>
              <w:autoSpaceDE w:val="0"/>
              <w:autoSpaceDN w:val="0"/>
              <w:spacing w:before="40" w:after="40"/>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50955">
              <w:rPr>
                <w:rFonts w:cs="Arial"/>
                <w:sz w:val="18"/>
                <w:szCs w:val="18"/>
                <w:lang w:val="en-US"/>
              </w:rPr>
              <w:t>Reduce the health impact of antimicrobial resistance (AMR). This includes supporting research into stewardship practices, diagnostic and treatment tools, preventive measures, and new or novel antimicrobials, host-directed therapeutics and vaccines that span the divide between human health and animal health.</w:t>
            </w:r>
          </w:p>
        </w:tc>
      </w:tr>
      <w:tr w:rsidR="00C63E66" w:rsidRPr="00A27C40" w14:paraId="3B3F74B0" w14:textId="77777777" w:rsidTr="006210F4">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268" w:type="dxa"/>
          </w:tcPr>
          <w:p w14:paraId="0669FB80" w14:textId="50C0BD49" w:rsidR="00C63E66" w:rsidRPr="00A27C40" w:rsidRDefault="00C63E66" w:rsidP="00A27C40">
            <w:pPr>
              <w:autoSpaceDE w:val="0"/>
              <w:autoSpaceDN w:val="0"/>
              <w:spacing w:before="40" w:after="40"/>
              <w:rPr>
                <w:rFonts w:cs="Arial"/>
                <w:sz w:val="18"/>
                <w:szCs w:val="18"/>
                <w:lang w:val="en-US"/>
              </w:rPr>
            </w:pPr>
            <w:r w:rsidRPr="00CB73B6">
              <w:rPr>
                <w:rFonts w:cs="Arial"/>
                <w:sz w:val="18"/>
                <w:szCs w:val="18"/>
                <w:lang w:val="en-US"/>
              </w:rPr>
              <w:t>Global Health and Health Security</w:t>
            </w:r>
          </w:p>
        </w:tc>
        <w:tc>
          <w:tcPr>
            <w:tcW w:w="6758" w:type="dxa"/>
          </w:tcPr>
          <w:p w14:paraId="2AE200A5" w14:textId="3992BCDF" w:rsidR="00C63E66" w:rsidRPr="00A27C40" w:rsidRDefault="00C63E66" w:rsidP="00A27C40">
            <w:pPr>
              <w:autoSpaceDE w:val="0"/>
              <w:autoSpaceDN w:val="0"/>
              <w:spacing w:before="40" w:after="4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0C61B3">
              <w:rPr>
                <w:rFonts w:cs="Arial"/>
                <w:sz w:val="18"/>
                <w:szCs w:val="18"/>
                <w:lang w:val="en-US"/>
              </w:rPr>
              <w:t>Build capacity for preparedness, prevention, response, eradication and/or management of identified and emerging or potential global health threats, including pandemics and zoonotic disease threats. This includes building and strengthening international collaborations and capabilities, particularly within the Indo-Pacific region.</w:t>
            </w:r>
          </w:p>
        </w:tc>
      </w:tr>
      <w:tr w:rsidR="00C63E66" w:rsidRPr="00A27C40" w14:paraId="7F87BA14" w14:textId="77777777" w:rsidTr="006210F4">
        <w:trPr>
          <w:cnfStyle w:val="000000010000" w:firstRow="0" w:lastRow="0" w:firstColumn="0" w:lastColumn="0" w:oddVBand="0" w:evenVBand="0" w:oddHBand="0" w:evenHBand="1"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268" w:type="dxa"/>
          </w:tcPr>
          <w:p w14:paraId="7E78CFBB" w14:textId="7D0EA66D" w:rsidR="00C63E66" w:rsidRPr="00A27C40" w:rsidRDefault="00C63E66" w:rsidP="00A27C40">
            <w:pPr>
              <w:autoSpaceDE w:val="0"/>
              <w:autoSpaceDN w:val="0"/>
              <w:spacing w:before="40" w:after="40"/>
              <w:rPr>
                <w:rFonts w:cs="Arial"/>
                <w:sz w:val="18"/>
                <w:szCs w:val="18"/>
                <w:lang w:val="en-US"/>
              </w:rPr>
            </w:pPr>
            <w:r w:rsidRPr="00C2005F">
              <w:rPr>
                <w:rFonts w:cs="Arial"/>
                <w:sz w:val="18"/>
                <w:szCs w:val="18"/>
                <w:lang w:val="en-US"/>
              </w:rPr>
              <w:t>Health Impacts from Environmental Factors</w:t>
            </w:r>
          </w:p>
        </w:tc>
        <w:tc>
          <w:tcPr>
            <w:tcW w:w="6758" w:type="dxa"/>
          </w:tcPr>
          <w:p w14:paraId="7BC63FBA" w14:textId="2098EEB1" w:rsidR="00C63E66" w:rsidRPr="00A27C40" w:rsidRDefault="00C63E66" w:rsidP="00A27C40">
            <w:pPr>
              <w:autoSpaceDE w:val="0"/>
              <w:autoSpaceDN w:val="0"/>
              <w:spacing w:before="40" w:after="40"/>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2A70F9">
              <w:rPr>
                <w:rFonts w:cs="Arial"/>
                <w:sz w:val="18"/>
                <w:szCs w:val="18"/>
                <w:lang w:val="en-US"/>
              </w:rPr>
              <w:t>Address the emerging and long-term health impacts of environmental factors, such as bushfires and climate change. The indirect impact of the COVID-19 pandemic has also resulted in delayed health screening, treatment and care for other illnesses.</w:t>
            </w:r>
          </w:p>
        </w:tc>
      </w:tr>
      <w:tr w:rsidR="00C63E66" w:rsidRPr="00A27C40" w14:paraId="0C115654" w14:textId="77777777" w:rsidTr="006210F4">
        <w:trPr>
          <w:cnfStyle w:val="010000000000" w:firstRow="0" w:lastRow="1"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268" w:type="dxa"/>
          </w:tcPr>
          <w:p w14:paraId="5E659D82" w14:textId="2B57594E" w:rsidR="00C63E66" w:rsidRPr="00C2005F" w:rsidRDefault="00C63E66" w:rsidP="00A27C40">
            <w:pPr>
              <w:autoSpaceDE w:val="0"/>
              <w:autoSpaceDN w:val="0"/>
              <w:spacing w:before="40" w:after="40"/>
              <w:rPr>
                <w:rFonts w:cs="Arial"/>
                <w:sz w:val="18"/>
                <w:szCs w:val="18"/>
                <w:lang w:val="en-US"/>
              </w:rPr>
            </w:pPr>
            <w:r w:rsidRPr="00A612E3">
              <w:rPr>
                <w:rFonts w:cs="Arial"/>
                <w:sz w:val="18"/>
                <w:szCs w:val="18"/>
                <w:lang w:val="en-US"/>
              </w:rPr>
              <w:t>Data, Digital Health and Artificial Intelligence</w:t>
            </w:r>
          </w:p>
        </w:tc>
        <w:tc>
          <w:tcPr>
            <w:tcW w:w="6758" w:type="dxa"/>
          </w:tcPr>
          <w:p w14:paraId="7B587870" w14:textId="3BB244F6" w:rsidR="00C63E66" w:rsidRPr="002A70F9" w:rsidRDefault="00C63E66" w:rsidP="00A27C40">
            <w:pPr>
              <w:autoSpaceDE w:val="0"/>
              <w:autoSpaceDN w:val="0"/>
              <w:spacing w:before="40" w:after="40"/>
              <w:cnfStyle w:val="010000000000" w:firstRow="0" w:lastRow="1" w:firstColumn="0" w:lastColumn="0" w:oddVBand="0" w:evenVBand="0" w:oddHBand="0" w:evenHBand="0" w:firstRowFirstColumn="0" w:firstRowLastColumn="0" w:lastRowFirstColumn="0" w:lastRowLastColumn="0"/>
              <w:rPr>
                <w:rFonts w:cs="Arial"/>
                <w:sz w:val="18"/>
                <w:szCs w:val="18"/>
                <w:lang w:val="en-US"/>
              </w:rPr>
            </w:pPr>
            <w:r w:rsidRPr="00A6725D">
              <w:rPr>
                <w:rFonts w:cs="Arial"/>
                <w:sz w:val="18"/>
                <w:szCs w:val="18"/>
                <w:lang w:val="en-US"/>
              </w:rPr>
              <w:t xml:space="preserve">Improve data </w:t>
            </w:r>
            <w:proofErr w:type="spellStart"/>
            <w:r w:rsidRPr="00A6725D">
              <w:rPr>
                <w:rFonts w:cs="Arial"/>
                <w:sz w:val="18"/>
                <w:szCs w:val="18"/>
                <w:lang w:val="en-US"/>
              </w:rPr>
              <w:t>utilisation</w:t>
            </w:r>
            <w:proofErr w:type="spellEnd"/>
            <w:r w:rsidRPr="00A6725D">
              <w:rPr>
                <w:rFonts w:cs="Arial"/>
                <w:sz w:val="18"/>
                <w:szCs w:val="18"/>
                <w:lang w:val="en-US"/>
              </w:rPr>
              <w:t xml:space="preserve"> for more integrated and effective health and healthcare systems. Support for informatics (e.g. data registries, biobanks, data linkage platforms and secure data storage), artificial intelligence, machine learning and predictive analytics research, advanced clinical decision-making tools, wearables, and other emerging innovative digital technologies </w:t>
            </w:r>
            <w:proofErr w:type="gramStart"/>
            <w:r w:rsidRPr="00A6725D">
              <w:rPr>
                <w:rFonts w:cs="Arial"/>
                <w:sz w:val="18"/>
                <w:szCs w:val="18"/>
                <w:lang w:val="en-US"/>
              </w:rPr>
              <w:t>is</w:t>
            </w:r>
            <w:proofErr w:type="gramEnd"/>
            <w:r w:rsidRPr="00A6725D">
              <w:rPr>
                <w:rFonts w:cs="Arial"/>
                <w:sz w:val="18"/>
                <w:szCs w:val="18"/>
                <w:lang w:val="en-US"/>
              </w:rPr>
              <w:t xml:space="preserve"> the key to </w:t>
            </w:r>
            <w:proofErr w:type="spellStart"/>
            <w:r w:rsidRPr="00A6725D">
              <w:rPr>
                <w:rFonts w:cs="Arial"/>
                <w:sz w:val="18"/>
                <w:szCs w:val="18"/>
                <w:lang w:val="en-US"/>
              </w:rPr>
              <w:t>realising</w:t>
            </w:r>
            <w:proofErr w:type="spellEnd"/>
            <w:r w:rsidRPr="00A6725D">
              <w:rPr>
                <w:rFonts w:cs="Arial"/>
                <w:sz w:val="18"/>
                <w:szCs w:val="18"/>
                <w:lang w:val="en-US"/>
              </w:rPr>
              <w:t xml:space="preserve"> the benefits of healthcare </w:t>
            </w:r>
            <w:proofErr w:type="spellStart"/>
            <w:r w:rsidRPr="00A6725D">
              <w:rPr>
                <w:rFonts w:cs="Arial"/>
                <w:sz w:val="18"/>
                <w:szCs w:val="18"/>
                <w:lang w:val="en-US"/>
              </w:rPr>
              <w:t>digitalisation</w:t>
            </w:r>
            <w:proofErr w:type="spellEnd"/>
            <w:r w:rsidRPr="00A6725D">
              <w:rPr>
                <w:rFonts w:cs="Arial"/>
                <w:sz w:val="18"/>
                <w:szCs w:val="18"/>
                <w:lang w:val="en-US"/>
              </w:rPr>
              <w:t>.</w:t>
            </w:r>
          </w:p>
        </w:tc>
      </w:tr>
    </w:tbl>
    <w:p w14:paraId="0850B7F2" w14:textId="6A43911E" w:rsidR="004E4415" w:rsidRPr="004E4415" w:rsidRDefault="008A2EA5" w:rsidP="008A2EA5">
      <w:pPr>
        <w:pStyle w:val="DateNote"/>
      </w:pPr>
      <w:r>
        <w:tab/>
      </w:r>
      <w:r w:rsidR="004E4415" w:rsidRPr="004E4415">
        <w:t xml:space="preserve">Source: </w:t>
      </w:r>
      <w:r w:rsidR="00C76ECF" w:rsidRPr="00C76ECF">
        <w:t xml:space="preserve">Australian Medical Research Advisory Board (2021). </w:t>
      </w:r>
      <w:r w:rsidR="004E4415" w:rsidRPr="00BE72CD">
        <w:rPr>
          <w:i/>
          <w:iCs/>
        </w:rPr>
        <w:t xml:space="preserve">Australian </w:t>
      </w:r>
      <w:r w:rsidR="00BE72CD" w:rsidRPr="00BE72CD">
        <w:rPr>
          <w:i/>
          <w:iCs/>
        </w:rPr>
        <w:t>M</w:t>
      </w:r>
      <w:r w:rsidR="004E4415" w:rsidRPr="00BE72CD">
        <w:rPr>
          <w:i/>
          <w:iCs/>
        </w:rPr>
        <w:t xml:space="preserve">edical </w:t>
      </w:r>
      <w:r w:rsidR="00BE72CD" w:rsidRPr="00BE72CD">
        <w:rPr>
          <w:i/>
          <w:iCs/>
        </w:rPr>
        <w:t>R</w:t>
      </w:r>
      <w:r w:rsidR="004E4415" w:rsidRPr="00BE72CD">
        <w:rPr>
          <w:i/>
          <w:iCs/>
        </w:rPr>
        <w:t xml:space="preserve">esearch and </w:t>
      </w:r>
      <w:r w:rsidR="00BE72CD" w:rsidRPr="00BE72CD">
        <w:rPr>
          <w:i/>
          <w:iCs/>
        </w:rPr>
        <w:t>I</w:t>
      </w:r>
      <w:r w:rsidR="004E4415" w:rsidRPr="00BE72CD">
        <w:rPr>
          <w:i/>
          <w:iCs/>
        </w:rPr>
        <w:t xml:space="preserve">nnovation </w:t>
      </w:r>
      <w:r w:rsidR="00BE72CD" w:rsidRPr="00BE72CD">
        <w:rPr>
          <w:i/>
          <w:iCs/>
        </w:rPr>
        <w:t>P</w:t>
      </w:r>
      <w:r w:rsidR="004E4415" w:rsidRPr="00BE72CD">
        <w:rPr>
          <w:i/>
          <w:iCs/>
        </w:rPr>
        <w:t>riorities 202</w:t>
      </w:r>
      <w:r w:rsidR="0094652C">
        <w:rPr>
          <w:i/>
          <w:iCs/>
        </w:rPr>
        <w:t>2</w:t>
      </w:r>
      <w:r w:rsidR="004E4415" w:rsidRPr="00BE72CD">
        <w:rPr>
          <w:i/>
          <w:iCs/>
        </w:rPr>
        <w:t>–202</w:t>
      </w:r>
      <w:r w:rsidR="0094652C">
        <w:rPr>
          <w:i/>
          <w:iCs/>
        </w:rPr>
        <w:t>4</w:t>
      </w:r>
      <w:r w:rsidR="004E4415" w:rsidRPr="004E4415">
        <w:t xml:space="preserve">, </w:t>
      </w:r>
      <w:r w:rsidR="00C76ECF">
        <w:t>AMRAB</w:t>
      </w:r>
      <w:r w:rsidR="004E4415" w:rsidRPr="004E4415">
        <w:t>, Canberra</w:t>
      </w:r>
      <w:r w:rsidR="00AE0A13">
        <w:t>.</w:t>
      </w:r>
    </w:p>
    <w:p w14:paraId="75C3CCCC" w14:textId="77777777" w:rsidR="00424169" w:rsidRDefault="00424169" w:rsidP="008A2EA5">
      <w:pPr>
        <w:pStyle w:val="DateNote"/>
        <w:sectPr w:rsidR="00424169" w:rsidSect="0065673C">
          <w:pgSz w:w="11906" w:h="16838"/>
          <w:pgMar w:top="1440" w:right="1440" w:bottom="1440" w:left="1440" w:header="0" w:footer="475" w:gutter="0"/>
          <w:cols w:space="720"/>
          <w:docGrid w:linePitch="299"/>
        </w:sectPr>
      </w:pPr>
      <w:bookmarkStart w:id="14" w:name="_Toc124352508"/>
    </w:p>
    <w:p w14:paraId="529D3AFD" w14:textId="3ADD042C" w:rsidR="004E4415" w:rsidRPr="00642E52" w:rsidRDefault="004E4415" w:rsidP="00642E52">
      <w:pPr>
        <w:pStyle w:val="Heading2"/>
      </w:pPr>
      <w:bookmarkStart w:id="15" w:name="_Toc204332211"/>
      <w:r w:rsidRPr="00642E52">
        <w:lastRenderedPageBreak/>
        <w:t>10-year investment plan for the MRFF</w:t>
      </w:r>
      <w:bookmarkEnd w:id="14"/>
      <w:bookmarkEnd w:id="15"/>
    </w:p>
    <w:p w14:paraId="74ECCFAD" w14:textId="794F9619" w:rsidR="004E4415" w:rsidRDefault="00B96799" w:rsidP="00B53D61">
      <w:r>
        <w:t>In Ma</w:t>
      </w:r>
      <w:r w:rsidR="0026634E">
        <w:t>y</w:t>
      </w:r>
      <w:r>
        <w:t xml:space="preserve"> 202</w:t>
      </w:r>
      <w:r w:rsidR="0026634E">
        <w:t>4</w:t>
      </w:r>
      <w:r w:rsidR="004E4415">
        <w:t>, the</w:t>
      </w:r>
      <w:r w:rsidR="004E4415">
        <w:rPr>
          <w:spacing w:val="-1"/>
        </w:rPr>
        <w:t xml:space="preserve"> </w:t>
      </w:r>
      <w:r w:rsidR="004E4415">
        <w:t>Australian Government</w:t>
      </w:r>
      <w:r w:rsidR="004E4415">
        <w:rPr>
          <w:spacing w:val="-1"/>
        </w:rPr>
        <w:t xml:space="preserve"> </w:t>
      </w:r>
      <w:r w:rsidR="004E4415">
        <w:t xml:space="preserve">announced </w:t>
      </w:r>
      <w:r w:rsidR="001E788D">
        <w:t>the $6.5-billion 3</w:t>
      </w:r>
      <w:r w:rsidR="001E788D" w:rsidRPr="001E788D">
        <w:rPr>
          <w:vertAlign w:val="superscript"/>
        </w:rPr>
        <w:t>rd</w:t>
      </w:r>
      <w:r w:rsidR="001E788D">
        <w:t xml:space="preserve"> </w:t>
      </w:r>
      <w:hyperlink r:id="rId22" w:history="1">
        <w:r w:rsidR="004E4415">
          <w:rPr>
            <w:rStyle w:val="Hyperlink"/>
          </w:rPr>
          <w:t>10-year Investment Plan</w:t>
        </w:r>
      </w:hyperlink>
      <w:r w:rsidR="004E4415">
        <w:t xml:space="preserve"> for the MRFF that directs MRFF funding </w:t>
      </w:r>
      <w:r>
        <w:t xml:space="preserve">through </w:t>
      </w:r>
      <w:r w:rsidR="004E4415">
        <w:t>4</w:t>
      </w:r>
      <w:r w:rsidR="00ED0D77">
        <w:t xml:space="preserve"> </w:t>
      </w:r>
      <w:r w:rsidR="004E4415">
        <w:t>themes:</w:t>
      </w:r>
    </w:p>
    <w:p w14:paraId="3BE822E6" w14:textId="48B08DB8" w:rsidR="004E4415" w:rsidRDefault="004E4415" w:rsidP="00782767">
      <w:pPr>
        <w:pStyle w:val="ListBullet"/>
      </w:pPr>
      <w:r>
        <w:rPr>
          <w:b/>
          <w:bCs/>
        </w:rPr>
        <w:t>Patients</w:t>
      </w:r>
      <w:r>
        <w:t>, which aims to bring benefits to patients, including supporting life-changing clinical trials, funding innovative treatments and advanced health care and medical technologies</w:t>
      </w:r>
      <w:r w:rsidR="006C375E">
        <w:t>.</w:t>
      </w:r>
    </w:p>
    <w:p w14:paraId="538F9F8E" w14:textId="3839993F" w:rsidR="004E4415" w:rsidRDefault="004E4415" w:rsidP="00782767">
      <w:pPr>
        <w:pStyle w:val="ListBullet"/>
      </w:pPr>
      <w:r>
        <w:rPr>
          <w:b/>
          <w:bCs/>
        </w:rPr>
        <w:t>Researchers</w:t>
      </w:r>
      <w:r>
        <w:t>, which aims to support Australian researchers, including to help build their skills and capacity, support their research in priority areas and assist them to develop and bring new research discoveries to the market</w:t>
      </w:r>
      <w:r w:rsidR="006C375E">
        <w:t>.</w:t>
      </w:r>
    </w:p>
    <w:p w14:paraId="47E8E7CC" w14:textId="14B8D1B8" w:rsidR="004E4415" w:rsidRDefault="004E4415" w:rsidP="00782767">
      <w:pPr>
        <w:pStyle w:val="ListBullet"/>
      </w:pPr>
      <w:r>
        <w:rPr>
          <w:b/>
          <w:bCs/>
        </w:rPr>
        <w:t>Research missions</w:t>
      </w:r>
      <w:r>
        <w:t xml:space="preserve"> are large programs of work that bring together key researchers, health professionals, stakeholders, industry partners and patients to tackle big health challenges</w:t>
      </w:r>
      <w:r w:rsidR="006C375E">
        <w:t>.</w:t>
      </w:r>
    </w:p>
    <w:p w14:paraId="4D115573" w14:textId="77777777" w:rsidR="004E4415" w:rsidRDefault="004E4415" w:rsidP="00782767">
      <w:pPr>
        <w:pStyle w:val="ListBullet"/>
        <w:rPr>
          <w:b/>
          <w:bCs/>
        </w:rPr>
      </w:pPr>
      <w:r w:rsidRPr="003D3351">
        <w:rPr>
          <w:b/>
          <w:bCs/>
        </w:rPr>
        <w:t>Research translation</w:t>
      </w:r>
      <w:r>
        <w:t>, which aims to translate research outcomes into practice by building the evidence base to support the adoption of best practice care into health care delivery.</w:t>
      </w:r>
    </w:p>
    <w:p w14:paraId="2D07FC8A" w14:textId="4DB6CB57" w:rsidR="004E4415" w:rsidRPr="00ED0D77" w:rsidRDefault="004E4415" w:rsidP="00B53D61">
      <w:pPr>
        <w:rPr>
          <w:spacing w:val="3"/>
        </w:rPr>
      </w:pPr>
      <w:r w:rsidRPr="00ED0D77">
        <w:rPr>
          <w:spacing w:val="3"/>
        </w:rPr>
        <w:t>There are</w:t>
      </w:r>
      <w:r>
        <w:rPr>
          <w:spacing w:val="3"/>
        </w:rPr>
        <w:t xml:space="preserve"> </w:t>
      </w:r>
      <w:r w:rsidRPr="00ED0D77">
        <w:rPr>
          <w:spacing w:val="3"/>
        </w:rPr>
        <w:t>2</w:t>
      </w:r>
      <w:r w:rsidR="00E65870">
        <w:rPr>
          <w:spacing w:val="3"/>
        </w:rPr>
        <w:t>2</w:t>
      </w:r>
      <w:r>
        <w:rPr>
          <w:spacing w:val="3"/>
        </w:rPr>
        <w:t xml:space="preserve"> </w:t>
      </w:r>
      <w:r w:rsidRPr="00ED0D77">
        <w:rPr>
          <w:spacing w:val="3"/>
        </w:rPr>
        <w:t>initiatives</w:t>
      </w:r>
      <w:r>
        <w:rPr>
          <w:spacing w:val="3"/>
        </w:rPr>
        <w:t xml:space="preserve"> </w:t>
      </w:r>
      <w:r w:rsidRPr="00ED0D77">
        <w:rPr>
          <w:spacing w:val="3"/>
        </w:rPr>
        <w:t>under these</w:t>
      </w:r>
      <w:r>
        <w:rPr>
          <w:spacing w:val="3"/>
        </w:rPr>
        <w:t xml:space="preserve"> </w:t>
      </w:r>
      <w:r w:rsidRPr="00ED0D77">
        <w:rPr>
          <w:spacing w:val="3"/>
        </w:rPr>
        <w:t>themes,</w:t>
      </w:r>
      <w:r>
        <w:rPr>
          <w:spacing w:val="3"/>
        </w:rPr>
        <w:t xml:space="preserve"> </w:t>
      </w:r>
      <w:r w:rsidRPr="00ED0D77">
        <w:rPr>
          <w:spacing w:val="3"/>
        </w:rPr>
        <w:t>funded</w:t>
      </w:r>
      <w:r>
        <w:rPr>
          <w:spacing w:val="3"/>
        </w:rPr>
        <w:t xml:space="preserve"> </w:t>
      </w:r>
      <w:r w:rsidRPr="00ED0D77">
        <w:rPr>
          <w:spacing w:val="3"/>
        </w:rPr>
        <w:t>across</w:t>
      </w:r>
      <w:r>
        <w:rPr>
          <w:spacing w:val="3"/>
        </w:rPr>
        <w:t xml:space="preserve"> </w:t>
      </w:r>
      <w:r w:rsidRPr="00ED0D77">
        <w:rPr>
          <w:spacing w:val="3"/>
        </w:rPr>
        <w:t>10 years (</w:t>
      </w:r>
      <w:r w:rsidR="00C31E3D" w:rsidRPr="00ED0D77">
        <w:rPr>
          <w:spacing w:val="3"/>
        </w:rPr>
        <w:t>starting in</w:t>
      </w:r>
      <w:r w:rsidRPr="00ED0D77">
        <w:rPr>
          <w:spacing w:val="3"/>
        </w:rPr>
        <w:t xml:space="preserve"> 202</w:t>
      </w:r>
      <w:r w:rsidR="00A2432D">
        <w:rPr>
          <w:spacing w:val="3"/>
        </w:rPr>
        <w:t>4</w:t>
      </w:r>
      <w:r w:rsidR="007B6D45" w:rsidRPr="007B6D45">
        <w:rPr>
          <w:spacing w:val="3"/>
        </w:rPr>
        <w:t>–</w:t>
      </w:r>
      <w:r w:rsidRPr="00ED0D77">
        <w:rPr>
          <w:spacing w:val="3"/>
        </w:rPr>
        <w:t>2</w:t>
      </w:r>
      <w:r w:rsidR="00A2432D">
        <w:rPr>
          <w:spacing w:val="3"/>
        </w:rPr>
        <w:t>5</w:t>
      </w:r>
      <w:r w:rsidRPr="00ED0D77">
        <w:rPr>
          <w:spacing w:val="3"/>
        </w:rPr>
        <w:t xml:space="preserve">) to </w:t>
      </w:r>
      <w:r w:rsidRPr="00ED0D77">
        <w:t>support lifesaving research, create jobs, strengthen the local industry base for commercialising research and innovation, and further grow Australia’s reputation as a world leader in medical research</w:t>
      </w:r>
      <w:r w:rsidRPr="00ED0D77">
        <w:rPr>
          <w:spacing w:val="3"/>
        </w:rPr>
        <w:t>.</w:t>
      </w:r>
    </w:p>
    <w:p w14:paraId="2FC4824B" w14:textId="68C83E31" w:rsidR="004E4415" w:rsidRPr="00ED0D77" w:rsidRDefault="00CC1BD8" w:rsidP="00B53D61">
      <w:r>
        <w:t>Commitments made through prior 10-year Investment Plans will remain available for expenditure as part of the 3</w:t>
      </w:r>
      <w:r w:rsidRPr="008126E2">
        <w:rPr>
          <w:vertAlign w:val="superscript"/>
        </w:rPr>
        <w:t>rd</w:t>
      </w:r>
      <w:r>
        <w:t xml:space="preserve"> 10-year Investment Plan. </w:t>
      </w:r>
      <w:r w:rsidR="004E4415" w:rsidRPr="00ED0D77">
        <w:t xml:space="preserve">The </w:t>
      </w:r>
      <w:r w:rsidR="00C969DF">
        <w:t xml:space="preserve">second </w:t>
      </w:r>
      <w:r w:rsidR="00C76ECF">
        <w:t xml:space="preserve">and </w:t>
      </w:r>
      <w:r w:rsidR="00C969DF">
        <w:t>third</w:t>
      </w:r>
      <w:r w:rsidR="00C76ECF">
        <w:t xml:space="preserve"> </w:t>
      </w:r>
      <w:r w:rsidR="004E4415" w:rsidRPr="00ED0D77">
        <w:t>10-year investment plans were in place while the 202</w:t>
      </w:r>
      <w:r w:rsidR="00C969DF">
        <w:t>2</w:t>
      </w:r>
      <w:r w:rsidR="004E4415" w:rsidRPr="00ED0D77">
        <w:t>–202</w:t>
      </w:r>
      <w:r w:rsidR="00C969DF">
        <w:t>4</w:t>
      </w:r>
      <w:r w:rsidR="004E4415" w:rsidRPr="00ED0D77">
        <w:t xml:space="preserve"> Priorities were in force.</w:t>
      </w:r>
    </w:p>
    <w:p w14:paraId="1AF31F23" w14:textId="74182E35" w:rsidR="00E7057A" w:rsidRPr="00ED0D77" w:rsidRDefault="004E4415" w:rsidP="00B53D61">
      <w:r w:rsidRPr="00ED0D77">
        <w:t xml:space="preserve">The 10-year Investment Plan </w:t>
      </w:r>
      <w:r w:rsidR="00C31E3D" w:rsidRPr="00ED0D77">
        <w:t>is a</w:t>
      </w:r>
      <w:r w:rsidRPr="00ED0D77">
        <w:t xml:space="preserve"> mechanism for implementing the Strategy and the related Priorities and will continue to evolve to address emerging health challenges and respond to the evolution of these guiding documents. The Strategy, the Priorities and the 10-year </w:t>
      </w:r>
      <w:r w:rsidR="00C31E3D" w:rsidRPr="00ED0D77">
        <w:t>Investment P</w:t>
      </w:r>
      <w:r w:rsidRPr="00ED0D77">
        <w:t>lan provide transparency and predictability to researchers and industry about the strategic objectives and scale of MRFF disbursements</w:t>
      </w:r>
      <w:r>
        <w:t>.</w:t>
      </w:r>
      <w:r w:rsidR="00E7057A">
        <w:br w:type="page"/>
      </w:r>
    </w:p>
    <w:p w14:paraId="15CB58D7" w14:textId="37A21687" w:rsidR="000632BE" w:rsidRDefault="000632BE" w:rsidP="00BC7283">
      <w:pPr>
        <w:pStyle w:val="Heading1"/>
      </w:pPr>
      <w:bookmarkStart w:id="16" w:name="_Toc204332212"/>
      <w:r w:rsidRPr="000632BE">
        <w:lastRenderedPageBreak/>
        <w:t xml:space="preserve">MRFF policy, </w:t>
      </w:r>
      <w:r w:rsidR="00B40351" w:rsidRPr="000632BE">
        <w:t>performance,</w:t>
      </w:r>
      <w:r w:rsidR="003C247A">
        <w:t xml:space="preserve"> governance</w:t>
      </w:r>
      <w:r w:rsidRPr="000632BE">
        <w:t xml:space="preserve"> and assurance</w:t>
      </w:r>
      <w:bookmarkEnd w:id="16"/>
    </w:p>
    <w:p w14:paraId="3935493C" w14:textId="77777777" w:rsidR="004209AF" w:rsidRDefault="000A3236" w:rsidP="004209AF">
      <w:r>
        <w:t xml:space="preserve">The Department is committed to continuous improvement </w:t>
      </w:r>
      <w:r w:rsidR="00B96799">
        <w:t>o</w:t>
      </w:r>
      <w:r>
        <w:t xml:space="preserve">f </w:t>
      </w:r>
      <w:r w:rsidR="00D064A0">
        <w:t>MRFF</w:t>
      </w:r>
      <w:r>
        <w:t xml:space="preserve"> policies and procedures to ensure they are fit for purpose, generate improvements in health care and outcomes, and support researchers </w:t>
      </w:r>
      <w:r w:rsidR="000C049A">
        <w:t>in doing their work</w:t>
      </w:r>
      <w:r>
        <w:t>.</w:t>
      </w:r>
      <w:r w:rsidR="004209AF" w:rsidRPr="004209AF">
        <w:t xml:space="preserve"> </w:t>
      </w:r>
    </w:p>
    <w:p w14:paraId="0B7115ED" w14:textId="5F5B5BE5" w:rsidR="000A3236" w:rsidRPr="004209AF" w:rsidRDefault="004209AF" w:rsidP="00B53D61">
      <w:r w:rsidRPr="000632BE">
        <w:t xml:space="preserve">In September 2021, the Auditor General tabled a report titled </w:t>
      </w:r>
      <w:hyperlink r:id="rId23" w:history="1">
        <w:r w:rsidRPr="00522070">
          <w:rPr>
            <w:rStyle w:val="Hyperlink"/>
            <w:i/>
          </w:rPr>
          <w:t>Department of Health’s Management of Financial Assistance under the Medical Research Future Fund</w:t>
        </w:r>
      </w:hyperlink>
      <w:r w:rsidRPr="000632BE">
        <w:t>.</w:t>
      </w:r>
      <w:r>
        <w:t xml:space="preserve"> The audit found</w:t>
      </w:r>
      <w:r w:rsidR="00B910D6">
        <w:t xml:space="preserve"> that</w:t>
      </w:r>
      <w:r>
        <w:t xml:space="preserve"> </w:t>
      </w:r>
      <w:r w:rsidRPr="004209AF">
        <w:t>Health’s management of the MRFF is largely effective</w:t>
      </w:r>
      <w:r>
        <w:t xml:space="preserve">. </w:t>
      </w:r>
      <w:r w:rsidRPr="000632BE">
        <w:t xml:space="preserve">The Department has addressed all </w:t>
      </w:r>
      <w:r>
        <w:t>3</w:t>
      </w:r>
      <w:r w:rsidRPr="000632BE">
        <w:t xml:space="preserve"> recommendations</w:t>
      </w:r>
      <w:r w:rsidR="008126E2">
        <w:t xml:space="preserve"> in the report</w:t>
      </w:r>
      <w:r w:rsidRPr="000632BE">
        <w:t xml:space="preserve"> and is continuing to implement continuous improvements to MRFF policies and processes in response to other findings in the report.</w:t>
      </w:r>
      <w:r>
        <w:rPr>
          <w:rStyle w:val="FootnoteReference"/>
        </w:rPr>
        <w:footnoteReference w:id="3"/>
      </w:r>
    </w:p>
    <w:p w14:paraId="7DF0AD31" w14:textId="63B1DDFA" w:rsidR="000632BE" w:rsidRPr="000632BE" w:rsidRDefault="000632BE" w:rsidP="004068F9">
      <w:pPr>
        <w:pStyle w:val="Heading2"/>
      </w:pPr>
      <w:bookmarkStart w:id="17" w:name="_Toc204332213"/>
      <w:r w:rsidRPr="000632BE">
        <w:t xml:space="preserve">New </w:t>
      </w:r>
      <w:r w:rsidRPr="004068F9">
        <w:t>policies</w:t>
      </w:r>
      <w:bookmarkEnd w:id="17"/>
    </w:p>
    <w:p w14:paraId="4D8A5A40" w14:textId="77777777" w:rsidR="00052D6C" w:rsidRPr="004209AF" w:rsidRDefault="00052D6C" w:rsidP="00052D6C">
      <w:pPr>
        <w:pStyle w:val="Heading3"/>
      </w:pPr>
      <w:bookmarkStart w:id="18" w:name="_Toc204332214"/>
      <w:r>
        <w:t>Refresh of the MRFF assessment criteria</w:t>
      </w:r>
      <w:bookmarkEnd w:id="18"/>
    </w:p>
    <w:p w14:paraId="4FB52363" w14:textId="374ABCA6" w:rsidR="00052D6C" w:rsidRPr="00CF37FB" w:rsidRDefault="00052D6C" w:rsidP="00052D6C">
      <w:pPr>
        <w:rPr>
          <w:b/>
          <w:bCs/>
        </w:rPr>
      </w:pPr>
      <w:r>
        <w:t>In October 2022</w:t>
      </w:r>
      <w:r w:rsidR="00272E90">
        <w:t xml:space="preserve"> (not captured in the previous </w:t>
      </w:r>
      <w:proofErr w:type="gramStart"/>
      <w:r w:rsidR="00272E90" w:rsidRPr="006210F4">
        <w:rPr>
          <w:i/>
          <w:iCs/>
        </w:rPr>
        <w:t>Financial</w:t>
      </w:r>
      <w:proofErr w:type="gramEnd"/>
      <w:r w:rsidR="00272E90" w:rsidRPr="006210F4">
        <w:rPr>
          <w:i/>
          <w:iCs/>
        </w:rPr>
        <w:t xml:space="preserve"> assistance to support the Australian Medical Research and Innovation Priorities 2020-2022</w:t>
      </w:r>
      <w:r w:rsidR="00272E90">
        <w:t xml:space="preserve"> report)</w:t>
      </w:r>
      <w:r>
        <w:t xml:space="preserve">, the Department refined the criteria descriptors used to assess MRFF grant applications, to reflect a strong focus on research translation, </w:t>
      </w:r>
      <w:r w:rsidR="00B910D6">
        <w:t xml:space="preserve">to identify </w:t>
      </w:r>
      <w:r>
        <w:t>health priorities, and to ensure funds are appropriately targeted to the best research. These changes are outlined in the</w:t>
      </w:r>
      <w:r w:rsidRPr="00DC2B25">
        <w:t xml:space="preserve"> </w:t>
      </w:r>
      <w:hyperlink r:id="rId24" w:history="1">
        <w:r w:rsidRPr="00DC2B25">
          <w:rPr>
            <w:rStyle w:val="Hyperlink"/>
          </w:rPr>
          <w:t>Refresh of the Medical Research Future Fund Assessment Criteria</w:t>
        </w:r>
      </w:hyperlink>
      <w:r>
        <w:t xml:space="preserve"> document</w:t>
      </w:r>
      <w:r w:rsidRPr="00DC2B25">
        <w:t>.</w:t>
      </w:r>
    </w:p>
    <w:p w14:paraId="731B7A82" w14:textId="77777777" w:rsidR="00052D6C" w:rsidRPr="004209AF" w:rsidRDefault="00052D6C" w:rsidP="00052D6C">
      <w:pPr>
        <w:pStyle w:val="Heading3"/>
      </w:pPr>
      <w:bookmarkStart w:id="19" w:name="_Toc204332215"/>
      <w:r>
        <w:t>MRFF Principles for consumer involvement</w:t>
      </w:r>
      <w:bookmarkEnd w:id="19"/>
    </w:p>
    <w:p w14:paraId="0037BC80" w14:textId="7D3E42D3" w:rsidR="00052D6C" w:rsidRPr="00DC2B25" w:rsidRDefault="00272E90" w:rsidP="00052D6C">
      <w:r>
        <w:t>The MRFF Consumer Reference Panel, f</w:t>
      </w:r>
      <w:r w:rsidR="00052D6C">
        <w:t xml:space="preserve">ollowing </w:t>
      </w:r>
      <w:r w:rsidR="00595C9D">
        <w:t xml:space="preserve">its </w:t>
      </w:r>
      <w:r w:rsidR="00052D6C">
        <w:t>establishment in April 2022, developed</w:t>
      </w:r>
      <w:r w:rsidRPr="00272E90">
        <w:t xml:space="preserve"> </w:t>
      </w:r>
      <w:r>
        <w:t xml:space="preserve">in March 2023 </w:t>
      </w:r>
      <w:r w:rsidR="00052D6C">
        <w:t xml:space="preserve">a set of </w:t>
      </w:r>
      <w:hyperlink r:id="rId25" w:history="1">
        <w:r w:rsidR="00052D6C" w:rsidRPr="00DC2B25">
          <w:rPr>
            <w:rStyle w:val="Hyperlink"/>
          </w:rPr>
          <w:t xml:space="preserve">Principles for Consumer Involvement in Research Funded by the </w:t>
        </w:r>
        <w:r w:rsidR="00052D6C">
          <w:rPr>
            <w:rStyle w:val="Hyperlink"/>
          </w:rPr>
          <w:t>MRFF</w:t>
        </w:r>
      </w:hyperlink>
      <w:r w:rsidR="00052D6C">
        <w:t>, which provide</w:t>
      </w:r>
      <w:r w:rsidR="00E331FD">
        <w:t>s</w:t>
      </w:r>
      <w:r w:rsidR="00052D6C">
        <w:t xml:space="preserve"> advice on how to promote and strengthen consumer involvement in MRFF-funded research. This document set</w:t>
      </w:r>
      <w:r w:rsidR="00E331FD">
        <w:t>s</w:t>
      </w:r>
      <w:r w:rsidR="00052D6C">
        <w:t xml:space="preserve"> out the Consumer Reference Panel’s advice on best practice principles as well as implementation guidance for consumer involvement in research. </w:t>
      </w:r>
    </w:p>
    <w:p w14:paraId="6E53D933" w14:textId="7940EEEB" w:rsidR="00052D6C" w:rsidRPr="004209AF" w:rsidRDefault="00052D6C" w:rsidP="00052D6C">
      <w:pPr>
        <w:pStyle w:val="Heading3"/>
      </w:pPr>
      <w:bookmarkStart w:id="20" w:name="_Toc204332216"/>
      <w:r>
        <w:t>Statement on Sex, Gender, Variations of Sex Characteristics and Sexual Orientation in Health and Medical Research</w:t>
      </w:r>
      <w:bookmarkEnd w:id="20"/>
    </w:p>
    <w:p w14:paraId="21C05D7C" w14:textId="36D6F434" w:rsidR="00052D6C" w:rsidRPr="00ED3D9B" w:rsidRDefault="00B910D6" w:rsidP="00052D6C">
      <w:r w:rsidRPr="00B910D6">
        <w:t xml:space="preserve">The </w:t>
      </w:r>
      <w:hyperlink r:id="rId26" w:history="1">
        <w:r w:rsidRPr="00B910D6">
          <w:rPr>
            <w:rStyle w:val="Hyperlink"/>
            <w:color w:val="0000FF"/>
          </w:rPr>
          <w:t>Statement on Sex, Gender, Variations of Sex Characteristics and Sexual Orientation in Health and Medical Research</w:t>
        </w:r>
      </w:hyperlink>
      <w:r w:rsidR="00052D6C">
        <w:t xml:space="preserve">, published in July 2024, is a </w:t>
      </w:r>
      <w:r w:rsidR="00052D6C" w:rsidRPr="00716B23">
        <w:t>joint initiative of the Department and the NHMRC. It aims to encourage and guide the consideration of sex, gender, variations of sex characteristics and sexual orientation in health and medical research</w:t>
      </w:r>
      <w:r w:rsidR="00052D6C">
        <w:t>.</w:t>
      </w:r>
    </w:p>
    <w:p w14:paraId="25E05198" w14:textId="6ABF825F" w:rsidR="0046163C" w:rsidRPr="004209AF" w:rsidRDefault="0046163C" w:rsidP="004209AF">
      <w:pPr>
        <w:pStyle w:val="Heading3"/>
      </w:pPr>
      <w:bookmarkStart w:id="21" w:name="_Toc204332217"/>
      <w:r w:rsidRPr="004209AF">
        <w:t>Policy on MRFF and NHMRC funding outcomes released under media embargo</w:t>
      </w:r>
      <w:bookmarkEnd w:id="21"/>
    </w:p>
    <w:p w14:paraId="7AA8F251" w14:textId="6B5DA823" w:rsidR="00ED3D9B" w:rsidRDefault="00ED3D9B" w:rsidP="00ED3D9B">
      <w:r>
        <w:t xml:space="preserve">The </w:t>
      </w:r>
      <w:hyperlink r:id="rId27" w:history="1">
        <w:r w:rsidR="004B0A28" w:rsidRPr="004B0A28">
          <w:rPr>
            <w:rStyle w:val="Hyperlink"/>
          </w:rPr>
          <w:t>Policy on MRFF and NHMRC funding outcomes released under media embargo</w:t>
        </w:r>
      </w:hyperlink>
      <w:r w:rsidR="004B0A28">
        <w:t xml:space="preserve">, published in September 2024, outlines for applicants and administering organisations the </w:t>
      </w:r>
      <w:r w:rsidR="004B0A28">
        <w:lastRenderedPageBreak/>
        <w:t>requirements for handling information about application outcomes for MRFF and NHMRC grant opportunities.</w:t>
      </w:r>
    </w:p>
    <w:p w14:paraId="29EE353D" w14:textId="79AC3A04" w:rsidR="000632BE" w:rsidRPr="00A509B5" w:rsidRDefault="000632BE" w:rsidP="00A509B5">
      <w:pPr>
        <w:pStyle w:val="Heading2"/>
      </w:pPr>
      <w:bookmarkStart w:id="22" w:name="_Toc204332218"/>
      <w:r w:rsidRPr="00A509B5">
        <w:t>Performance and evaluation</w:t>
      </w:r>
      <w:bookmarkEnd w:id="22"/>
    </w:p>
    <w:p w14:paraId="22B8C608" w14:textId="32555496" w:rsidR="00334F96" w:rsidRDefault="00334F96" w:rsidP="00334F96">
      <w:pPr>
        <w:pStyle w:val="Heading3"/>
      </w:pPr>
      <w:bookmarkStart w:id="23" w:name="_Toc204332219"/>
      <w:r>
        <w:t>Refresh of the MRFF Monitoring, evaluation and learning strategy</w:t>
      </w:r>
      <w:bookmarkEnd w:id="23"/>
    </w:p>
    <w:p w14:paraId="2591F50D" w14:textId="6E818388" w:rsidR="00334F96" w:rsidRDefault="00334F96" w:rsidP="00334F96">
      <w:r w:rsidRPr="007062E4">
        <w:t xml:space="preserve">The </w:t>
      </w:r>
      <w:hyperlink r:id="rId28" w:history="1">
        <w:r w:rsidRPr="00DD2EC5">
          <w:rPr>
            <w:rStyle w:val="Hyperlink"/>
          </w:rPr>
          <w:t>MRFF Monitoring, evaluation and learning strategy</w:t>
        </w:r>
      </w:hyperlink>
      <w:r>
        <w:t xml:space="preserve"> (Evaluation Strategy)</w:t>
      </w:r>
      <w:r w:rsidRPr="007062E4">
        <w:t xml:space="preserve"> provides an overarching framework for assessing the performance of the MRFF.</w:t>
      </w:r>
      <w:r>
        <w:t xml:space="preserve"> </w:t>
      </w:r>
      <w:r w:rsidRPr="00DD2EC5">
        <w:t>It also aims to establish a learning system to support continued improvements within the MRFF.</w:t>
      </w:r>
      <w:r w:rsidR="000B1F3C">
        <w:t xml:space="preserve"> </w:t>
      </w:r>
      <w:r w:rsidRPr="007062E4">
        <w:t xml:space="preserve">The </w:t>
      </w:r>
      <w:r>
        <w:t>Evaluation Strategy, first established in November 2020, was refreshed in August 2024</w:t>
      </w:r>
      <w:r w:rsidRPr="00DD2EC5">
        <w:t>.</w:t>
      </w:r>
      <w:r>
        <w:t xml:space="preserve"> Key changes were:</w:t>
      </w:r>
    </w:p>
    <w:p w14:paraId="486BB29D" w14:textId="0535C328" w:rsidR="00334F96" w:rsidRDefault="00334F96" w:rsidP="00E43805">
      <w:pPr>
        <w:pStyle w:val="ListBullet"/>
      </w:pPr>
      <w:r>
        <w:t xml:space="preserve">refinement of the wording of 1 impact measure and 3 measures of success, to </w:t>
      </w:r>
      <w:r w:rsidR="00BC41C1">
        <w:t xml:space="preserve">better </w:t>
      </w:r>
      <w:r>
        <w:t>capture impacts on public and preventive health</w:t>
      </w:r>
    </w:p>
    <w:p w14:paraId="353DA738" w14:textId="7A4B9BF9" w:rsidR="00334F96" w:rsidRDefault="00334F96" w:rsidP="00E43805">
      <w:pPr>
        <w:pStyle w:val="ListBullet"/>
      </w:pPr>
      <w:r>
        <w:t>incorporation of the performance indicators published in 2023 (see below)</w:t>
      </w:r>
    </w:p>
    <w:p w14:paraId="0982D9BF" w14:textId="5FE6CFAE" w:rsidR="00334F96" w:rsidRDefault="00334F96" w:rsidP="00720FBF">
      <w:pPr>
        <w:pStyle w:val="ListBullet"/>
        <w:spacing w:after="280"/>
      </w:pPr>
      <w:r>
        <w:t>better articulation of performance monitoring data sources</w:t>
      </w:r>
      <w:r w:rsidR="00595C9D">
        <w:t>.</w:t>
      </w:r>
    </w:p>
    <w:p w14:paraId="6B919F16" w14:textId="77777777" w:rsidR="00334F96" w:rsidRPr="004209AF" w:rsidRDefault="00334F96" w:rsidP="00720FBF">
      <w:pPr>
        <w:pStyle w:val="Heading3"/>
      </w:pPr>
      <w:bookmarkStart w:id="24" w:name="_Toc204332220"/>
      <w:r>
        <w:t xml:space="preserve">Performance indicators towards the </w:t>
      </w:r>
      <w:r w:rsidRPr="00720FBF">
        <w:t>impact</w:t>
      </w:r>
      <w:r>
        <w:t xml:space="preserve"> of the MRFF</w:t>
      </w:r>
      <w:bookmarkEnd w:id="24"/>
    </w:p>
    <w:p w14:paraId="1D0BF8A4" w14:textId="0617A3B2" w:rsidR="00334F96" w:rsidRDefault="00334F96" w:rsidP="00334F96">
      <w:r>
        <w:t xml:space="preserve">To support the implementation of the Evaluation Strategy, the Department developed a number of </w:t>
      </w:r>
      <w:hyperlink r:id="rId29" w:history="1">
        <w:r w:rsidRPr="00DC2B25">
          <w:rPr>
            <w:rStyle w:val="Hyperlink"/>
          </w:rPr>
          <w:t>MRFF performance indicators towards the impact of the MRFF</w:t>
        </w:r>
      </w:hyperlink>
      <w:r>
        <w:t xml:space="preserve"> in March 2023. These are project-level outputs that track progress towards capturing the longer-term impact of MRFF-funded research.</w:t>
      </w:r>
    </w:p>
    <w:p w14:paraId="3AE9F0C1" w14:textId="2BD6371C" w:rsidR="000B1F3C" w:rsidRDefault="000B1F3C" w:rsidP="00334F96">
      <w:r>
        <w:t xml:space="preserve">The first survey of MRFF grant recipients was conducted </w:t>
      </w:r>
      <w:r w:rsidR="00B6373E">
        <w:t>from</w:t>
      </w:r>
      <w:r>
        <w:t xml:space="preserve"> March to May 2024 to capture data on these performance indicators. The key findings of the report, based on a response rate of 75%</w:t>
      </w:r>
      <w:r w:rsidR="00434381">
        <w:t xml:space="preserve"> of 1328 grantees (n=1002)</w:t>
      </w:r>
      <w:r>
        <w:t xml:space="preserve">, </w:t>
      </w:r>
      <w:r w:rsidR="00325308">
        <w:t>were</w:t>
      </w:r>
      <w:r>
        <w:t xml:space="preserve"> published on the Department’s </w:t>
      </w:r>
      <w:hyperlink r:id="rId30" w:history="1">
        <w:r w:rsidRPr="000B1F3C">
          <w:rPr>
            <w:rStyle w:val="Hyperlink"/>
          </w:rPr>
          <w:t>website</w:t>
        </w:r>
      </w:hyperlink>
      <w:r>
        <w:t>.</w:t>
      </w:r>
    </w:p>
    <w:p w14:paraId="68100531" w14:textId="66594749" w:rsidR="00434381" w:rsidRPr="00B51195" w:rsidRDefault="00434381" w:rsidP="00B51195">
      <w:pPr>
        <w:pStyle w:val="ListBullet"/>
      </w:pPr>
      <w:r w:rsidRPr="00434381">
        <w:t xml:space="preserve">Collectively, MRFF-funded projects </w:t>
      </w:r>
      <w:r w:rsidR="00E220E2">
        <w:t>we</w:t>
      </w:r>
      <w:r w:rsidR="00E220E2" w:rsidRPr="00434381">
        <w:t xml:space="preserve">re </w:t>
      </w:r>
      <w:r w:rsidRPr="00434381">
        <w:t>at a relatively early stage in their project life cycle</w:t>
      </w:r>
      <w:r>
        <w:t xml:space="preserve">, </w:t>
      </w:r>
      <w:r w:rsidRPr="00B51195">
        <w:t>with 14% of respondents indicating their project has completed. Indicators that could be captured via early-stage research activities were widely reported.</w:t>
      </w:r>
    </w:p>
    <w:p w14:paraId="49A42375" w14:textId="49340E29" w:rsidR="00434381" w:rsidRPr="00B51195" w:rsidRDefault="00434381" w:rsidP="00B51195">
      <w:pPr>
        <w:pStyle w:val="ListBullet"/>
        <w:ind w:right="237"/>
      </w:pPr>
      <w:r w:rsidRPr="00B51195">
        <w:t>84% of MRFF projects focussed on a priority population and 67% on emerging issues, driven by the MRFF’s mission to direct research activity to areas of unmet need.</w:t>
      </w:r>
    </w:p>
    <w:p w14:paraId="38F1269B" w14:textId="6D101D46" w:rsidR="00434381" w:rsidRPr="00B51195" w:rsidRDefault="00434381" w:rsidP="00B51195">
      <w:pPr>
        <w:pStyle w:val="ListBullet"/>
        <w:ind w:right="95"/>
      </w:pPr>
      <w:r w:rsidRPr="00B51195">
        <w:t>Over half of MRFF projects involve</w:t>
      </w:r>
      <w:r w:rsidR="006606EF" w:rsidRPr="00B51195">
        <w:t>d</w:t>
      </w:r>
      <w:r w:rsidRPr="00B51195">
        <w:t xml:space="preserve"> clinical trials, with at least 744 clinical trials funded, and 59% of this subset (30% of MRFF projects overall) include</w:t>
      </w:r>
      <w:r w:rsidR="006606EF" w:rsidRPr="00B51195">
        <w:t>d</w:t>
      </w:r>
      <w:r w:rsidRPr="00B51195">
        <w:t xml:space="preserve"> trials in rural, regional and remote sites. Notably, 46% of MRFF-funded trials </w:t>
      </w:r>
      <w:r w:rsidR="006606EF" w:rsidRPr="00B51195">
        <w:t xml:space="preserve">were </w:t>
      </w:r>
      <w:r w:rsidRPr="00B51195">
        <w:t>described as phase 3 or 4.</w:t>
      </w:r>
    </w:p>
    <w:p w14:paraId="1662DFC1" w14:textId="6CD9F29F" w:rsidR="00434381" w:rsidRPr="00B51195" w:rsidRDefault="00434381" w:rsidP="00B51195">
      <w:pPr>
        <w:pStyle w:val="ListBullet"/>
      </w:pPr>
      <w:r w:rsidRPr="00B51195">
        <w:t>The MRFF supported 7</w:t>
      </w:r>
      <w:r w:rsidR="00B910D6" w:rsidRPr="00B51195">
        <w:t>,</w:t>
      </w:r>
      <w:r w:rsidRPr="00B51195">
        <w:t>527 research staff, amounting to 9</w:t>
      </w:r>
      <w:r w:rsidR="00B910D6" w:rsidRPr="00B51195">
        <w:t>,</w:t>
      </w:r>
      <w:r w:rsidRPr="00B51195">
        <w:t>959 full-time-equivalent years, and attracted $787 million in co-funding and $949 million in new funding.</w:t>
      </w:r>
    </w:p>
    <w:p w14:paraId="6A2EA19D" w14:textId="11522C6E" w:rsidR="00434381" w:rsidRPr="00B51195" w:rsidRDefault="00434381" w:rsidP="00B51195">
      <w:pPr>
        <w:pStyle w:val="ListBullet"/>
      </w:pPr>
      <w:r w:rsidRPr="00B51195">
        <w:t>84% of MRFF projects involve</w:t>
      </w:r>
      <w:r w:rsidR="006606EF" w:rsidRPr="00B51195">
        <w:t>d</w:t>
      </w:r>
      <w:r w:rsidRPr="00B51195">
        <w:t xml:space="preserve"> consumers in their research, while 83% </w:t>
      </w:r>
      <w:r w:rsidR="006606EF" w:rsidRPr="00B51195">
        <w:t xml:space="preserve">had </w:t>
      </w:r>
      <w:r w:rsidRPr="00B51195">
        <w:t>engaged with clinicians</w:t>
      </w:r>
      <w:r w:rsidR="006C375E" w:rsidRPr="00B51195">
        <w:t>.</w:t>
      </w:r>
    </w:p>
    <w:p w14:paraId="10B13760" w14:textId="2FBDD9DF" w:rsidR="000B1F3C" w:rsidRDefault="00434381" w:rsidP="00334F96">
      <w:pPr>
        <w:pStyle w:val="ListBullet"/>
        <w:spacing w:after="280"/>
      </w:pPr>
      <w:r w:rsidRPr="00B51195">
        <w:t xml:space="preserve">While longer-term indicators related to health care change and commercialisation showed proportionately less progress, 42% of completed projects </w:t>
      </w:r>
      <w:r w:rsidR="006606EF" w:rsidRPr="00B51195">
        <w:t xml:space="preserve">had </w:t>
      </w:r>
      <w:r w:rsidRPr="00B51195">
        <w:t xml:space="preserve">contributed to healthcare policy or guidelines, and 35% </w:t>
      </w:r>
      <w:r w:rsidR="006606EF" w:rsidRPr="00B51195">
        <w:t xml:space="preserve">had </w:t>
      </w:r>
      <w:r w:rsidRPr="00B51195">
        <w:t>changed health professional</w:t>
      </w:r>
      <w:r w:rsidRPr="00434381">
        <w:t xml:space="preserve"> education.</w:t>
      </w:r>
    </w:p>
    <w:p w14:paraId="02E564EB" w14:textId="2A5B5191" w:rsidR="00D60714" w:rsidRDefault="00BD5E3F" w:rsidP="002B1824">
      <w:pPr>
        <w:pStyle w:val="Heading3"/>
      </w:pPr>
      <w:bookmarkStart w:id="25" w:name="_Toc204332221"/>
      <w:r>
        <w:lastRenderedPageBreak/>
        <w:t>C</w:t>
      </w:r>
      <w:r w:rsidRPr="00BD5E3F">
        <w:t xml:space="preserve">ompleted </w:t>
      </w:r>
      <w:r w:rsidRPr="00E63E64">
        <w:t>evaluation</w:t>
      </w:r>
      <w:r w:rsidRPr="00BD5E3F">
        <w:t xml:space="preserve"> activities</w:t>
      </w:r>
      <w:bookmarkEnd w:id="25"/>
    </w:p>
    <w:p w14:paraId="3ACD2904" w14:textId="1DEF044A" w:rsidR="00DD2EC5" w:rsidRDefault="00334F96" w:rsidP="002B1824">
      <w:pPr>
        <w:keepNext/>
      </w:pPr>
      <w:r>
        <w:t xml:space="preserve">Consistent with the Evaluation Strategy, </w:t>
      </w:r>
      <w:r w:rsidR="001160CC">
        <w:t xml:space="preserve">7 </w:t>
      </w:r>
      <w:r w:rsidR="00DD2EC5" w:rsidRPr="00DD2EC5">
        <w:t>MRFF evaluation activities</w:t>
      </w:r>
      <w:r w:rsidR="00DD2EC5">
        <w:t xml:space="preserve"> have been completed</w:t>
      </w:r>
      <w:r w:rsidR="0029716E">
        <w:t xml:space="preserve"> to date</w:t>
      </w:r>
      <w:r w:rsidR="00227E0F">
        <w:t>, and final reports available on the Department’s website</w:t>
      </w:r>
      <w:r w:rsidR="009B2AE8">
        <w:t>:</w:t>
      </w:r>
    </w:p>
    <w:p w14:paraId="62C36630" w14:textId="29CB612A" w:rsidR="004C3B53" w:rsidRDefault="004C3B53" w:rsidP="002B1824">
      <w:pPr>
        <w:pStyle w:val="ListBullet"/>
        <w:keepNext/>
      </w:pPr>
      <w:hyperlink r:id="rId31" w:history="1">
        <w:r w:rsidRPr="00227E0F">
          <w:rPr>
            <w:rStyle w:val="Hyperlink"/>
            <w:i/>
            <w:iCs/>
          </w:rPr>
          <w:t xml:space="preserve">Evaluation of the Rapid Applied Research Translation </w:t>
        </w:r>
        <w:r w:rsidR="00C76ECF" w:rsidRPr="00227E0F">
          <w:rPr>
            <w:rStyle w:val="Hyperlink"/>
            <w:i/>
            <w:iCs/>
          </w:rPr>
          <w:t>I</w:t>
        </w:r>
        <w:r w:rsidR="00521C31" w:rsidRPr="00227E0F">
          <w:rPr>
            <w:rStyle w:val="Hyperlink"/>
            <w:i/>
            <w:iCs/>
          </w:rPr>
          <w:t>nitiative</w:t>
        </w:r>
      </w:hyperlink>
      <w:r w:rsidR="007062E4" w:rsidRPr="00C76ECF">
        <w:rPr>
          <w:i/>
          <w:iCs/>
        </w:rPr>
        <w:t xml:space="preserve"> </w:t>
      </w:r>
      <w:r w:rsidR="00D202AB">
        <w:t>(2020)</w:t>
      </w:r>
    </w:p>
    <w:p w14:paraId="185D7BAA" w14:textId="7A5B5DE6" w:rsidR="00DD2EC5" w:rsidRPr="00DD2EC5" w:rsidRDefault="00DD2EC5" w:rsidP="002B1824">
      <w:pPr>
        <w:pStyle w:val="ListBullet"/>
        <w:keepNext/>
      </w:pPr>
      <w:hyperlink r:id="rId32" w:history="1">
        <w:r w:rsidRPr="00227E0F">
          <w:rPr>
            <w:rStyle w:val="Hyperlink"/>
            <w:i/>
            <w:iCs/>
          </w:rPr>
          <w:t>Medical Research Commercialisation Landscape Report</w:t>
        </w:r>
      </w:hyperlink>
      <w:r w:rsidR="00D202AB">
        <w:t xml:space="preserve"> (2020)</w:t>
      </w:r>
    </w:p>
    <w:p w14:paraId="56660F50" w14:textId="1E2E3200" w:rsidR="00D60714" w:rsidRDefault="00007EC1" w:rsidP="00782767">
      <w:pPr>
        <w:pStyle w:val="ListBullet"/>
      </w:pPr>
      <w:hyperlink r:id="rId33" w:history="1">
        <w:r w:rsidRPr="00227E0F">
          <w:rPr>
            <w:rStyle w:val="Hyperlink"/>
            <w:i/>
            <w:iCs/>
          </w:rPr>
          <w:t>Million Minds Mental Health Research Mission Review</w:t>
        </w:r>
      </w:hyperlink>
      <w:r w:rsidR="00D202AB">
        <w:t xml:space="preserve"> (2021</w:t>
      </w:r>
      <w:r w:rsidR="007B6D45" w:rsidRPr="007B6D45">
        <w:t>–</w:t>
      </w:r>
      <w:r w:rsidR="00D202AB">
        <w:t>22)</w:t>
      </w:r>
    </w:p>
    <w:p w14:paraId="7AA02A5C" w14:textId="6D40DDC6" w:rsidR="001A66F0" w:rsidRPr="004242C3" w:rsidRDefault="008834A3" w:rsidP="00782767">
      <w:pPr>
        <w:pStyle w:val="ListBullet"/>
      </w:pPr>
      <w:hyperlink r:id="rId34" w:history="1">
        <w:r w:rsidRPr="00227E0F">
          <w:rPr>
            <w:rStyle w:val="Hyperlink"/>
            <w:i/>
            <w:iCs/>
          </w:rPr>
          <w:t>Evaluation of the Clinical Trials Activity initiative</w:t>
        </w:r>
      </w:hyperlink>
      <w:r w:rsidR="00347146">
        <w:rPr>
          <w:i/>
          <w:iCs/>
        </w:rPr>
        <w:t xml:space="preserve"> </w:t>
      </w:r>
      <w:r w:rsidR="00347146">
        <w:t>(2023)</w:t>
      </w:r>
    </w:p>
    <w:p w14:paraId="6BC357ED" w14:textId="6C88E279" w:rsidR="008834A3" w:rsidRPr="004242C3" w:rsidRDefault="008834A3" w:rsidP="00782767">
      <w:pPr>
        <w:pStyle w:val="ListBullet"/>
      </w:pPr>
      <w:hyperlink r:id="rId35" w:history="1">
        <w:r w:rsidRPr="00227E0F">
          <w:rPr>
            <w:rStyle w:val="Hyperlink"/>
            <w:i/>
            <w:iCs/>
          </w:rPr>
          <w:t>Review of the Australian Brain Cancer Mission</w:t>
        </w:r>
      </w:hyperlink>
      <w:r w:rsidR="00347146">
        <w:rPr>
          <w:i/>
          <w:iCs/>
        </w:rPr>
        <w:t xml:space="preserve"> </w:t>
      </w:r>
      <w:r w:rsidR="00347146">
        <w:t>(2023)</w:t>
      </w:r>
    </w:p>
    <w:p w14:paraId="00251E02" w14:textId="403700F1" w:rsidR="008834A3" w:rsidRDefault="008834A3" w:rsidP="00782767">
      <w:pPr>
        <w:pStyle w:val="ListBullet"/>
      </w:pPr>
      <w:hyperlink r:id="rId36" w:history="1">
        <w:r w:rsidRPr="00227E0F">
          <w:rPr>
            <w:rStyle w:val="Hyperlink"/>
            <w:i/>
            <w:iCs/>
          </w:rPr>
          <w:t>Review of the Genomics Health Futures Mission</w:t>
        </w:r>
      </w:hyperlink>
      <w:r w:rsidR="00347146">
        <w:rPr>
          <w:i/>
          <w:iCs/>
        </w:rPr>
        <w:t xml:space="preserve"> </w:t>
      </w:r>
      <w:r w:rsidR="00347146">
        <w:t>(2024)</w:t>
      </w:r>
    </w:p>
    <w:p w14:paraId="15925915" w14:textId="461210C2" w:rsidR="00B41EDE" w:rsidRPr="00C66598" w:rsidRDefault="00B41EDE" w:rsidP="00782767">
      <w:pPr>
        <w:pStyle w:val="ListBullet"/>
      </w:pPr>
      <w:hyperlink r:id="rId37" w:history="1">
        <w:r w:rsidRPr="00227E0F">
          <w:rPr>
            <w:rStyle w:val="Hyperlink"/>
            <w:i/>
            <w:iCs/>
          </w:rPr>
          <w:t>Review of the Cardiovascular Health Mission</w:t>
        </w:r>
      </w:hyperlink>
      <w:r>
        <w:rPr>
          <w:i/>
          <w:iCs/>
        </w:rPr>
        <w:t xml:space="preserve"> </w:t>
      </w:r>
      <w:r w:rsidRPr="00691F65">
        <w:t>(2024</w:t>
      </w:r>
      <w:r w:rsidR="008126E2">
        <w:t>)</w:t>
      </w:r>
    </w:p>
    <w:p w14:paraId="5029D864" w14:textId="73E460A8" w:rsidR="00202319" w:rsidRDefault="00202319" w:rsidP="00B53D61">
      <w:r>
        <w:t xml:space="preserve">The Department continues the evaluation program set out in the </w:t>
      </w:r>
      <w:r w:rsidR="00595372" w:rsidRPr="00595372">
        <w:t xml:space="preserve">MRFF Monitoring, evaluation and learning </w:t>
      </w:r>
      <w:r>
        <w:t xml:space="preserve">strategy, with </w:t>
      </w:r>
      <w:r w:rsidR="00305653">
        <w:t xml:space="preserve">one </w:t>
      </w:r>
      <w:r>
        <w:t xml:space="preserve">further evaluation due to </w:t>
      </w:r>
      <w:r w:rsidR="00797B1B">
        <w:t xml:space="preserve">be </w:t>
      </w:r>
      <w:r>
        <w:t>complete</w:t>
      </w:r>
      <w:r w:rsidR="00797B1B">
        <w:t>d</w:t>
      </w:r>
      <w:r>
        <w:t xml:space="preserve"> </w:t>
      </w:r>
      <w:r w:rsidR="00305653">
        <w:t xml:space="preserve">within </w:t>
      </w:r>
      <w:r>
        <w:t>202</w:t>
      </w:r>
      <w:r w:rsidR="001A66F0">
        <w:t>4</w:t>
      </w:r>
      <w:r w:rsidR="007B6D45" w:rsidRPr="007B6D45">
        <w:t>–</w:t>
      </w:r>
      <w:r w:rsidR="001A66F0">
        <w:t>25</w:t>
      </w:r>
      <w:r w:rsidR="00595372">
        <w:t>:</w:t>
      </w:r>
    </w:p>
    <w:p w14:paraId="14E07F0B" w14:textId="6E38DD11" w:rsidR="008834A3" w:rsidRPr="00E263C2" w:rsidRDefault="004242C3" w:rsidP="00E263C2">
      <w:pPr>
        <w:pStyle w:val="ListBullet"/>
      </w:pPr>
      <w:r w:rsidRPr="00E263C2">
        <w:t>Review of the Dementia, Ageing and Aged Care Mission</w:t>
      </w:r>
    </w:p>
    <w:p w14:paraId="0DC24961" w14:textId="2317AEBE" w:rsidR="00305653" w:rsidRPr="0097273A" w:rsidRDefault="00B85479" w:rsidP="0097273A">
      <w:r w:rsidRPr="0097273A">
        <w:t>The outcomes of these evaluation activities have informed future investment strategies and other improvements for the initiatives</w:t>
      </w:r>
      <w:r w:rsidR="003D5CCA" w:rsidRPr="0097273A">
        <w:t>:</w:t>
      </w:r>
    </w:p>
    <w:p w14:paraId="5A9702A7" w14:textId="7460A6F5" w:rsidR="00305653" w:rsidRDefault="00B85479" w:rsidP="00FE305E">
      <w:pPr>
        <w:pStyle w:val="ListBullet"/>
        <w:ind w:right="379"/>
      </w:pPr>
      <w:r>
        <w:t>Within the 2022</w:t>
      </w:r>
      <w:r w:rsidR="007B6D45" w:rsidRPr="007B6D45">
        <w:t>–</w:t>
      </w:r>
      <w:r>
        <w:t xml:space="preserve">2024 period, the outcomes of the </w:t>
      </w:r>
      <w:r w:rsidRPr="00691F65">
        <w:rPr>
          <w:i/>
          <w:iCs/>
        </w:rPr>
        <w:t>Million Minds Mental Health Research Mission</w:t>
      </w:r>
      <w:r w:rsidR="00B97D89" w:rsidRPr="00691F65">
        <w:rPr>
          <w:i/>
          <w:iCs/>
        </w:rPr>
        <w:t xml:space="preserve"> Review</w:t>
      </w:r>
      <w:r>
        <w:t xml:space="preserve"> ha</w:t>
      </w:r>
      <w:r w:rsidR="00353A95">
        <w:t>ve</w:t>
      </w:r>
      <w:r>
        <w:t xml:space="preserve"> informed the Mission’s second Expert Advisory Panel in </w:t>
      </w:r>
      <w:r w:rsidR="00595C9D">
        <w:t xml:space="preserve">its </w:t>
      </w:r>
      <w:r>
        <w:t xml:space="preserve">refresh of the </w:t>
      </w:r>
      <w:proofErr w:type="gramStart"/>
      <w:r>
        <w:t>Roadmap</w:t>
      </w:r>
      <w:proofErr w:type="gramEnd"/>
      <w:r>
        <w:t xml:space="preserve"> and development of an Implementation Plan. These documents</w:t>
      </w:r>
      <w:r w:rsidR="00825000">
        <w:t xml:space="preserve"> have in turn been refined via national and international consultations, and are now published on the</w:t>
      </w:r>
      <w:r>
        <w:t xml:space="preserve"> Department’s </w:t>
      </w:r>
      <w:hyperlink r:id="rId38" w:history="1">
        <w:r w:rsidRPr="00B85479">
          <w:rPr>
            <w:rStyle w:val="Hyperlink"/>
          </w:rPr>
          <w:t>website</w:t>
        </w:r>
      </w:hyperlink>
      <w:r>
        <w:t>.</w:t>
      </w:r>
    </w:p>
    <w:p w14:paraId="594A0F27" w14:textId="3A8BD0D0" w:rsidR="00E774C9" w:rsidRDefault="00305653" w:rsidP="00FE305E">
      <w:pPr>
        <w:pStyle w:val="ListBullet"/>
        <w:ind w:right="237"/>
      </w:pPr>
      <w:r>
        <w:t xml:space="preserve">Refresh of other Missions based on the outcomes of their respective reviews </w:t>
      </w:r>
      <w:r w:rsidR="00C57355">
        <w:t xml:space="preserve">has </w:t>
      </w:r>
      <w:r w:rsidR="00531D88">
        <w:t xml:space="preserve">also </w:t>
      </w:r>
      <w:r w:rsidR="00C57355">
        <w:t>occurred since then:</w:t>
      </w:r>
    </w:p>
    <w:p w14:paraId="4EA5CE35" w14:textId="12A47BD4" w:rsidR="00E774C9" w:rsidRDefault="00C57355" w:rsidP="00782767">
      <w:pPr>
        <w:pStyle w:val="ListNumber2"/>
        <w:numPr>
          <w:ilvl w:val="1"/>
          <w:numId w:val="69"/>
        </w:numPr>
      </w:pPr>
      <w:r>
        <w:t xml:space="preserve">the outcomes of the Genomics Health Futures Mission Review have informed the Expert Advisory Panel in </w:t>
      </w:r>
      <w:r w:rsidR="00595C9D">
        <w:t xml:space="preserve">its </w:t>
      </w:r>
      <w:hyperlink r:id="rId39" w:history="1">
        <w:r w:rsidRPr="00C57355">
          <w:rPr>
            <w:rStyle w:val="Hyperlink"/>
          </w:rPr>
          <w:t>refresh of the Roadmap and Implementation Plan</w:t>
        </w:r>
      </w:hyperlink>
      <w:r>
        <w:t xml:space="preserve"> in February 2025</w:t>
      </w:r>
      <w:r w:rsidR="00E774C9">
        <w:t>, and</w:t>
      </w:r>
    </w:p>
    <w:p w14:paraId="12559074" w14:textId="65001155" w:rsidR="00815AE3" w:rsidRDefault="00C57355" w:rsidP="00782767">
      <w:pPr>
        <w:pStyle w:val="ListNumber2"/>
        <w:numPr>
          <w:ilvl w:val="1"/>
          <w:numId w:val="69"/>
        </w:numPr>
      </w:pPr>
      <w:r>
        <w:t xml:space="preserve">the outcomes of the Australian Brain Cancer Mission review have informed the </w:t>
      </w:r>
      <w:hyperlink r:id="rId40" w:history="1">
        <w:r w:rsidRPr="00C57355">
          <w:rPr>
            <w:rStyle w:val="Hyperlink"/>
          </w:rPr>
          <w:t>refresh of the Roadmap and development of an Implementation Plan</w:t>
        </w:r>
      </w:hyperlink>
      <w:r>
        <w:t xml:space="preserve"> in March 2025</w:t>
      </w:r>
      <w:r w:rsidR="00305653">
        <w:t>.</w:t>
      </w:r>
    </w:p>
    <w:p w14:paraId="63DC21B3" w14:textId="794223E3" w:rsidR="00815AE3" w:rsidRPr="00815AE3" w:rsidRDefault="00FD7A54" w:rsidP="00E51DBD">
      <w:pPr>
        <w:jc w:val="center"/>
      </w:pPr>
      <w:r>
        <w:rPr>
          <w:noProof/>
        </w:rPr>
        <w:lastRenderedPageBreak/>
        <w:drawing>
          <wp:inline distT="0" distB="0" distL="0" distR="0" wp14:anchorId="7967A57C" wp14:editId="4A72C5CC">
            <wp:extent cx="5734050" cy="7696200"/>
            <wp:effectExtent l="0" t="0" r="0" b="0"/>
            <wp:docPr id="1727604676" name="Picture 3" descr="Breakout box highlighting the contributions, progress and opportunities identified in the reviews of the Australian Brain Cancer Mission, the Clinical Trials Activity initiative, the Genomics Health Futures Mission and the Cardiovascular Health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04676" name="Picture 3" descr="Breakout box highlighting the contributions, progress and opportunities identified in the reviews of the Australian Brain Cancer Mission, the Clinical Trials Activity initiative, the Genomics Health Futures Mission and the Cardiovascular Health Mission."/>
                    <pic:cNvPicPr/>
                  </pic:nvPicPr>
                  <pic:blipFill rotWithShape="1">
                    <a:blip r:embed="rId41">
                      <a:extLst>
                        <a:ext uri="{28A0092B-C50C-407E-A947-70E740481C1C}">
                          <a14:useLocalDpi xmlns:a14="http://schemas.microsoft.com/office/drawing/2010/main" val="0"/>
                        </a:ext>
                      </a:extLst>
                    </a:blip>
                    <a:srcRect t="4257" r="-44" b="2785"/>
                    <a:stretch>
                      <a:fillRect/>
                    </a:stretch>
                  </pic:blipFill>
                  <pic:spPr bwMode="auto">
                    <a:xfrm>
                      <a:off x="0" y="0"/>
                      <a:ext cx="5734050" cy="7696200"/>
                    </a:xfrm>
                    <a:prstGeom prst="rect">
                      <a:avLst/>
                    </a:prstGeom>
                    <a:ln>
                      <a:noFill/>
                    </a:ln>
                    <a:extLst>
                      <a:ext uri="{53640926-AAD7-44D8-BBD7-CCE9431645EC}">
                        <a14:shadowObscured xmlns:a14="http://schemas.microsoft.com/office/drawing/2010/main"/>
                      </a:ext>
                    </a:extLst>
                  </pic:spPr>
                </pic:pic>
              </a:graphicData>
            </a:graphic>
          </wp:inline>
        </w:drawing>
      </w:r>
    </w:p>
    <w:p w14:paraId="2DEDD15B" w14:textId="65034E52" w:rsidR="00BD5E3F" w:rsidRDefault="009A7DF2" w:rsidP="002A5155">
      <w:pPr>
        <w:pStyle w:val="Heading3"/>
      </w:pPr>
      <w:bookmarkStart w:id="26" w:name="_Toc204332222"/>
      <w:r w:rsidRPr="009A7DF2">
        <w:lastRenderedPageBreak/>
        <w:t>MRFF Grant Opportunity Gender Data Report</w:t>
      </w:r>
      <w:bookmarkEnd w:id="26"/>
    </w:p>
    <w:p w14:paraId="03258771" w14:textId="1C53DA08" w:rsidR="00DB4378" w:rsidRPr="00DB4378" w:rsidRDefault="00DB4378" w:rsidP="002A5155">
      <w:pPr>
        <w:keepNext/>
        <w:rPr>
          <w:bCs/>
        </w:rPr>
      </w:pPr>
      <w:r w:rsidRPr="00DB4378">
        <w:t>Th</w:t>
      </w:r>
      <w:r w:rsidR="009A7DF2">
        <w:t xml:space="preserve">e </w:t>
      </w:r>
      <w:hyperlink r:id="rId42" w:history="1">
        <w:r w:rsidR="009A7DF2" w:rsidRPr="009A7DF2">
          <w:rPr>
            <w:rStyle w:val="Hyperlink"/>
          </w:rPr>
          <w:t>M</w:t>
        </w:r>
        <w:r w:rsidR="009A7DF2">
          <w:rPr>
            <w:rStyle w:val="Hyperlink"/>
          </w:rPr>
          <w:t>edical Research Future Fund</w:t>
        </w:r>
        <w:r w:rsidR="009A7DF2" w:rsidRPr="009A7DF2">
          <w:rPr>
            <w:rStyle w:val="Hyperlink"/>
          </w:rPr>
          <w:t xml:space="preserve"> Report on gender data for grant opportunities</w:t>
        </w:r>
      </w:hyperlink>
      <w:r w:rsidR="009A7DF2">
        <w:t xml:space="preserve"> </w:t>
      </w:r>
      <w:r w:rsidRPr="00DB4378">
        <w:t>was the third report from the Australian Government to provide an overview of gender data for MRFF grant opportunities.</w:t>
      </w:r>
    </w:p>
    <w:p w14:paraId="51C9B1B9" w14:textId="6977AED9" w:rsidR="00DB4378" w:rsidRPr="00DB4378" w:rsidRDefault="00DB4378" w:rsidP="00782767">
      <w:pPr>
        <w:pStyle w:val="ListBullet"/>
      </w:pPr>
      <w:r w:rsidRPr="00DB4378">
        <w:t>The report findings showed a continued trend towards better parity between men and women researchers across the MRFF</w:t>
      </w:r>
      <w:r w:rsidR="00B6373E">
        <w:t>.</w:t>
      </w:r>
    </w:p>
    <w:p w14:paraId="41B3DE7A" w14:textId="03496648" w:rsidR="00DB4378" w:rsidRPr="00DB4378" w:rsidRDefault="00DB4378" w:rsidP="00782767">
      <w:pPr>
        <w:pStyle w:val="ListBullet"/>
      </w:pPr>
      <w:r w:rsidRPr="00DB4378">
        <w:t>Across all years, the MRFF received a similar number of applications from women and men, as both Chief Investigators and lead Chief Investigators. Overall funded rates were also similar for men and women.</w:t>
      </w:r>
    </w:p>
    <w:p w14:paraId="2C6AB7C0" w14:textId="118846D5" w:rsidR="00DB4378" w:rsidRPr="00DB4378" w:rsidRDefault="00DB4378" w:rsidP="00782767">
      <w:pPr>
        <w:pStyle w:val="ListBullet"/>
      </w:pPr>
      <w:r w:rsidRPr="00DB4378">
        <w:t>In 2022–23, women Chief Investigators submitted more applications and had higher funded rates than men, continuing the trend observed in 2021–22</w:t>
      </w:r>
      <w:r w:rsidR="003D09A7">
        <w:t>.</w:t>
      </w:r>
    </w:p>
    <w:p w14:paraId="15181AE4" w14:textId="31E57C0C" w:rsidR="00DB4378" w:rsidRPr="00DB4378" w:rsidRDefault="00DB4378" w:rsidP="00782767">
      <w:pPr>
        <w:pStyle w:val="ListBullet"/>
      </w:pPr>
      <w:r w:rsidRPr="00DB4378">
        <w:t>However, men still received a higher proportion of funding than women, and there was still lower representation among women at more senior levels.</w:t>
      </w:r>
    </w:p>
    <w:p w14:paraId="58CC6402" w14:textId="4949ABAC" w:rsidR="00DB4378" w:rsidRPr="00DB4378" w:rsidRDefault="00DB4378" w:rsidP="00782767">
      <w:pPr>
        <w:pStyle w:val="ListBullet"/>
      </w:pPr>
      <w:r w:rsidRPr="00DB4378">
        <w:t>Correspondingly, due to recent special measures introduced by the NHMRC for the Investigator Grant scheme, for the first time in 2023 NHMRC reported more funding awarded to women than men and more women applying at the higher Leadership levels; it will take time for these ongoing efforts to affect longer-term retention of women researchers later in their careers.</w:t>
      </w:r>
    </w:p>
    <w:p w14:paraId="5398AD78" w14:textId="77777777" w:rsidR="00B6373E" w:rsidRDefault="00DB4378" w:rsidP="00782767">
      <w:pPr>
        <w:pStyle w:val="ListBullet"/>
      </w:pPr>
      <w:r w:rsidRPr="00DB4378">
        <w:t>This was also the first report for which sufficient gender data is available to report on funded rates for non-binary researchers. Across all years, Chief Investigators who identified as non-binary had higher overall funded rates (33.8%) than men (24.7%) or women (25.7%), although this is based on small numbers.</w:t>
      </w:r>
    </w:p>
    <w:p w14:paraId="3E870158" w14:textId="36BEDFB3" w:rsidR="00E63E64" w:rsidRPr="00B6373E" w:rsidRDefault="00DB4378" w:rsidP="002A5155">
      <w:pPr>
        <w:pStyle w:val="ListBullet"/>
        <w:spacing w:after="280"/>
        <w:ind w:left="641" w:hanging="357"/>
        <w:rPr>
          <w:color w:val="auto"/>
          <w:szCs w:val="24"/>
        </w:rPr>
      </w:pPr>
      <w:r w:rsidRPr="00DB4378">
        <w:t>The better representation of diverse genders among health and medical researchers</w:t>
      </w:r>
      <w:r w:rsidR="00B6373E">
        <w:t xml:space="preserve"> </w:t>
      </w:r>
      <w:r w:rsidRPr="00DB4378">
        <w:t>will have a positive impact on health outcomes, as recognised in the joint MRFF/NHMRC Statement on Sex, Gender, Variations of Sex Characteristics and Sexual Orientation in Health and Medical Research.</w:t>
      </w:r>
    </w:p>
    <w:p w14:paraId="0281FC13" w14:textId="5DC890F8" w:rsidR="001A3AD8" w:rsidRDefault="009A7DF2" w:rsidP="001A3AD8">
      <w:pPr>
        <w:pStyle w:val="Heading3"/>
      </w:pPr>
      <w:bookmarkStart w:id="27" w:name="_Toc204332223"/>
      <w:r w:rsidRPr="009A7DF2">
        <w:t>MRFF Chief Investigator Report</w:t>
      </w:r>
      <w:bookmarkEnd w:id="27"/>
    </w:p>
    <w:p w14:paraId="1EFFAA2A" w14:textId="431F24F0" w:rsidR="00DB4378" w:rsidRDefault="009A7DF2" w:rsidP="00DB4378">
      <w:r>
        <w:t xml:space="preserve">The </w:t>
      </w:r>
      <w:hyperlink r:id="rId43" w:history="1">
        <w:r w:rsidRPr="009A7DF2">
          <w:rPr>
            <w:rStyle w:val="Hyperlink"/>
          </w:rPr>
          <w:t>M</w:t>
        </w:r>
        <w:r>
          <w:rPr>
            <w:rStyle w:val="Hyperlink"/>
          </w:rPr>
          <w:t>edical Research Future Fund</w:t>
        </w:r>
        <w:r w:rsidRPr="009A7DF2">
          <w:rPr>
            <w:rStyle w:val="Hyperlink"/>
          </w:rPr>
          <w:t xml:space="preserve"> Report on Chief Investigator data</w:t>
        </w:r>
      </w:hyperlink>
      <w:r w:rsidR="00DB4378">
        <w:t xml:space="preserve"> provided an overview and insight into the characteristics of Chief Investigators who applied for and/or received MRFF funding. Where data was available, the report also compared these against lead Chief Investigators of </w:t>
      </w:r>
      <w:r w:rsidR="00B6373E">
        <w:t>Medical Research Endowment Account (</w:t>
      </w:r>
      <w:r w:rsidR="00DB4378">
        <w:t>MREA</w:t>
      </w:r>
      <w:r w:rsidR="00B6373E">
        <w:t>)</w:t>
      </w:r>
      <w:r w:rsidR="00DB4378">
        <w:t xml:space="preserve"> funding via the NHMRC. The report findings showed:</w:t>
      </w:r>
    </w:p>
    <w:p w14:paraId="512FDB08" w14:textId="38DD8A69" w:rsidR="00DB4378" w:rsidRDefault="00DB4378" w:rsidP="00782767">
      <w:pPr>
        <w:pStyle w:val="ListBullet"/>
      </w:pPr>
      <w:r>
        <w:t>About half of researchers funded by the MRFF have more than one MRFF grant, and the funded rate for distinct Chief Investigators (CIs) was 37.0% (28.5% for distinct Lead Chief Investigators (CIAs)).</w:t>
      </w:r>
    </w:p>
    <w:p w14:paraId="33F2B094" w14:textId="43F72F99" w:rsidR="00DB4378" w:rsidRDefault="00DB4378" w:rsidP="00782767">
      <w:pPr>
        <w:pStyle w:val="ListNumber2"/>
        <w:numPr>
          <w:ilvl w:val="1"/>
          <w:numId w:val="7"/>
        </w:numPr>
      </w:pPr>
      <w:r>
        <w:t>More distinct CIs and CIAs apply to and are funded by the MRFF every year.</w:t>
      </w:r>
    </w:p>
    <w:p w14:paraId="006CDC1C" w14:textId="658A3510" w:rsidR="00DB4378" w:rsidRDefault="00DB4378" w:rsidP="00782767">
      <w:pPr>
        <w:pStyle w:val="ListBullet"/>
      </w:pPr>
      <w:r>
        <w:t>Funded rates tend to be higher for established researchers, First Nations researchers, rural, regional and remote researchers, those from the University sector (followed very closely by Medical Research Institutes), and those from Clinical Medicine and Science, though other sectors and Broad Research Areas were supported as well.</w:t>
      </w:r>
    </w:p>
    <w:p w14:paraId="6B44D671" w14:textId="0FA874F0" w:rsidR="00DB4378" w:rsidRDefault="00DB4378" w:rsidP="00782767">
      <w:pPr>
        <w:pStyle w:val="ListBullet"/>
      </w:pPr>
      <w:r>
        <w:t>There was a sizeable proportion of MRFF grantees (54.8%) who had not received MREA funding via the NHMRC as CIA since the establishment of the MRFF, and some suggestion that these represent, compared to those who receive both MRFF and MREA funding:</w:t>
      </w:r>
    </w:p>
    <w:p w14:paraId="4AE396B3" w14:textId="47D246F1" w:rsidR="00DB4378" w:rsidRDefault="00DB4378" w:rsidP="00782767">
      <w:pPr>
        <w:pStyle w:val="ListNumber2"/>
        <w:numPr>
          <w:ilvl w:val="1"/>
          <w:numId w:val="7"/>
        </w:numPr>
      </w:pPr>
      <w:r>
        <w:t>the earliest and most established career researchers</w:t>
      </w:r>
    </w:p>
    <w:p w14:paraId="18193AC1" w14:textId="68F860BE" w:rsidR="00DB4378" w:rsidRDefault="00DB4378" w:rsidP="00782767">
      <w:pPr>
        <w:pStyle w:val="ListNumber2"/>
        <w:numPr>
          <w:ilvl w:val="1"/>
          <w:numId w:val="7"/>
        </w:numPr>
      </w:pPr>
      <w:r>
        <w:t xml:space="preserve">a lower proportion of applicants with a PhD </w:t>
      </w:r>
    </w:p>
    <w:p w14:paraId="1AEFBCE8" w14:textId="5FC522DB" w:rsidR="00DB4378" w:rsidRDefault="00DB4378" w:rsidP="004067F7">
      <w:pPr>
        <w:pStyle w:val="ListNumber2"/>
        <w:keepNext/>
        <w:numPr>
          <w:ilvl w:val="1"/>
          <w:numId w:val="7"/>
        </w:numPr>
        <w:ind w:left="1723" w:hanging="357"/>
      </w:pPr>
      <w:r>
        <w:lastRenderedPageBreak/>
        <w:t>a higher proportion of Health Services researchers.</w:t>
      </w:r>
    </w:p>
    <w:p w14:paraId="7A2ECBFF" w14:textId="59B401E5" w:rsidR="00DB4378" w:rsidRDefault="00DB4378" w:rsidP="00782767">
      <w:pPr>
        <w:pStyle w:val="ListBullet"/>
      </w:pPr>
      <w:r>
        <w:t>The proportion of First Nations researchers supported by the MRFF was similar regardless of whether they were also supported by the MREA.</w:t>
      </w:r>
    </w:p>
    <w:p w14:paraId="03F5C166" w14:textId="77777777" w:rsidR="00DB4378" w:rsidRDefault="00DB4378" w:rsidP="00782767">
      <w:pPr>
        <w:pStyle w:val="ListBullet"/>
      </w:pPr>
      <w:r>
        <w:t>These findings demonstrated the breadth, diversity and complementarity of researchers supported by the MRFF and MREA, in terms of increasing the pool of funding for the health and medical research sector, as well as additional support for researchers from non-traditional career pathways, health services research and translational research.</w:t>
      </w:r>
    </w:p>
    <w:p w14:paraId="572EB285" w14:textId="61F926F1" w:rsidR="00BE5EC1" w:rsidRDefault="00BE5EC1" w:rsidP="00BE5EC1">
      <w:pPr>
        <w:pStyle w:val="Heading3"/>
      </w:pPr>
      <w:bookmarkStart w:id="28" w:name="_Toc204332224"/>
      <w:r w:rsidRPr="009A7DF2">
        <w:t xml:space="preserve">Medical Research Future Fund </w:t>
      </w:r>
      <w:r w:rsidRPr="00BE5EC1">
        <w:t>Early to Mid-Career Researchers grant opportunity outcomes data</w:t>
      </w:r>
      <w:bookmarkEnd w:id="28"/>
    </w:p>
    <w:p w14:paraId="0AF3B52D" w14:textId="77777777" w:rsidR="00BE5EC1" w:rsidRPr="00BE5EC1" w:rsidRDefault="00BE5EC1" w:rsidP="004067F7">
      <w:r w:rsidRPr="00BE5EC1">
        <w:t>The MRFF’s Early to Mid-Career Researchers initiative supports Australia’s emerging leaders in health and medical research to make breakthrough discoveries and tackle significant health challenges.</w:t>
      </w:r>
    </w:p>
    <w:p w14:paraId="1ECC2530" w14:textId="486C887D" w:rsidR="00BE5EC1" w:rsidRPr="00BE5EC1" w:rsidRDefault="00BE5EC1" w:rsidP="004067F7">
      <w:r>
        <w:t>The Department has</w:t>
      </w:r>
      <w:r w:rsidRPr="00BE5EC1">
        <w:t xml:space="preserve"> committed to providing </w:t>
      </w:r>
      <w:r>
        <w:t xml:space="preserve">regular </w:t>
      </w:r>
      <w:r w:rsidRPr="00BE5EC1">
        <w:t xml:space="preserve">reports on the outcomes of this initiative under the Evaluation </w:t>
      </w:r>
      <w:r>
        <w:t>Strategy</w:t>
      </w:r>
      <w:r w:rsidRPr="00BE5EC1">
        <w:t>.</w:t>
      </w:r>
      <w:r>
        <w:t xml:space="preserve"> So far two reports have been published, for the </w:t>
      </w:r>
      <w:hyperlink r:id="rId44" w:history="1">
        <w:r w:rsidRPr="00BE5EC1">
          <w:rPr>
            <w:rStyle w:val="Hyperlink"/>
          </w:rPr>
          <w:t>2021 and 2023 Early to Mid-Career Researchers Grant Opportunities</w:t>
        </w:r>
      </w:hyperlink>
      <w:r>
        <w:t>. These reports provide information on:</w:t>
      </w:r>
    </w:p>
    <w:p w14:paraId="6A930D5C" w14:textId="1345ACC2" w:rsidR="00BE5EC1" w:rsidRPr="00BE5EC1" w:rsidRDefault="00BE5EC1" w:rsidP="004067F7">
      <w:pPr>
        <w:pStyle w:val="ListBullet"/>
      </w:pPr>
      <w:r w:rsidRPr="00BE5EC1">
        <w:t xml:space="preserve">the assessment of applications for funding under the </w:t>
      </w:r>
      <w:r w:rsidR="00B2747E">
        <w:t>respective</w:t>
      </w:r>
      <w:r w:rsidRPr="00BE5EC1">
        <w:t xml:space="preserve"> grant </w:t>
      </w:r>
      <w:r w:rsidR="00B2747E" w:rsidRPr="00BE5EC1">
        <w:t>opportunit</w:t>
      </w:r>
      <w:r w:rsidR="00B2747E">
        <w:t>ies</w:t>
      </w:r>
    </w:p>
    <w:p w14:paraId="26747DAE" w14:textId="77777777" w:rsidR="00BE5EC1" w:rsidRPr="00BE5EC1" w:rsidRDefault="00BE5EC1" w:rsidP="004067F7">
      <w:pPr>
        <w:pStyle w:val="ListBullet"/>
      </w:pPr>
      <w:r w:rsidRPr="00BE5EC1">
        <w:t>funding awarded</w:t>
      </w:r>
    </w:p>
    <w:p w14:paraId="5E064E55" w14:textId="77777777" w:rsidR="00BE5EC1" w:rsidRPr="00BE5EC1" w:rsidRDefault="00BE5EC1" w:rsidP="00F84E50">
      <w:pPr>
        <w:pStyle w:val="ListBullet"/>
        <w:ind w:right="237"/>
      </w:pPr>
      <w:r w:rsidRPr="00BE5EC1">
        <w:t>outcomes by broad research area, fields of research, states and territories and eligible organisations</w:t>
      </w:r>
    </w:p>
    <w:p w14:paraId="52588038" w14:textId="2CE122E4" w:rsidR="00AB5268" w:rsidRDefault="00BE5EC1" w:rsidP="004067F7">
      <w:pPr>
        <w:pStyle w:val="ListBullet"/>
      </w:pPr>
      <w:r w:rsidRPr="00BE5EC1">
        <w:t>the characteristics of Chief Investigators.</w:t>
      </w:r>
    </w:p>
    <w:p w14:paraId="653CDFCF" w14:textId="209EB47B" w:rsidR="006B6B8F" w:rsidRDefault="009A7DF2" w:rsidP="006B6B8F">
      <w:pPr>
        <w:pStyle w:val="Heading3"/>
      </w:pPr>
      <w:bookmarkStart w:id="29" w:name="_Toc204332225"/>
      <w:r w:rsidRPr="009A7DF2">
        <w:t>Medical Research Future Fund Report on the Coronavirus Research Response</w:t>
      </w:r>
      <w:bookmarkEnd w:id="29"/>
    </w:p>
    <w:p w14:paraId="1BB0BF21" w14:textId="1D9C7748" w:rsidR="006B6B8F" w:rsidRPr="004C4E9A" w:rsidRDefault="009A7DF2" w:rsidP="006B6B8F">
      <w:r w:rsidRPr="004C4E9A">
        <w:t>Th</w:t>
      </w:r>
      <w:r>
        <w:t>e</w:t>
      </w:r>
      <w:r w:rsidRPr="004C4E9A">
        <w:t xml:space="preserve"> </w:t>
      </w:r>
      <w:hyperlink r:id="rId45" w:history="1">
        <w:r w:rsidRPr="009A7DF2">
          <w:rPr>
            <w:rStyle w:val="Hyperlink"/>
          </w:rPr>
          <w:t>M</w:t>
        </w:r>
        <w:r>
          <w:rPr>
            <w:rStyle w:val="Hyperlink"/>
          </w:rPr>
          <w:t>edical Research Future Fund</w:t>
        </w:r>
        <w:r w:rsidRPr="009A7DF2">
          <w:rPr>
            <w:rStyle w:val="Hyperlink"/>
          </w:rPr>
          <w:t xml:space="preserve"> Report on the Coronavirus Research Response</w:t>
        </w:r>
      </w:hyperlink>
      <w:r w:rsidR="00AD4D96">
        <w:t>, published in May 2023</w:t>
      </w:r>
      <w:r>
        <w:t xml:space="preserve"> </w:t>
      </w:r>
      <w:r w:rsidR="006B6B8F" w:rsidRPr="004C4E9A">
        <w:t>provide</w:t>
      </w:r>
      <w:r w:rsidR="00573E16">
        <w:t>d</w:t>
      </w:r>
      <w:r w:rsidR="006B6B8F" w:rsidRPr="004C4E9A">
        <w:t xml:space="preserve"> insight into the research, researchers and institutions funded under the MRFF Coronavirus Research Response.</w:t>
      </w:r>
    </w:p>
    <w:p w14:paraId="66A11FD7" w14:textId="6E7C3E5A" w:rsidR="006B6B8F" w:rsidRPr="004C4E9A" w:rsidRDefault="006B6B8F" w:rsidP="006B6B8F">
      <w:r w:rsidRPr="004C4E9A">
        <w:t>The Australian Government announced the MRFF Coronavirus Research Response as part of the COVID-19 National Health Plan on 11 March 2020. This document reports on:</w:t>
      </w:r>
    </w:p>
    <w:p w14:paraId="4E4F668D" w14:textId="19FCAC2C" w:rsidR="006B6B8F" w:rsidRPr="004C4E9A" w:rsidRDefault="006B6B8F" w:rsidP="00782767">
      <w:pPr>
        <w:pStyle w:val="ListBullet"/>
      </w:pPr>
      <w:r w:rsidRPr="004C4E9A">
        <w:t>the research, researchers, and institutions funded under the MRFF Coronavirus Research Response</w:t>
      </w:r>
    </w:p>
    <w:p w14:paraId="571E1B31" w14:textId="154B63E9" w:rsidR="006B6B8F" w:rsidRPr="004C4E9A" w:rsidRDefault="006B6B8F" w:rsidP="00782767">
      <w:pPr>
        <w:pStyle w:val="ListBullet"/>
      </w:pPr>
      <w:r w:rsidRPr="004C4E9A">
        <w:t>the impact of funded grants</w:t>
      </w:r>
    </w:p>
    <w:p w14:paraId="33EE62BD" w14:textId="1004093B" w:rsidR="006B6B8F" w:rsidRDefault="006B6B8F" w:rsidP="00782767">
      <w:pPr>
        <w:pStyle w:val="ListBullet"/>
      </w:pPr>
      <w:r w:rsidRPr="004C4E9A">
        <w:t>opportunities for learning and future funding.</w:t>
      </w:r>
    </w:p>
    <w:p w14:paraId="2669BC94" w14:textId="32E9ABE2" w:rsidR="006B6B8F" w:rsidRPr="00F834F8" w:rsidRDefault="009A7DF2" w:rsidP="004C4E9A">
      <w:pPr>
        <w:pStyle w:val="Heading3"/>
      </w:pPr>
      <w:bookmarkStart w:id="30" w:name="_Toc204332226"/>
      <w:r w:rsidRPr="009A7DF2">
        <w:t>Medical Research Future Fund Report on funding for rural, regional and remote health research</w:t>
      </w:r>
      <w:bookmarkEnd w:id="30"/>
    </w:p>
    <w:p w14:paraId="4966D22F" w14:textId="00E0B7A0" w:rsidR="006B6B8F" w:rsidRPr="004C4E9A" w:rsidRDefault="009A7DF2" w:rsidP="006B6B8F">
      <w:r>
        <w:t xml:space="preserve">The </w:t>
      </w:r>
      <w:hyperlink r:id="rId46" w:history="1">
        <w:r w:rsidRPr="009A7DF2">
          <w:rPr>
            <w:rStyle w:val="Hyperlink"/>
          </w:rPr>
          <w:t>Medical Research Future Fund Report on funding for rural, regional and remote health research</w:t>
        </w:r>
      </w:hyperlink>
      <w:r>
        <w:t xml:space="preserve"> </w:t>
      </w:r>
      <w:r w:rsidR="00573E16">
        <w:t xml:space="preserve">was published in </w:t>
      </w:r>
      <w:r w:rsidR="00AD4D96">
        <w:t>August</w:t>
      </w:r>
      <w:r w:rsidR="00573E16">
        <w:t xml:space="preserve"> 2023</w:t>
      </w:r>
      <w:r w:rsidR="006B6B8F" w:rsidRPr="004C4E9A">
        <w:t>.</w:t>
      </w:r>
    </w:p>
    <w:p w14:paraId="089A30F1" w14:textId="296AF3C5" w:rsidR="006B6B8F" w:rsidRPr="004C4E9A" w:rsidRDefault="006B6B8F" w:rsidP="006B6B8F">
      <w:r w:rsidRPr="004C4E9A">
        <w:t>This document shares information on:</w:t>
      </w:r>
    </w:p>
    <w:p w14:paraId="1E544C31" w14:textId="08B60F95" w:rsidR="006B6B8F" w:rsidRPr="004C4E9A" w:rsidRDefault="006B6B8F" w:rsidP="00782767">
      <w:pPr>
        <w:pStyle w:val="ListBullet"/>
      </w:pPr>
      <w:r w:rsidRPr="004C4E9A">
        <w:t>MRFF investment in rural, regional and remote health research</w:t>
      </w:r>
    </w:p>
    <w:p w14:paraId="22FBC7F3" w14:textId="192072AD" w:rsidR="006B6B8F" w:rsidRPr="004C4E9A" w:rsidRDefault="006B6B8F" w:rsidP="00782767">
      <w:pPr>
        <w:pStyle w:val="ListBullet"/>
      </w:pPr>
      <w:r w:rsidRPr="004C4E9A">
        <w:t>funding insights</w:t>
      </w:r>
    </w:p>
    <w:p w14:paraId="30326814" w14:textId="79E62933" w:rsidR="006B6B8F" w:rsidRPr="004C4E9A" w:rsidRDefault="006B6B8F" w:rsidP="00782767">
      <w:pPr>
        <w:pStyle w:val="ListBullet"/>
      </w:pPr>
      <w:r w:rsidRPr="004C4E9A">
        <w:t>the impact of MRFF investment in rural, regional and remote health research</w:t>
      </w:r>
    </w:p>
    <w:p w14:paraId="58875BAE" w14:textId="388EB89E" w:rsidR="006B6B8F" w:rsidRDefault="006B6B8F" w:rsidP="00782767">
      <w:pPr>
        <w:pStyle w:val="ListBullet"/>
      </w:pPr>
      <w:r w:rsidRPr="004C4E9A">
        <w:t>opportunities for learning and future funding.</w:t>
      </w:r>
    </w:p>
    <w:p w14:paraId="06CE6AD2" w14:textId="2252BB48" w:rsidR="00D60714" w:rsidRPr="00A509B5" w:rsidRDefault="00737389" w:rsidP="00A509B5">
      <w:pPr>
        <w:pStyle w:val="Heading2"/>
      </w:pPr>
      <w:bookmarkStart w:id="31" w:name="_Toc204332227"/>
      <w:r>
        <w:lastRenderedPageBreak/>
        <w:t>Governance and a</w:t>
      </w:r>
      <w:r w:rsidR="00D60714" w:rsidRPr="00A509B5">
        <w:t>ssurance</w:t>
      </w:r>
      <w:bookmarkEnd w:id="31"/>
    </w:p>
    <w:p w14:paraId="000ABD4E" w14:textId="6002A45A" w:rsidR="00737389" w:rsidRDefault="00737389" w:rsidP="00B53D61">
      <w:pPr>
        <w:pStyle w:val="Heading3"/>
      </w:pPr>
      <w:bookmarkStart w:id="32" w:name="_Toc204332228"/>
      <w:r w:rsidRPr="00737389">
        <w:t>Improving alignment and coordination between the MRFF and National Health and Medical Research Council (NHMRC)’s Medical Research Endowment Account (MREA)</w:t>
      </w:r>
      <w:bookmarkEnd w:id="32"/>
    </w:p>
    <w:p w14:paraId="3DD20FB0" w14:textId="0E61FD6A" w:rsidR="00737389" w:rsidRPr="00737389" w:rsidRDefault="00737389" w:rsidP="00F712FA">
      <w:pPr>
        <w:rPr>
          <w:rFonts w:cs="Arial"/>
          <w:szCs w:val="22"/>
        </w:rPr>
      </w:pPr>
      <w:r w:rsidRPr="00737389">
        <w:rPr>
          <w:rFonts w:cs="Arial"/>
          <w:szCs w:val="22"/>
        </w:rPr>
        <w:t xml:space="preserve">The co-existence of the MRFF and the MREA, together awarding more than $1.5 billion in research </w:t>
      </w:r>
      <w:r w:rsidRPr="00F712FA">
        <w:t>grants</w:t>
      </w:r>
      <w:r w:rsidRPr="00737389">
        <w:rPr>
          <w:rFonts w:cs="Arial"/>
          <w:szCs w:val="22"/>
        </w:rPr>
        <w:t xml:space="preserve"> each year, presents an opportunity to align the complementary purposes and characteristics of the two funds.</w:t>
      </w:r>
    </w:p>
    <w:p w14:paraId="3EB0988C" w14:textId="1B52BF67" w:rsidR="00737389" w:rsidRPr="00737389" w:rsidRDefault="00737389" w:rsidP="00F712FA">
      <w:pPr>
        <w:rPr>
          <w:rFonts w:cs="Arial"/>
          <w:szCs w:val="22"/>
        </w:rPr>
      </w:pPr>
      <w:r w:rsidRPr="00737389">
        <w:rPr>
          <w:rFonts w:cs="Arial"/>
          <w:szCs w:val="22"/>
        </w:rPr>
        <w:t>In June and July 2023, the Australian Government undertook a national consultation, ‘Improving alignment and</w:t>
      </w:r>
      <w:r w:rsidRPr="00737389">
        <w:rPr>
          <w:rFonts w:cs="Arial"/>
          <w:i/>
          <w:iCs/>
          <w:szCs w:val="22"/>
        </w:rPr>
        <w:t xml:space="preserve"> </w:t>
      </w:r>
      <w:r w:rsidRPr="00737389">
        <w:rPr>
          <w:rFonts w:cs="Arial"/>
          <w:szCs w:val="22"/>
        </w:rPr>
        <w:t xml:space="preserve">coordination between the Medical Research Future Fund and the </w:t>
      </w:r>
      <w:r w:rsidR="005C492E">
        <w:rPr>
          <w:rFonts w:cs="Arial"/>
          <w:szCs w:val="22"/>
        </w:rPr>
        <w:t>NHMRC</w:t>
      </w:r>
      <w:r w:rsidRPr="00737389">
        <w:rPr>
          <w:rFonts w:cs="Arial"/>
          <w:szCs w:val="22"/>
        </w:rPr>
        <w:t xml:space="preserve">’s Medical Research Endowment Account.’ The summary report </w:t>
      </w:r>
      <w:r w:rsidR="00BC72CB">
        <w:rPr>
          <w:rFonts w:cs="Arial"/>
          <w:szCs w:val="22"/>
        </w:rPr>
        <w:t>can be found</w:t>
      </w:r>
      <w:r w:rsidRPr="00737389">
        <w:rPr>
          <w:rFonts w:cs="Arial"/>
          <w:szCs w:val="22"/>
        </w:rPr>
        <w:t xml:space="preserve"> </w:t>
      </w:r>
      <w:r w:rsidR="006210F4">
        <w:rPr>
          <w:rFonts w:cs="Arial"/>
          <w:szCs w:val="22"/>
        </w:rPr>
        <w:t>on the</w:t>
      </w:r>
      <w:r w:rsidR="005A708F">
        <w:rPr>
          <w:rFonts w:cs="Arial"/>
          <w:szCs w:val="22"/>
        </w:rPr>
        <w:t xml:space="preserve"> Department’s</w:t>
      </w:r>
      <w:r w:rsidR="006210F4">
        <w:rPr>
          <w:rFonts w:cs="Arial"/>
          <w:szCs w:val="22"/>
        </w:rPr>
        <w:t xml:space="preserve"> </w:t>
      </w:r>
      <w:hyperlink r:id="rId47" w:history="1">
        <w:r w:rsidR="006210F4" w:rsidRPr="006210F4">
          <w:rPr>
            <w:rStyle w:val="Hyperlink"/>
            <w:rFonts w:cs="Arial"/>
            <w:szCs w:val="22"/>
          </w:rPr>
          <w:t>website</w:t>
        </w:r>
      </w:hyperlink>
      <w:r w:rsidR="006210F4">
        <w:rPr>
          <w:rFonts w:cs="Arial"/>
          <w:szCs w:val="22"/>
        </w:rPr>
        <w:t>.</w:t>
      </w:r>
    </w:p>
    <w:p w14:paraId="17D902E3" w14:textId="47FA2CC7" w:rsidR="00737389" w:rsidRPr="00154DBA" w:rsidRDefault="00737389" w:rsidP="00F712FA">
      <w:r w:rsidRPr="00154DBA">
        <w:t>The government has initiated two major developments in response to the consultation since</w:t>
      </w:r>
      <w:r>
        <w:t xml:space="preserve"> </w:t>
      </w:r>
      <w:r w:rsidRPr="00154DBA">
        <w:t xml:space="preserve">it </w:t>
      </w:r>
      <w:r w:rsidRPr="00F712FA">
        <w:rPr>
          <w:rFonts w:cs="Arial"/>
          <w:szCs w:val="22"/>
        </w:rPr>
        <w:t>was</w:t>
      </w:r>
      <w:r w:rsidRPr="00154DBA">
        <w:t xml:space="preserve"> completed:</w:t>
      </w:r>
    </w:p>
    <w:p w14:paraId="7B5071A3" w14:textId="187F2E5D" w:rsidR="00737389" w:rsidRPr="00154DBA" w:rsidRDefault="00737389" w:rsidP="00F712FA">
      <w:pPr>
        <w:pStyle w:val="ListBullet"/>
        <w:rPr>
          <w:rStyle w:val="Hyperlink"/>
          <w:rFonts w:cs="Arial"/>
          <w:color w:val="18233B" w:themeColor="accent1"/>
        </w:rPr>
      </w:pPr>
      <w:r w:rsidRPr="00154DBA">
        <w:t>New joint NHMRC-MRFF advisory committees</w:t>
      </w:r>
      <w:r w:rsidR="006C375E">
        <w:t>.</w:t>
      </w:r>
      <w:r w:rsidRPr="00154DBA">
        <w:t xml:space="preserve">  </w:t>
      </w:r>
    </w:p>
    <w:p w14:paraId="58247CBD" w14:textId="2AEF52D6" w:rsidR="00737389" w:rsidRPr="00154DBA" w:rsidRDefault="00737389" w:rsidP="00F712FA">
      <w:pPr>
        <w:pStyle w:val="ListBullet"/>
        <w:rPr>
          <w:rFonts w:cs="Arial"/>
          <w:color w:val="18233B" w:themeColor="accent1"/>
          <w:u w:val="single"/>
        </w:rPr>
      </w:pPr>
      <w:r w:rsidRPr="00154DBA">
        <w:rPr>
          <w:rFonts w:cs="Arial"/>
        </w:rPr>
        <w:t xml:space="preserve">Development of a </w:t>
      </w:r>
      <w:hyperlink r:id="rId48" w:history="1">
        <w:r w:rsidRPr="00154DBA">
          <w:rPr>
            <w:rStyle w:val="Hyperlink"/>
            <w:rFonts w:cs="Arial"/>
          </w:rPr>
          <w:t>National Health and Medical Research Strategy</w:t>
        </w:r>
        <w:r w:rsidR="006C375E">
          <w:rPr>
            <w:rStyle w:val="Hyperlink"/>
            <w:rFonts w:cs="Arial"/>
          </w:rPr>
          <w:t>.</w:t>
        </w:r>
      </w:hyperlink>
    </w:p>
    <w:p w14:paraId="0AD248B0" w14:textId="3A499536" w:rsidR="00737389" w:rsidRPr="00737389" w:rsidRDefault="00737389" w:rsidP="001877FC">
      <w:pPr>
        <w:rPr>
          <w:rFonts w:cs="Arial"/>
          <w:szCs w:val="22"/>
        </w:rPr>
      </w:pPr>
      <w:r w:rsidRPr="00737389">
        <w:rPr>
          <w:rFonts w:cs="Arial"/>
          <w:szCs w:val="22"/>
        </w:rPr>
        <w:t>The four new joint NHMRC-MRFF advisory committees commence</w:t>
      </w:r>
      <w:r w:rsidR="008126E2">
        <w:rPr>
          <w:rFonts w:cs="Arial"/>
          <w:szCs w:val="22"/>
        </w:rPr>
        <w:t>d</w:t>
      </w:r>
      <w:r w:rsidRPr="00737389">
        <w:rPr>
          <w:rFonts w:cs="Arial"/>
          <w:szCs w:val="22"/>
        </w:rPr>
        <w:t xml:space="preserve"> in the first quarter 2025, </w:t>
      </w:r>
      <w:r w:rsidR="008126E2">
        <w:rPr>
          <w:rFonts w:cs="Arial"/>
          <w:szCs w:val="22"/>
        </w:rPr>
        <w:t>to</w:t>
      </w:r>
      <w:r w:rsidRPr="00737389">
        <w:rPr>
          <w:rFonts w:cs="Arial"/>
          <w:szCs w:val="22"/>
        </w:rPr>
        <w:t xml:space="preserve"> advise on research strategies and funding policies for the two funds:</w:t>
      </w:r>
    </w:p>
    <w:p w14:paraId="403B3C3D" w14:textId="5A09798C" w:rsidR="00737389" w:rsidRPr="00FF674D" w:rsidRDefault="00737389" w:rsidP="008C2618">
      <w:pPr>
        <w:numPr>
          <w:ilvl w:val="1"/>
          <w:numId w:val="64"/>
        </w:numPr>
        <w:spacing w:before="0" w:after="120"/>
        <w:ind w:left="709" w:right="379" w:hanging="425"/>
        <w:rPr>
          <w:rFonts w:cs="Arial"/>
          <w:szCs w:val="22"/>
        </w:rPr>
      </w:pPr>
      <w:r w:rsidRPr="00FF674D">
        <w:rPr>
          <w:rFonts w:cs="Arial"/>
          <w:szCs w:val="22"/>
        </w:rPr>
        <w:t>NHMRC-MRFF Consumer Advisory Group – to advise on consumer and community involvement in health and medical research, including on strengthening consumer involvement in MREA and MRFF grant programs</w:t>
      </w:r>
      <w:r w:rsidR="006C375E">
        <w:rPr>
          <w:rFonts w:cs="Arial"/>
          <w:szCs w:val="22"/>
        </w:rPr>
        <w:t>.</w:t>
      </w:r>
    </w:p>
    <w:p w14:paraId="3B82C1C2" w14:textId="3888CCB2" w:rsidR="00737389" w:rsidRPr="00FF674D" w:rsidRDefault="00737389" w:rsidP="008C2618">
      <w:pPr>
        <w:numPr>
          <w:ilvl w:val="1"/>
          <w:numId w:val="64"/>
        </w:numPr>
        <w:spacing w:before="0" w:after="120"/>
        <w:ind w:left="709" w:right="379" w:hanging="425"/>
        <w:rPr>
          <w:rFonts w:cs="Arial"/>
          <w:szCs w:val="22"/>
        </w:rPr>
      </w:pPr>
      <w:r w:rsidRPr="00FF674D">
        <w:rPr>
          <w:rFonts w:cs="Arial"/>
          <w:szCs w:val="22"/>
        </w:rPr>
        <w:t>NHMRC-MRFF Industry, Philanthropy and Commercialisation Committee – to advise on industry and philanthropic involvement in health and medical research and strategies to foster greater research commercialisation</w:t>
      </w:r>
      <w:r w:rsidR="006C375E">
        <w:rPr>
          <w:rFonts w:cs="Arial"/>
          <w:szCs w:val="22"/>
        </w:rPr>
        <w:t>.</w:t>
      </w:r>
    </w:p>
    <w:p w14:paraId="225001E6" w14:textId="7321A486" w:rsidR="00737389" w:rsidRPr="00FF674D" w:rsidRDefault="00737389" w:rsidP="008C2618">
      <w:pPr>
        <w:numPr>
          <w:ilvl w:val="1"/>
          <w:numId w:val="64"/>
        </w:numPr>
        <w:spacing w:before="0" w:after="120"/>
        <w:ind w:left="709" w:right="237" w:hanging="425"/>
        <w:rPr>
          <w:rFonts w:cs="Arial"/>
          <w:szCs w:val="22"/>
        </w:rPr>
      </w:pPr>
      <w:r w:rsidRPr="00FF674D">
        <w:rPr>
          <w:rFonts w:cs="Arial"/>
          <w:szCs w:val="22"/>
        </w:rPr>
        <w:t>NHMRC-MRFF Public Health and Health Systems Committee – to advise on strategies for strengthening preventive health, public health, primary care and health services, and for embedding research translation in the Australian health system</w:t>
      </w:r>
      <w:r w:rsidR="006C375E">
        <w:rPr>
          <w:rFonts w:cs="Arial"/>
          <w:szCs w:val="22"/>
        </w:rPr>
        <w:t>.</w:t>
      </w:r>
    </w:p>
    <w:p w14:paraId="7265A6E6" w14:textId="77777777" w:rsidR="00737389" w:rsidRPr="00FF674D" w:rsidRDefault="00737389" w:rsidP="008C2618">
      <w:pPr>
        <w:numPr>
          <w:ilvl w:val="1"/>
          <w:numId w:val="64"/>
        </w:numPr>
        <w:spacing w:before="0" w:after="120"/>
        <w:ind w:left="709" w:right="237" w:hanging="425"/>
        <w:rPr>
          <w:rFonts w:cs="Arial"/>
          <w:szCs w:val="22"/>
        </w:rPr>
      </w:pPr>
      <w:r w:rsidRPr="00FF674D">
        <w:rPr>
          <w:rFonts w:cs="Arial"/>
          <w:szCs w:val="22"/>
        </w:rPr>
        <w:t>NHMRC-MRFF Indigenous Advisory Group – to advise on health research involving Aboriginal and Torres Strait Islander communities and capacity building for health researchers who identify as Aboriginal or Torres Strait Islander.</w:t>
      </w:r>
    </w:p>
    <w:p w14:paraId="40C0B74C" w14:textId="35CB0263" w:rsidR="00737389" w:rsidRPr="00C52B00" w:rsidRDefault="00737389" w:rsidP="00C52B00">
      <w:r w:rsidRPr="00737389">
        <w:rPr>
          <w:rFonts w:cs="Arial"/>
          <w:szCs w:val="22"/>
        </w:rPr>
        <w:t xml:space="preserve">Research Committee (which is established as an NHMRC Principal Committee under the NHMRC Act) is also expected to support both NHMRC and the </w:t>
      </w:r>
      <w:r w:rsidR="00595C9D">
        <w:rPr>
          <w:rFonts w:cs="Arial"/>
          <w:szCs w:val="22"/>
        </w:rPr>
        <w:t>Department</w:t>
      </w:r>
      <w:r w:rsidRPr="00737389">
        <w:rPr>
          <w:rFonts w:cs="Arial"/>
          <w:szCs w:val="22"/>
        </w:rPr>
        <w:t>, including advising on alignment between the funding policies and processes for the MREA and the MRFF.</w:t>
      </w:r>
    </w:p>
    <w:p w14:paraId="32AC1C1A" w14:textId="79CAE510" w:rsidR="00B9421A" w:rsidRPr="00B9421A" w:rsidRDefault="00737389" w:rsidP="00C52B00">
      <w:pPr>
        <w:rPr>
          <w:rFonts w:cs="Arial"/>
          <w:szCs w:val="22"/>
        </w:rPr>
      </w:pPr>
      <w:r w:rsidRPr="00C52B00">
        <w:t>The Department and the NHMRC are also working together to identify and develop joint policies and procedures, and</w:t>
      </w:r>
      <w:r w:rsidRPr="00737389">
        <w:rPr>
          <w:rFonts w:cs="Arial"/>
          <w:szCs w:val="22"/>
        </w:rPr>
        <w:t xml:space="preserve"> potential grant opportunities, consistent with feedback from the 2023 national consultation.</w:t>
      </w:r>
    </w:p>
    <w:p w14:paraId="1CAF8066" w14:textId="19EBF9D0" w:rsidR="00B9421A" w:rsidRPr="000632BE" w:rsidRDefault="00B9421A" w:rsidP="00B9421A">
      <w:pPr>
        <w:pStyle w:val="Heading3"/>
      </w:pPr>
      <w:bookmarkStart w:id="33" w:name="_Toc204332229"/>
      <w:r>
        <w:t>MRFF Program Assurance Group</w:t>
      </w:r>
      <w:bookmarkEnd w:id="33"/>
    </w:p>
    <w:p w14:paraId="1909E522" w14:textId="77C29E0E" w:rsidR="00737389" w:rsidRPr="00737389" w:rsidRDefault="00B9421A" w:rsidP="00737389">
      <w:r>
        <w:t>The Department establ</w:t>
      </w:r>
      <w:r w:rsidRPr="00B9421A">
        <w:t>ished a Program Assurance Group (PAG) in October 2019</w:t>
      </w:r>
      <w:r>
        <w:t xml:space="preserve">, which continues to meet regularly to provide internal oversight of the management of the MRFF. </w:t>
      </w:r>
      <w:r w:rsidRPr="00B9421A">
        <w:t xml:space="preserve">The role of the MRFF </w:t>
      </w:r>
      <w:r w:rsidR="00595C9D">
        <w:t xml:space="preserve">PAG </w:t>
      </w:r>
      <w:r w:rsidRPr="00B9421A">
        <w:t xml:space="preserve">is to provide assurance to MRFF implementation and to assist with the continuous improvement of assurance mechanisms, risk management practices and program assurance more broadly </w:t>
      </w:r>
      <w:proofErr w:type="gramStart"/>
      <w:r w:rsidRPr="00B9421A">
        <w:t>as a result of</w:t>
      </w:r>
      <w:proofErr w:type="gramEnd"/>
      <w:r w:rsidRPr="00B9421A">
        <w:t xml:space="preserve"> lessons learnt and to increase consistency across MRFF initiatives.</w:t>
      </w:r>
    </w:p>
    <w:p w14:paraId="71B4FC51" w14:textId="5AE78CA0" w:rsidR="000632BE" w:rsidRPr="000632BE" w:rsidRDefault="00E034F0" w:rsidP="00B53D61">
      <w:pPr>
        <w:pStyle w:val="Heading3"/>
      </w:pPr>
      <w:bookmarkStart w:id="34" w:name="_Toc204332230"/>
      <w:r>
        <w:lastRenderedPageBreak/>
        <w:t>Project</w:t>
      </w:r>
      <w:r w:rsidRPr="000632BE">
        <w:t xml:space="preserve"> </w:t>
      </w:r>
      <w:r w:rsidR="003B4270">
        <w:t xml:space="preserve">progress </w:t>
      </w:r>
      <w:r w:rsidR="00797B1B">
        <w:t xml:space="preserve">and final </w:t>
      </w:r>
      <w:r w:rsidR="000632BE" w:rsidRPr="000632BE">
        <w:t>report</w:t>
      </w:r>
      <w:r w:rsidR="00202319">
        <w:t>s</w:t>
      </w:r>
      <w:bookmarkEnd w:id="34"/>
    </w:p>
    <w:p w14:paraId="0F6F1A1E" w14:textId="3B3AB539" w:rsidR="00E034F0" w:rsidRPr="008A2EA5" w:rsidRDefault="00C90A1D" w:rsidP="008A2EA5">
      <w:r w:rsidRPr="008A2EA5">
        <w:t xml:space="preserve">MRFF grantees are required to submit regular project reports describing the progress and outcomes of their </w:t>
      </w:r>
      <w:r w:rsidR="0046163C">
        <w:t>projects</w:t>
      </w:r>
      <w:r w:rsidR="0046163C" w:rsidRPr="008A2EA5">
        <w:t xml:space="preserve"> </w:t>
      </w:r>
      <w:r w:rsidRPr="008A2EA5">
        <w:t xml:space="preserve">via the relevant administering </w:t>
      </w:r>
      <w:r w:rsidR="00E034F0" w:rsidRPr="008A2EA5">
        <w:t>grant</w:t>
      </w:r>
      <w:r w:rsidR="0037374C" w:rsidRPr="008A2EA5">
        <w:t>s</w:t>
      </w:r>
      <w:r w:rsidR="00E034F0" w:rsidRPr="008A2EA5">
        <w:t xml:space="preserve"> </w:t>
      </w:r>
      <w:r w:rsidRPr="008A2EA5">
        <w:t>hub (</w:t>
      </w:r>
      <w:r w:rsidR="00F51996">
        <w:t>Business Grants Hub (</w:t>
      </w:r>
      <w:r w:rsidRPr="008A2EA5">
        <w:t>BGH</w:t>
      </w:r>
      <w:r w:rsidR="00F51996">
        <w:t>)</w:t>
      </w:r>
      <w:r w:rsidRPr="008A2EA5">
        <w:t xml:space="preserve"> or NHMRC).</w:t>
      </w:r>
    </w:p>
    <w:p w14:paraId="1C54850B" w14:textId="432C0AB2" w:rsidR="00E034F0" w:rsidRPr="008A2EA5" w:rsidRDefault="00797B1B" w:rsidP="008A2EA5">
      <w:r w:rsidRPr="008A2EA5">
        <w:t xml:space="preserve">Routine monitoring provides </w:t>
      </w:r>
      <w:r w:rsidR="00E034F0" w:rsidRPr="008A2EA5">
        <w:t>ass</w:t>
      </w:r>
      <w:r w:rsidRPr="008A2EA5">
        <w:t>urance</w:t>
      </w:r>
      <w:r w:rsidR="00E034F0" w:rsidRPr="008A2EA5">
        <w:t xml:space="preserve"> that projects </w:t>
      </w:r>
      <w:r w:rsidRPr="008A2EA5">
        <w:t xml:space="preserve">are </w:t>
      </w:r>
      <w:r w:rsidR="00E034F0" w:rsidRPr="008A2EA5">
        <w:t>meet</w:t>
      </w:r>
      <w:r w:rsidRPr="008A2EA5">
        <w:t>ing</w:t>
      </w:r>
      <w:r w:rsidR="00E034F0" w:rsidRPr="008A2EA5">
        <w:t xml:space="preserve"> their intended objectives during MRFF funding and after it ends</w:t>
      </w:r>
      <w:r w:rsidRPr="008A2EA5">
        <w:t xml:space="preserve">, allows </w:t>
      </w:r>
      <w:r w:rsidR="00E034F0" w:rsidRPr="008A2EA5">
        <w:t>over</w:t>
      </w:r>
      <w:r w:rsidRPr="008A2EA5">
        <w:t>sight of i</w:t>
      </w:r>
      <w:r w:rsidR="00E034F0" w:rsidRPr="008A2EA5">
        <w:t>ssues and risks as they arise, and provide</w:t>
      </w:r>
      <w:r w:rsidR="0012588E" w:rsidRPr="008A2EA5">
        <w:t>s</w:t>
      </w:r>
      <w:r w:rsidR="00197CE9" w:rsidRPr="008A2EA5">
        <w:t xml:space="preserve"> </w:t>
      </w:r>
      <w:r w:rsidR="00E034F0" w:rsidRPr="008A2EA5">
        <w:t>information to support improvements in grant design (</w:t>
      </w:r>
      <w:r w:rsidR="00B40351" w:rsidRPr="008A2EA5">
        <w:t>e.g.,</w:t>
      </w:r>
      <w:r w:rsidR="00E034F0" w:rsidRPr="008A2EA5">
        <w:t xml:space="preserve"> understanding key features of successful projects).</w:t>
      </w:r>
    </w:p>
    <w:p w14:paraId="518D2602" w14:textId="140155C2" w:rsidR="00A62096" w:rsidRDefault="00C90A1D" w:rsidP="00FB1546">
      <w:r w:rsidRPr="008A2EA5">
        <w:t xml:space="preserve">Further information about project reporting can be found on the </w:t>
      </w:r>
      <w:r w:rsidR="00486CE1" w:rsidRPr="008A2EA5">
        <w:t>Department’s</w:t>
      </w:r>
      <w:r w:rsidRPr="008A2EA5">
        <w:t xml:space="preserve"> </w:t>
      </w:r>
      <w:hyperlink r:id="rId49" w:history="1">
        <w:r w:rsidRPr="008A2EA5">
          <w:rPr>
            <w:rStyle w:val="Hyperlink"/>
          </w:rPr>
          <w:t>website</w:t>
        </w:r>
      </w:hyperlink>
      <w:r w:rsidRPr="008A2EA5">
        <w:t>, and the website of the relevant grant</w:t>
      </w:r>
      <w:r w:rsidR="0037374C" w:rsidRPr="008A2EA5">
        <w:t>s</w:t>
      </w:r>
      <w:r w:rsidRPr="008A2EA5">
        <w:t xml:space="preserve"> hub.</w:t>
      </w:r>
    </w:p>
    <w:p w14:paraId="755EEC5C" w14:textId="046F839F" w:rsidR="00A62096" w:rsidRDefault="00A62096" w:rsidP="00A62096">
      <w:pPr>
        <w:pStyle w:val="Heading1"/>
      </w:pPr>
      <w:bookmarkStart w:id="35" w:name="_Toc204332231"/>
      <w:r w:rsidRPr="00A62096">
        <w:t>Medical Research Future Fund – since inception</w:t>
      </w:r>
      <w:bookmarkEnd w:id="35"/>
    </w:p>
    <w:p w14:paraId="34349254" w14:textId="33EE1EAC" w:rsidR="00B90486" w:rsidRDefault="00BF5198" w:rsidP="00B53D61">
      <w:r>
        <w:t>The establishment of the MRFF was announced in the 201</w:t>
      </w:r>
      <w:r w:rsidR="00280E01">
        <w:t>4</w:t>
      </w:r>
      <w:r w:rsidR="007B6D45" w:rsidRPr="007B6D45">
        <w:t>–</w:t>
      </w:r>
      <w:r>
        <w:t>1</w:t>
      </w:r>
      <w:r w:rsidR="00280E01">
        <w:t>5</w:t>
      </w:r>
      <w:r>
        <w:t xml:space="preserve"> Budget. </w:t>
      </w:r>
      <w:r w:rsidR="00CD2329">
        <w:t xml:space="preserve">The MRFF Act received </w:t>
      </w:r>
      <w:r w:rsidR="0012588E">
        <w:t>the Royal A</w:t>
      </w:r>
      <w:r w:rsidR="00CD2329">
        <w:t xml:space="preserve">ssent </w:t>
      </w:r>
      <w:r w:rsidR="0012588E">
        <w:t xml:space="preserve">from </w:t>
      </w:r>
      <w:r w:rsidR="00CD2329">
        <w:t xml:space="preserve">the Governor-General on 26 August 2015. The </w:t>
      </w:r>
      <w:r w:rsidR="001530EC">
        <w:t xml:space="preserve">first </w:t>
      </w:r>
      <w:r w:rsidR="00CD2329">
        <w:t xml:space="preserve">disbursements from the </w:t>
      </w:r>
      <w:r w:rsidR="00CD2329" w:rsidRPr="00224E2F">
        <w:t>MRFF Special Account</w:t>
      </w:r>
      <w:r w:rsidR="00CD2329">
        <w:t xml:space="preserve"> began during </w:t>
      </w:r>
      <w:r w:rsidR="0012588E">
        <w:t xml:space="preserve">the </w:t>
      </w:r>
      <w:r w:rsidR="00CD2329">
        <w:t>2016</w:t>
      </w:r>
      <w:r w:rsidR="007B6D45" w:rsidRPr="007B6D45">
        <w:t>–</w:t>
      </w:r>
      <w:r w:rsidR="00CD2329">
        <w:t xml:space="preserve">17 financial year. </w:t>
      </w:r>
      <w:r w:rsidR="00724B2E">
        <w:t xml:space="preserve">Since the inception of the MRFF, the financial assistance </w:t>
      </w:r>
      <w:r w:rsidR="0012588E">
        <w:t xml:space="preserve">provided, </w:t>
      </w:r>
      <w:r w:rsidR="00BD4896">
        <w:t>and the number of grants</w:t>
      </w:r>
      <w:r w:rsidR="0012588E">
        <w:t>,</w:t>
      </w:r>
      <w:r w:rsidR="00BD4896">
        <w:t xml:space="preserve"> has increased year on year.</w:t>
      </w:r>
    </w:p>
    <w:p w14:paraId="5DF555FC" w14:textId="28D245BE" w:rsidR="004068F9" w:rsidRDefault="007A0A56" w:rsidP="00B53D61">
      <w:r>
        <w:rPr>
          <w:noProof/>
        </w:rPr>
        <w:drawing>
          <wp:inline distT="0" distB="0" distL="0" distR="0" wp14:anchorId="25CA5F25" wp14:editId="36AF6DFF">
            <wp:extent cx="5743575" cy="3886200"/>
            <wp:effectExtent l="0" t="0" r="9525" b="0"/>
            <wp:docPr id="1930503962" name="Picture 1" descr="Table identifying MRFF budget ($s), disbursements ($s), grant opportunities (number) and grants (number) each financial year between 2015-16 and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03962" name="Picture 1" descr="Table identifying MRFF budget ($s), disbursements ($s), grant opportunities (number) and grants (number) each financial year between 2015-16 and 2024-25."/>
                    <pic:cNvPicPr/>
                  </pic:nvPicPr>
                  <pic:blipFill rotWithShape="1">
                    <a:blip r:embed="rId50">
                      <a:extLst>
                        <a:ext uri="{28A0092B-C50C-407E-A947-70E740481C1C}">
                          <a14:useLocalDpi xmlns:a14="http://schemas.microsoft.com/office/drawing/2010/main" val="0"/>
                        </a:ext>
                      </a:extLst>
                    </a:blip>
                    <a:srcRect t="24966" r="-210" b="28094"/>
                    <a:stretch>
                      <a:fillRect/>
                    </a:stretch>
                  </pic:blipFill>
                  <pic:spPr bwMode="auto">
                    <a:xfrm>
                      <a:off x="0" y="0"/>
                      <a:ext cx="5743575" cy="3886200"/>
                    </a:xfrm>
                    <a:prstGeom prst="rect">
                      <a:avLst/>
                    </a:prstGeom>
                    <a:ln>
                      <a:noFill/>
                    </a:ln>
                    <a:extLst>
                      <a:ext uri="{53640926-AAD7-44D8-BBD7-CCE9431645EC}">
                        <a14:shadowObscured xmlns:a14="http://schemas.microsoft.com/office/drawing/2010/main"/>
                      </a:ext>
                    </a:extLst>
                  </pic:spPr>
                </pic:pic>
              </a:graphicData>
            </a:graphic>
          </wp:inline>
        </w:drawing>
      </w:r>
    </w:p>
    <w:p w14:paraId="7D87AE22" w14:textId="7EB369E5" w:rsidR="00DA622B" w:rsidRDefault="00023BF2" w:rsidP="00DA622B">
      <w:pPr>
        <w:pStyle w:val="DateNote"/>
        <w:spacing w:before="120" w:after="120"/>
      </w:pPr>
      <w:r w:rsidRPr="00023BF2">
        <w:tab/>
      </w:r>
      <w:r w:rsidR="00DA622B" w:rsidRPr="00DA622B">
        <w:t xml:space="preserve">For the above table, </w:t>
      </w:r>
      <w:r w:rsidR="00DA622B" w:rsidRPr="00DA622B">
        <w:rPr>
          <w:b/>
          <w:bCs/>
        </w:rPr>
        <w:t>MRFF disbursements</w:t>
      </w:r>
      <w:r w:rsidR="00DA622B" w:rsidRPr="00DA622B">
        <w:t xml:space="preserve"> values, </w:t>
      </w:r>
      <w:r w:rsidR="00DA622B" w:rsidRPr="00DA622B">
        <w:rPr>
          <w:b/>
          <w:bCs/>
        </w:rPr>
        <w:t>Grant Opportunities</w:t>
      </w:r>
      <w:r w:rsidR="00DA622B" w:rsidRPr="00DA622B">
        <w:t xml:space="preserve"> data and </w:t>
      </w:r>
      <w:r w:rsidR="00DA622B" w:rsidRPr="00DA622B">
        <w:rPr>
          <w:b/>
          <w:bCs/>
        </w:rPr>
        <w:t>Grants data</w:t>
      </w:r>
      <w:r w:rsidR="00DA622B" w:rsidRPr="00DA622B">
        <w:t xml:space="preserve"> for </w:t>
      </w:r>
      <w:r w:rsidR="00F822A6">
        <w:t>2024</w:t>
      </w:r>
      <w:r w:rsidR="007B6D45" w:rsidRPr="007B6D45">
        <w:t>–</w:t>
      </w:r>
      <w:r w:rsidR="00F822A6">
        <w:t>25</w:t>
      </w:r>
      <w:r w:rsidR="00DA622B" w:rsidRPr="00DA622B">
        <w:t xml:space="preserve"> are for a partial Financial Year (FY), noting this report was prepared prior to the end of the </w:t>
      </w:r>
      <w:r w:rsidR="00F822A6">
        <w:t>2024</w:t>
      </w:r>
      <w:r w:rsidR="003846BE" w:rsidRPr="003846BE">
        <w:t>–</w:t>
      </w:r>
      <w:r w:rsidR="00F822A6">
        <w:t>25</w:t>
      </w:r>
      <w:r w:rsidR="00DA622B" w:rsidRPr="00DA622B">
        <w:t xml:space="preserve"> FY. MRFF budget values for </w:t>
      </w:r>
      <w:r w:rsidR="00F822A6">
        <w:t>2024</w:t>
      </w:r>
      <w:r w:rsidR="007B6D45" w:rsidRPr="007B6D45">
        <w:t>–</w:t>
      </w:r>
      <w:r w:rsidR="00F822A6">
        <w:t>25</w:t>
      </w:r>
      <w:r w:rsidR="00DA622B" w:rsidRPr="00DA622B">
        <w:t xml:space="preserve"> </w:t>
      </w:r>
      <w:proofErr w:type="gramStart"/>
      <w:r w:rsidR="00DA622B" w:rsidRPr="00DA622B">
        <w:t>are</w:t>
      </w:r>
      <w:proofErr w:type="gramEnd"/>
      <w:r w:rsidR="00DA622B" w:rsidRPr="00DA622B">
        <w:t xml:space="preserve"> for the full </w:t>
      </w:r>
      <w:r w:rsidR="00F822A6">
        <w:t>2024</w:t>
      </w:r>
      <w:r w:rsidR="007B6D45" w:rsidRPr="007B6D45">
        <w:t>–</w:t>
      </w:r>
      <w:r w:rsidR="00F822A6">
        <w:t>25</w:t>
      </w:r>
      <w:r w:rsidR="00DA622B" w:rsidRPr="00DA622B">
        <w:t xml:space="preserve"> FY.</w:t>
      </w:r>
      <w:r w:rsidR="006C43BF" w:rsidRPr="006C43BF">
        <w:rPr>
          <w:sz w:val="22"/>
          <w:szCs w:val="24"/>
        </w:rPr>
        <w:t xml:space="preserve"> </w:t>
      </w:r>
      <w:r w:rsidR="006C43BF" w:rsidRPr="006C43BF">
        <w:t>The 2021 GBM AGILE Grant Opportunity did not proceed to assessment and is</w:t>
      </w:r>
      <w:r w:rsidR="006C43BF">
        <w:t xml:space="preserve"> therefore</w:t>
      </w:r>
      <w:r w:rsidR="006C43BF" w:rsidRPr="006C43BF">
        <w:t xml:space="preserve"> not included in the above analysis.</w:t>
      </w:r>
    </w:p>
    <w:p w14:paraId="54355F35" w14:textId="3921D31C" w:rsidR="002D190B" w:rsidRPr="00023BF2" w:rsidRDefault="00DA622B" w:rsidP="00DA622B">
      <w:pPr>
        <w:pStyle w:val="DateNote"/>
        <w:spacing w:before="120" w:after="120"/>
      </w:pPr>
      <w:r w:rsidRPr="00023BF2">
        <w:tab/>
      </w:r>
      <w:r w:rsidR="002D190B" w:rsidRPr="00DA622B">
        <w:rPr>
          <w:b/>
          <w:bCs/>
        </w:rPr>
        <w:t>MRFF budget</w:t>
      </w:r>
      <w:r w:rsidR="002D190B" w:rsidRPr="00023BF2">
        <w:t xml:space="preserve"> values are taken from Health Portfolio Budget Statements in the relevant financial year (more information at the Departmen</w:t>
      </w:r>
      <w:r w:rsidR="002D190B" w:rsidRPr="001530EC">
        <w:t xml:space="preserve">t’s </w:t>
      </w:r>
      <w:hyperlink r:id="rId51" w:history="1">
        <w:r w:rsidR="002D190B" w:rsidRPr="001530EC">
          <w:rPr>
            <w:rStyle w:val="Hyperlink"/>
          </w:rPr>
          <w:t>website</w:t>
        </w:r>
      </w:hyperlink>
      <w:r w:rsidR="002D190B" w:rsidRPr="00023BF2">
        <w:t xml:space="preserve">). </w:t>
      </w:r>
      <w:r w:rsidR="002D190B" w:rsidRPr="00DA622B">
        <w:rPr>
          <w:b/>
          <w:bCs/>
        </w:rPr>
        <w:t>MRFF disbursements</w:t>
      </w:r>
      <w:r w:rsidR="002D190B" w:rsidRPr="00023BF2">
        <w:t xml:space="preserve"> </w:t>
      </w:r>
      <w:r w:rsidRPr="00DA622B">
        <w:t xml:space="preserve">values represent payments made to all active grants in the relevant FY (i.e., new grants as well as grants commenced in previous FYs – see </w:t>
      </w:r>
      <w:r w:rsidR="00E2660B">
        <w:fldChar w:fldCharType="begin"/>
      </w:r>
      <w:r w:rsidR="00E2660B">
        <w:instrText xml:space="preserve"> REF _Ref192235999 \h </w:instrText>
      </w:r>
      <w:r w:rsidR="00E2660B">
        <w:fldChar w:fldCharType="separate"/>
      </w:r>
      <w:r w:rsidR="003B5ADD">
        <w:t xml:space="preserve">Table </w:t>
      </w:r>
      <w:r w:rsidR="003B5ADD">
        <w:rPr>
          <w:noProof/>
        </w:rPr>
        <w:t>2</w:t>
      </w:r>
      <w:r w:rsidR="00E2660B">
        <w:fldChar w:fldCharType="end"/>
      </w:r>
      <w:r w:rsidRPr="00DA622B">
        <w:t>, below)</w:t>
      </w:r>
      <w:r w:rsidR="00F845DC">
        <w:t xml:space="preserve"> as </w:t>
      </w:r>
      <w:proofErr w:type="gramStart"/>
      <w:r w:rsidR="00F845DC">
        <w:t>at</w:t>
      </w:r>
      <w:proofErr w:type="gramEnd"/>
      <w:r w:rsidR="00F845DC">
        <w:t xml:space="preserve"> 30 April 2025</w:t>
      </w:r>
      <w:r w:rsidRPr="00DA622B">
        <w:t xml:space="preserve">. </w:t>
      </w:r>
      <w:r w:rsidRPr="00DA622B">
        <w:rPr>
          <w:b/>
          <w:bCs/>
        </w:rPr>
        <w:t>Grant Opportunities data</w:t>
      </w:r>
      <w:r w:rsidRPr="00DA622B">
        <w:t xml:space="preserve"> represents all grant opportunities that had opened for applications as </w:t>
      </w:r>
      <w:proofErr w:type="gramStart"/>
      <w:r w:rsidRPr="00DA622B">
        <w:t>at</w:t>
      </w:r>
      <w:proofErr w:type="gramEnd"/>
      <w:r w:rsidRPr="00DA622B">
        <w:t xml:space="preserve"> </w:t>
      </w:r>
      <w:r w:rsidR="008B0F8F">
        <w:t>1 June 2025</w:t>
      </w:r>
      <w:r w:rsidRPr="00DA622B">
        <w:t xml:space="preserve">. </w:t>
      </w:r>
      <w:r w:rsidRPr="00DA622B">
        <w:rPr>
          <w:b/>
          <w:bCs/>
        </w:rPr>
        <w:t>Grants data</w:t>
      </w:r>
      <w:r w:rsidRPr="00DA622B">
        <w:t xml:space="preserve"> represents newly awarded and announced grants for the relevant FY</w:t>
      </w:r>
      <w:r w:rsidR="007975BD">
        <w:t xml:space="preserve">, as </w:t>
      </w:r>
      <w:proofErr w:type="gramStart"/>
      <w:r w:rsidR="007975BD">
        <w:t>at</w:t>
      </w:r>
      <w:proofErr w:type="gramEnd"/>
      <w:r w:rsidR="007975BD">
        <w:t xml:space="preserve"> 1 June 2025</w:t>
      </w:r>
      <w:r w:rsidRPr="00DA622B">
        <w:t>.</w:t>
      </w:r>
      <w:r>
        <w:t xml:space="preserve"> </w:t>
      </w:r>
    </w:p>
    <w:p w14:paraId="57B371FE" w14:textId="1FDC354C" w:rsidR="002D190B" w:rsidRPr="00023BF2" w:rsidRDefault="002D190B" w:rsidP="00023BF2">
      <w:pPr>
        <w:pStyle w:val="DateNote"/>
        <w:sectPr w:rsidR="002D190B" w:rsidRPr="00023BF2" w:rsidSect="000B464D">
          <w:pgSz w:w="11906" w:h="16838"/>
          <w:pgMar w:top="1440" w:right="1440" w:bottom="1440" w:left="1440" w:header="0" w:footer="475" w:gutter="0"/>
          <w:cols w:space="720"/>
        </w:sectPr>
      </w:pPr>
    </w:p>
    <w:p w14:paraId="7240FCAB" w14:textId="77777777" w:rsidR="0041568B" w:rsidRDefault="0041568B" w:rsidP="004068F9">
      <w:pPr>
        <w:pStyle w:val="Heading2"/>
        <w:rPr>
          <w:rFonts w:ascii="Atten Round New Book" w:hAnsi="Atten Round New Book"/>
          <w:sz w:val="28"/>
          <w:lang w:eastAsia="en-AU"/>
        </w:rPr>
      </w:pPr>
      <w:bookmarkStart w:id="36" w:name="_Toc204332232"/>
      <w:r>
        <w:lastRenderedPageBreak/>
        <w:t>Financial</w:t>
      </w:r>
      <w:r>
        <w:rPr>
          <w:spacing w:val="-2"/>
        </w:rPr>
        <w:t xml:space="preserve"> </w:t>
      </w:r>
      <w:r>
        <w:t>assistance</w:t>
      </w:r>
      <w:r>
        <w:rPr>
          <w:spacing w:val="-2"/>
        </w:rPr>
        <w:t xml:space="preserve"> </w:t>
      </w:r>
      <w:r>
        <w:t>from</w:t>
      </w:r>
      <w:r>
        <w:rPr>
          <w:spacing w:val="-1"/>
        </w:rPr>
        <w:t xml:space="preserve"> </w:t>
      </w:r>
      <w:r>
        <w:t>the</w:t>
      </w:r>
      <w:r>
        <w:rPr>
          <w:spacing w:val="-2"/>
        </w:rPr>
        <w:t xml:space="preserve"> </w:t>
      </w:r>
      <w:r>
        <w:t>MRFF</w:t>
      </w:r>
      <w:r>
        <w:rPr>
          <w:spacing w:val="-10"/>
        </w:rPr>
        <w:t xml:space="preserve"> </w:t>
      </w:r>
      <w:r>
        <w:t>Special</w:t>
      </w:r>
      <w:r>
        <w:rPr>
          <w:spacing w:val="-7"/>
        </w:rPr>
        <w:t xml:space="preserve"> </w:t>
      </w:r>
      <w:r>
        <w:t>Account</w:t>
      </w:r>
      <w:bookmarkEnd w:id="36"/>
    </w:p>
    <w:p w14:paraId="422A1984" w14:textId="334891B7" w:rsidR="0041568B" w:rsidRPr="0097273A" w:rsidRDefault="007C2112" w:rsidP="0041568B">
      <w:r w:rsidRPr="0097273A">
        <w:fldChar w:fldCharType="begin"/>
      </w:r>
      <w:r w:rsidRPr="0097273A">
        <w:instrText xml:space="preserve"> REF _Ref192235999 \h </w:instrText>
      </w:r>
      <w:r w:rsidRPr="0097273A">
        <w:fldChar w:fldCharType="separate"/>
      </w:r>
      <w:r w:rsidR="003B5ADD" w:rsidRPr="0097273A">
        <w:t>Table 2</w:t>
      </w:r>
      <w:r w:rsidRPr="0097273A">
        <w:fldChar w:fldCharType="end"/>
      </w:r>
      <w:r w:rsidR="006B11AF" w:rsidRPr="0097273A">
        <w:t xml:space="preserve"> </w:t>
      </w:r>
      <w:r w:rsidR="0041568B" w:rsidRPr="0097273A">
        <w:t xml:space="preserve">presents the funding profiles of </w:t>
      </w:r>
      <w:r w:rsidR="001530EC" w:rsidRPr="0097273A">
        <w:t xml:space="preserve">all </w:t>
      </w:r>
      <w:r w:rsidR="0041568B" w:rsidRPr="0097273A">
        <w:t xml:space="preserve">MRFF initiatives since 2016–17, as </w:t>
      </w:r>
      <w:proofErr w:type="gramStart"/>
      <w:r w:rsidR="0041568B" w:rsidRPr="0097273A">
        <w:t>at</w:t>
      </w:r>
      <w:proofErr w:type="gramEnd"/>
      <w:r w:rsidR="0041568B" w:rsidRPr="0097273A">
        <w:t xml:space="preserve"> 30 November 202</w:t>
      </w:r>
      <w:r w:rsidR="00FF11EA" w:rsidRPr="0097273A">
        <w:t>4</w:t>
      </w:r>
      <w:r w:rsidR="0041568B" w:rsidRPr="0097273A">
        <w:t xml:space="preserve">. </w:t>
      </w:r>
      <w:r w:rsidR="00BF5155" w:rsidRPr="0097273A">
        <w:br/>
      </w:r>
      <w:r w:rsidR="0041568B" w:rsidRPr="0097273A">
        <w:t xml:space="preserve">See </w:t>
      </w:r>
      <w:r w:rsidR="00506128">
        <w:rPr>
          <w:rStyle w:val="Hyperlink"/>
          <w:color w:val="auto"/>
          <w:szCs w:val="22"/>
          <w:u w:val="none"/>
        </w:rPr>
        <w:fldChar w:fldCharType="begin"/>
      </w:r>
      <w:r w:rsidR="00506128" w:rsidRPr="0097273A">
        <w:instrText xml:space="preserve"> REF _Ref201650118 \h </w:instrText>
      </w:r>
      <w:r w:rsidR="00506128">
        <w:rPr>
          <w:rStyle w:val="Hyperlink"/>
          <w:color w:val="auto"/>
          <w:szCs w:val="22"/>
          <w:u w:val="none"/>
        </w:rPr>
      </w:r>
      <w:r w:rsidR="00506128">
        <w:rPr>
          <w:rStyle w:val="Hyperlink"/>
          <w:color w:val="auto"/>
          <w:szCs w:val="22"/>
          <w:u w:val="none"/>
        </w:rPr>
        <w:fldChar w:fldCharType="separate"/>
      </w:r>
      <w:r w:rsidR="003B5ADD">
        <w:t>Appendix A Initiatives under the 2022–2024 Priorities</w:t>
      </w:r>
      <w:r w:rsidR="00506128">
        <w:rPr>
          <w:rStyle w:val="Hyperlink"/>
          <w:color w:val="auto"/>
          <w:szCs w:val="22"/>
          <w:u w:val="none"/>
        </w:rPr>
        <w:fldChar w:fldCharType="end"/>
      </w:r>
      <w:r w:rsidR="0041568B" w:rsidRPr="0097273A">
        <w:t xml:space="preserve"> for a description of each of these initiatives.</w:t>
      </w:r>
    </w:p>
    <w:p w14:paraId="66D97E87" w14:textId="5874D4B2" w:rsidR="00B66F13" w:rsidRPr="00B66F13" w:rsidRDefault="004844C6" w:rsidP="00B53D61">
      <w:pPr>
        <w:pStyle w:val="Caption"/>
      </w:pPr>
      <w:bookmarkStart w:id="37" w:name="_Ref192235999"/>
      <w:bookmarkStart w:id="38" w:name="_Toc204332257"/>
      <w:r>
        <w:t xml:space="preserve">Table </w:t>
      </w:r>
      <w:r>
        <w:fldChar w:fldCharType="begin"/>
      </w:r>
      <w:r>
        <w:instrText xml:space="preserve"> SEQ Table \* ARABIC </w:instrText>
      </w:r>
      <w:r>
        <w:fldChar w:fldCharType="separate"/>
      </w:r>
      <w:r w:rsidR="003B5ADD">
        <w:rPr>
          <w:noProof/>
        </w:rPr>
        <w:t>2</w:t>
      </w:r>
      <w:r>
        <w:rPr>
          <w:noProof/>
        </w:rPr>
        <w:fldChar w:fldCharType="end"/>
      </w:r>
      <w:bookmarkEnd w:id="37"/>
      <w:r w:rsidR="00740782">
        <w:br/>
      </w:r>
      <w:r w:rsidR="004C7D29">
        <w:t>F</w:t>
      </w:r>
      <w:r w:rsidR="0041568B">
        <w:t>unding</w:t>
      </w:r>
      <w:r w:rsidR="0041568B" w:rsidRPr="0062449A">
        <w:t xml:space="preserve"> </w:t>
      </w:r>
      <w:r w:rsidR="0041568B">
        <w:t>for</w:t>
      </w:r>
      <w:r w:rsidR="0041568B" w:rsidRPr="0062449A">
        <w:t xml:space="preserve"> </w:t>
      </w:r>
      <w:r w:rsidR="0041568B">
        <w:t>MRFF</w:t>
      </w:r>
      <w:r w:rsidR="0041568B" w:rsidRPr="0062449A">
        <w:t xml:space="preserve"> </w:t>
      </w:r>
      <w:r w:rsidR="0041568B">
        <w:t>initiatives,</w:t>
      </w:r>
      <w:r w:rsidR="0041568B" w:rsidRPr="0062449A">
        <w:t xml:space="preserve"> </w:t>
      </w:r>
      <w:r w:rsidR="0041568B">
        <w:t>since</w:t>
      </w:r>
      <w:r w:rsidR="0041568B" w:rsidRPr="0062449A">
        <w:t xml:space="preserve"> </w:t>
      </w:r>
      <w:r w:rsidR="0041568B">
        <w:t>2016–17,</w:t>
      </w:r>
      <w:r w:rsidR="0041568B" w:rsidRPr="0062449A">
        <w:t xml:space="preserve"> </w:t>
      </w:r>
      <w:r w:rsidR="0041568B">
        <w:t>as</w:t>
      </w:r>
      <w:r w:rsidR="0041568B" w:rsidRPr="0062449A">
        <w:t xml:space="preserve"> </w:t>
      </w:r>
      <w:proofErr w:type="gramStart"/>
      <w:r w:rsidR="0041568B">
        <w:t>at</w:t>
      </w:r>
      <w:proofErr w:type="gramEnd"/>
      <w:r w:rsidR="0041568B" w:rsidRPr="0062449A">
        <w:t xml:space="preserve"> </w:t>
      </w:r>
      <w:r w:rsidR="0041568B">
        <w:t>30</w:t>
      </w:r>
      <w:r w:rsidR="0041568B" w:rsidRPr="0062449A">
        <w:t xml:space="preserve"> </w:t>
      </w:r>
      <w:r w:rsidR="0041568B">
        <w:t>November</w:t>
      </w:r>
      <w:r w:rsidR="0041568B" w:rsidRPr="0062449A">
        <w:t xml:space="preserve"> 202</w:t>
      </w:r>
      <w:r w:rsidR="00C374A4">
        <w:t>4</w:t>
      </w:r>
      <w:bookmarkEnd w:id="38"/>
    </w:p>
    <w:tbl>
      <w:tblPr>
        <w:tblStyle w:val="DepartmentofHealthtable"/>
        <w:tblW w:w="5000" w:type="pct"/>
        <w:tblLayout w:type="fixed"/>
        <w:tblLook w:val="04A0" w:firstRow="1" w:lastRow="0" w:firstColumn="1" w:lastColumn="0" w:noHBand="0" w:noVBand="1"/>
      </w:tblPr>
      <w:tblGrid>
        <w:gridCol w:w="1470"/>
        <w:gridCol w:w="1305"/>
        <w:gridCol w:w="769"/>
        <w:gridCol w:w="711"/>
        <w:gridCol w:w="708"/>
        <w:gridCol w:w="708"/>
        <w:gridCol w:w="851"/>
        <w:gridCol w:w="711"/>
        <w:gridCol w:w="851"/>
        <w:gridCol w:w="708"/>
        <w:gridCol w:w="708"/>
        <w:gridCol w:w="851"/>
        <w:gridCol w:w="711"/>
        <w:gridCol w:w="708"/>
        <w:gridCol w:w="857"/>
        <w:gridCol w:w="1136"/>
        <w:gridCol w:w="807"/>
      </w:tblGrid>
      <w:tr w:rsidR="00D6338F" w:rsidRPr="00A27C40" w14:paraId="3A06BD7E" w14:textId="77777777" w:rsidTr="00136D95">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04" w:type="pct"/>
            <w:noWrap/>
            <w:hideMark/>
          </w:tcPr>
          <w:p w14:paraId="44374E54" w14:textId="49ACF7BA" w:rsidR="00FF11EA" w:rsidRPr="00A27C40" w:rsidRDefault="00FF11EA" w:rsidP="00D6338F">
            <w:pPr>
              <w:spacing w:before="0" w:after="0"/>
              <w:ind w:left="57"/>
              <w:jc w:val="center"/>
              <w:rPr>
                <w:rFonts w:cs="Arial"/>
                <w:sz w:val="18"/>
                <w:szCs w:val="18"/>
              </w:rPr>
            </w:pPr>
          </w:p>
        </w:tc>
        <w:tc>
          <w:tcPr>
            <w:tcW w:w="448" w:type="pct"/>
            <w:noWrap/>
            <w:hideMark/>
          </w:tcPr>
          <w:p w14:paraId="18C4B9EB" w14:textId="0BA8772F" w:rsidR="00FF11EA" w:rsidRPr="00A27C40" w:rsidRDefault="00FF11EA" w:rsidP="00D6338F">
            <w:pPr>
              <w:spacing w:before="0" w:after="0"/>
              <w:ind w:left="57"/>
              <w:jc w:val="center"/>
              <w:cnfStyle w:val="100000000000" w:firstRow="1" w:lastRow="0" w:firstColumn="0" w:lastColumn="0" w:oddVBand="0" w:evenVBand="0" w:oddHBand="0" w:evenHBand="0" w:firstRowFirstColumn="0" w:firstRowLastColumn="0" w:lastRowFirstColumn="0" w:lastRowLastColumn="0"/>
              <w:rPr>
                <w:rFonts w:cs="Arial"/>
                <w:sz w:val="18"/>
                <w:szCs w:val="18"/>
              </w:rPr>
            </w:pPr>
          </w:p>
        </w:tc>
        <w:tc>
          <w:tcPr>
            <w:tcW w:w="2065" w:type="pct"/>
            <w:gridSpan w:val="8"/>
            <w:noWrap/>
            <w:hideMark/>
          </w:tcPr>
          <w:p w14:paraId="77D6B59F" w14:textId="6E4CED8D" w:rsidR="00FF11EA" w:rsidRPr="00A27C40" w:rsidRDefault="00FF11EA" w:rsidP="00D6338F">
            <w:pPr>
              <w:spacing w:before="0" w:after="0"/>
              <w:ind w:left="57"/>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27C40">
              <w:rPr>
                <w:rFonts w:cs="Arial"/>
                <w:sz w:val="18"/>
                <w:szCs w:val="18"/>
              </w:rPr>
              <w:t>Actuals ($ million)</w:t>
            </w:r>
          </w:p>
        </w:tc>
        <w:tc>
          <w:tcPr>
            <w:tcW w:w="1022" w:type="pct"/>
            <w:gridSpan w:val="4"/>
            <w:noWrap/>
            <w:hideMark/>
          </w:tcPr>
          <w:p w14:paraId="2A8131B8" w14:textId="77777777" w:rsidR="00FF11EA" w:rsidRPr="00A27C40" w:rsidRDefault="00FF11EA" w:rsidP="00D6338F">
            <w:pPr>
              <w:spacing w:before="0" w:after="0"/>
              <w:ind w:left="57"/>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27C40">
              <w:rPr>
                <w:rFonts w:cs="Arial"/>
                <w:sz w:val="18"/>
                <w:szCs w:val="18"/>
              </w:rPr>
              <w:t>Budget ($ million)</w:t>
            </w:r>
          </w:p>
        </w:tc>
        <w:tc>
          <w:tcPr>
            <w:tcW w:w="961" w:type="pct"/>
            <w:gridSpan w:val="3"/>
          </w:tcPr>
          <w:p w14:paraId="47BD08C8" w14:textId="23D686C3" w:rsidR="00FF11EA" w:rsidRPr="00A27C40" w:rsidRDefault="00FF11EA" w:rsidP="00D6338F">
            <w:pPr>
              <w:spacing w:before="0" w:after="0"/>
              <w:ind w:left="57"/>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A27C40">
              <w:rPr>
                <w:rFonts w:cs="Arial"/>
                <w:sz w:val="18"/>
                <w:szCs w:val="18"/>
              </w:rPr>
              <w:t>Total ($ million)</w:t>
            </w:r>
          </w:p>
        </w:tc>
      </w:tr>
      <w:tr w:rsidR="00113D6B" w:rsidRPr="00A27C40" w14:paraId="5C3E6E87" w14:textId="77777777" w:rsidTr="002F4D95">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0" w:type="pct"/>
            <w:shd w:val="clear" w:color="auto" w:fill="18233B" w:themeFill="accent1"/>
            <w:noWrap/>
            <w:hideMark/>
          </w:tcPr>
          <w:p w14:paraId="2FA066A3" w14:textId="77777777" w:rsidR="00FF11EA" w:rsidRPr="006B0D47" w:rsidRDefault="00FF11EA" w:rsidP="00D6338F">
            <w:pPr>
              <w:spacing w:before="0" w:after="0"/>
              <w:ind w:left="57"/>
              <w:jc w:val="center"/>
              <w:rPr>
                <w:rFonts w:cs="Arial"/>
                <w:b/>
                <w:bCs/>
                <w:color w:val="FFFFFF" w:themeColor="background1"/>
                <w:sz w:val="18"/>
                <w:szCs w:val="18"/>
              </w:rPr>
            </w:pPr>
            <w:r w:rsidRPr="006B0D47">
              <w:rPr>
                <w:rFonts w:cs="Arial"/>
                <w:b/>
                <w:bCs/>
                <w:color w:val="FFFFFF" w:themeColor="background1"/>
                <w:sz w:val="18"/>
                <w:szCs w:val="18"/>
              </w:rPr>
              <w:t>Theme</w:t>
            </w:r>
          </w:p>
        </w:tc>
        <w:tc>
          <w:tcPr>
            <w:tcW w:w="0" w:type="pct"/>
            <w:shd w:val="clear" w:color="auto" w:fill="18233B" w:themeFill="accent1"/>
            <w:noWrap/>
            <w:hideMark/>
          </w:tcPr>
          <w:p w14:paraId="378E4937" w14:textId="77777777" w:rsidR="00FF11EA" w:rsidRPr="006B0D47"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6B0D47">
              <w:rPr>
                <w:rFonts w:cs="Arial"/>
                <w:b/>
                <w:bCs/>
                <w:color w:val="FFFFFF" w:themeColor="background1"/>
                <w:sz w:val="18"/>
                <w:szCs w:val="18"/>
              </w:rPr>
              <w:t>Initiative</w:t>
            </w:r>
          </w:p>
        </w:tc>
        <w:tc>
          <w:tcPr>
            <w:tcW w:w="0" w:type="pct"/>
            <w:shd w:val="clear" w:color="auto" w:fill="18233B" w:themeFill="accent1"/>
            <w:noWrap/>
            <w:hideMark/>
          </w:tcPr>
          <w:p w14:paraId="689BA030" w14:textId="77777777" w:rsidR="00FF11EA" w:rsidRPr="006B0D47" w:rsidRDefault="00FF11EA" w:rsidP="00D6338F">
            <w:pPr>
              <w:spacing w:before="0" w:after="0"/>
              <w:ind w:left="57"/>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6B0D47">
              <w:rPr>
                <w:rFonts w:cs="Arial"/>
                <w:b/>
                <w:bCs/>
                <w:color w:val="FFFFFF" w:themeColor="background1"/>
                <w:sz w:val="18"/>
                <w:szCs w:val="18"/>
              </w:rPr>
              <w:t>16-17</w:t>
            </w:r>
          </w:p>
        </w:tc>
        <w:tc>
          <w:tcPr>
            <w:tcW w:w="0" w:type="pct"/>
            <w:shd w:val="clear" w:color="auto" w:fill="18233B" w:themeFill="accent1"/>
            <w:noWrap/>
            <w:hideMark/>
          </w:tcPr>
          <w:p w14:paraId="355D5024" w14:textId="77777777" w:rsidR="00FF11EA" w:rsidRPr="006B0D47" w:rsidRDefault="00FF11EA" w:rsidP="00D6338F">
            <w:pPr>
              <w:spacing w:before="0" w:after="0"/>
              <w:ind w:left="57"/>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6B0D47">
              <w:rPr>
                <w:rFonts w:cs="Arial"/>
                <w:b/>
                <w:bCs/>
                <w:color w:val="FFFFFF" w:themeColor="background1"/>
                <w:sz w:val="18"/>
                <w:szCs w:val="18"/>
              </w:rPr>
              <w:t>17-18</w:t>
            </w:r>
          </w:p>
        </w:tc>
        <w:tc>
          <w:tcPr>
            <w:tcW w:w="0" w:type="pct"/>
            <w:shd w:val="clear" w:color="auto" w:fill="18233B" w:themeFill="accent1"/>
            <w:noWrap/>
            <w:hideMark/>
          </w:tcPr>
          <w:p w14:paraId="57D854D6" w14:textId="77777777" w:rsidR="00FF11EA" w:rsidRPr="006B0D47" w:rsidRDefault="00FF11EA" w:rsidP="00D6338F">
            <w:pPr>
              <w:spacing w:before="0" w:after="0"/>
              <w:ind w:left="57"/>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6B0D47">
              <w:rPr>
                <w:rFonts w:cs="Arial"/>
                <w:b/>
                <w:bCs/>
                <w:color w:val="FFFFFF" w:themeColor="background1"/>
                <w:sz w:val="18"/>
                <w:szCs w:val="18"/>
              </w:rPr>
              <w:t>18-19</w:t>
            </w:r>
          </w:p>
        </w:tc>
        <w:tc>
          <w:tcPr>
            <w:tcW w:w="0" w:type="pct"/>
            <w:shd w:val="clear" w:color="auto" w:fill="18233B" w:themeFill="accent1"/>
            <w:noWrap/>
            <w:hideMark/>
          </w:tcPr>
          <w:p w14:paraId="213B74D4" w14:textId="77777777" w:rsidR="00FF11EA" w:rsidRPr="006B0D47" w:rsidRDefault="00FF11EA" w:rsidP="00D6338F">
            <w:pPr>
              <w:spacing w:before="0" w:after="0"/>
              <w:ind w:left="57"/>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6B0D47">
              <w:rPr>
                <w:rFonts w:cs="Arial"/>
                <w:b/>
                <w:bCs/>
                <w:color w:val="FFFFFF" w:themeColor="background1"/>
                <w:sz w:val="18"/>
                <w:szCs w:val="18"/>
              </w:rPr>
              <w:t>19-20</w:t>
            </w:r>
          </w:p>
        </w:tc>
        <w:tc>
          <w:tcPr>
            <w:tcW w:w="0" w:type="pct"/>
            <w:shd w:val="clear" w:color="auto" w:fill="18233B" w:themeFill="accent1"/>
            <w:noWrap/>
            <w:hideMark/>
          </w:tcPr>
          <w:p w14:paraId="00FDAFC1" w14:textId="77777777" w:rsidR="00FF11EA" w:rsidRPr="006B0D47" w:rsidRDefault="00FF11EA" w:rsidP="00D6338F">
            <w:pPr>
              <w:spacing w:before="0" w:after="0"/>
              <w:ind w:left="57"/>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6B0D47">
              <w:rPr>
                <w:rFonts w:cs="Arial"/>
                <w:b/>
                <w:bCs/>
                <w:color w:val="FFFFFF" w:themeColor="background1"/>
                <w:sz w:val="18"/>
                <w:szCs w:val="18"/>
              </w:rPr>
              <w:t>20-21</w:t>
            </w:r>
          </w:p>
        </w:tc>
        <w:tc>
          <w:tcPr>
            <w:tcW w:w="0" w:type="pct"/>
            <w:shd w:val="clear" w:color="auto" w:fill="18233B" w:themeFill="accent1"/>
            <w:noWrap/>
            <w:hideMark/>
          </w:tcPr>
          <w:p w14:paraId="1F4C1E36" w14:textId="77777777" w:rsidR="00FF11EA" w:rsidRPr="006B0D47" w:rsidRDefault="00FF11EA" w:rsidP="00D6338F">
            <w:pPr>
              <w:spacing w:before="0" w:after="0"/>
              <w:ind w:left="57"/>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6B0D47">
              <w:rPr>
                <w:rFonts w:cs="Arial"/>
                <w:b/>
                <w:bCs/>
                <w:color w:val="FFFFFF" w:themeColor="background1"/>
                <w:sz w:val="18"/>
                <w:szCs w:val="18"/>
              </w:rPr>
              <w:t>21-22</w:t>
            </w:r>
          </w:p>
        </w:tc>
        <w:tc>
          <w:tcPr>
            <w:tcW w:w="0" w:type="pct"/>
            <w:shd w:val="clear" w:color="auto" w:fill="18233B" w:themeFill="accent1"/>
          </w:tcPr>
          <w:p w14:paraId="5B349302" w14:textId="7B7BED28" w:rsidR="00FF11EA" w:rsidRPr="006B0D47" w:rsidRDefault="00FF11EA" w:rsidP="00D6338F">
            <w:pPr>
              <w:spacing w:before="0" w:after="0"/>
              <w:ind w:left="57"/>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6B0D47">
              <w:rPr>
                <w:rFonts w:cs="Arial"/>
                <w:b/>
                <w:bCs/>
                <w:color w:val="FFFFFF" w:themeColor="background1"/>
                <w:sz w:val="18"/>
                <w:szCs w:val="18"/>
              </w:rPr>
              <w:t>22-23</w:t>
            </w:r>
          </w:p>
        </w:tc>
        <w:tc>
          <w:tcPr>
            <w:tcW w:w="0" w:type="pct"/>
            <w:tcBorders>
              <w:right w:val="single" w:sz="4" w:space="0" w:color="auto"/>
            </w:tcBorders>
            <w:shd w:val="clear" w:color="auto" w:fill="18233B" w:themeFill="accent1"/>
          </w:tcPr>
          <w:p w14:paraId="15DD10B0" w14:textId="5C1AFE53" w:rsidR="00FF11EA" w:rsidRPr="006B0D47" w:rsidRDefault="00FF11EA" w:rsidP="00D6338F">
            <w:pPr>
              <w:spacing w:before="0" w:after="0"/>
              <w:ind w:left="57"/>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6B0D47">
              <w:rPr>
                <w:rFonts w:cs="Arial"/>
                <w:b/>
                <w:bCs/>
                <w:color w:val="FFFFFF" w:themeColor="background1"/>
                <w:sz w:val="18"/>
                <w:szCs w:val="18"/>
              </w:rPr>
              <w:t>23-24</w:t>
            </w:r>
          </w:p>
        </w:tc>
        <w:tc>
          <w:tcPr>
            <w:tcW w:w="0" w:type="pct"/>
            <w:tcBorders>
              <w:left w:val="single" w:sz="4" w:space="0" w:color="auto"/>
            </w:tcBorders>
            <w:shd w:val="clear" w:color="auto" w:fill="18233B" w:themeFill="accent1"/>
            <w:noWrap/>
            <w:hideMark/>
          </w:tcPr>
          <w:p w14:paraId="30DA49AD" w14:textId="4F72627C" w:rsidR="00FF11EA" w:rsidRPr="006B0D47" w:rsidRDefault="00FF11EA" w:rsidP="00D6338F">
            <w:pPr>
              <w:spacing w:before="0" w:after="0"/>
              <w:ind w:left="57"/>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6B0D47">
              <w:rPr>
                <w:rFonts w:cs="Arial"/>
                <w:b/>
                <w:bCs/>
                <w:color w:val="FFFFFF" w:themeColor="background1"/>
                <w:sz w:val="18"/>
                <w:szCs w:val="18"/>
              </w:rPr>
              <w:t>24-25</w:t>
            </w:r>
          </w:p>
        </w:tc>
        <w:tc>
          <w:tcPr>
            <w:tcW w:w="0" w:type="pct"/>
            <w:shd w:val="clear" w:color="auto" w:fill="18233B" w:themeFill="accent1"/>
            <w:noWrap/>
            <w:hideMark/>
          </w:tcPr>
          <w:p w14:paraId="41493595" w14:textId="474DB3FC" w:rsidR="00FF11EA" w:rsidRPr="006B0D47" w:rsidRDefault="00FF11EA" w:rsidP="00D6338F">
            <w:pPr>
              <w:spacing w:before="0" w:after="0"/>
              <w:ind w:left="57"/>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6B0D47">
              <w:rPr>
                <w:rFonts w:cs="Arial"/>
                <w:b/>
                <w:bCs/>
                <w:color w:val="FFFFFF" w:themeColor="background1"/>
                <w:sz w:val="18"/>
                <w:szCs w:val="18"/>
              </w:rPr>
              <w:t>25-26</w:t>
            </w:r>
          </w:p>
        </w:tc>
        <w:tc>
          <w:tcPr>
            <w:tcW w:w="0" w:type="pct"/>
            <w:shd w:val="clear" w:color="auto" w:fill="18233B" w:themeFill="accent1"/>
            <w:noWrap/>
            <w:hideMark/>
          </w:tcPr>
          <w:p w14:paraId="309976C3" w14:textId="489DEF20" w:rsidR="00FF11EA" w:rsidRPr="006B0D47" w:rsidRDefault="00FF11EA" w:rsidP="00D6338F">
            <w:pPr>
              <w:spacing w:before="0" w:after="0"/>
              <w:ind w:left="57"/>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6B0D47">
              <w:rPr>
                <w:rFonts w:cs="Arial"/>
                <w:b/>
                <w:bCs/>
                <w:color w:val="FFFFFF" w:themeColor="background1"/>
                <w:sz w:val="18"/>
                <w:szCs w:val="18"/>
              </w:rPr>
              <w:t>26</w:t>
            </w:r>
            <w:r w:rsidR="00D6338F" w:rsidRPr="006B0D47">
              <w:rPr>
                <w:rFonts w:cs="Arial"/>
                <w:b/>
                <w:bCs/>
                <w:color w:val="FFFFFF" w:themeColor="background1"/>
                <w:sz w:val="18"/>
                <w:szCs w:val="18"/>
              </w:rPr>
              <w:t>-</w:t>
            </w:r>
            <w:r w:rsidRPr="006B0D47">
              <w:rPr>
                <w:rFonts w:cs="Arial"/>
                <w:b/>
                <w:bCs/>
                <w:color w:val="FFFFFF" w:themeColor="background1"/>
                <w:sz w:val="18"/>
                <w:szCs w:val="18"/>
              </w:rPr>
              <w:t>27</w:t>
            </w:r>
          </w:p>
        </w:tc>
        <w:tc>
          <w:tcPr>
            <w:tcW w:w="0" w:type="pct"/>
            <w:tcBorders>
              <w:right w:val="single" w:sz="4" w:space="0" w:color="auto"/>
            </w:tcBorders>
            <w:shd w:val="clear" w:color="auto" w:fill="18233B" w:themeFill="accent1"/>
            <w:noWrap/>
            <w:hideMark/>
          </w:tcPr>
          <w:p w14:paraId="0A6DE452" w14:textId="1CDB7317" w:rsidR="00FF11EA" w:rsidRPr="006B0D47" w:rsidRDefault="00FF11EA" w:rsidP="00D6338F">
            <w:pPr>
              <w:spacing w:before="0" w:after="0"/>
              <w:ind w:left="57"/>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6B0D47">
              <w:rPr>
                <w:rFonts w:cs="Arial"/>
                <w:b/>
                <w:bCs/>
                <w:color w:val="FFFFFF" w:themeColor="background1"/>
                <w:sz w:val="18"/>
                <w:szCs w:val="18"/>
              </w:rPr>
              <w:t>27-28</w:t>
            </w:r>
          </w:p>
        </w:tc>
        <w:tc>
          <w:tcPr>
            <w:tcW w:w="0" w:type="pct"/>
            <w:tcBorders>
              <w:left w:val="single" w:sz="4" w:space="0" w:color="auto"/>
            </w:tcBorders>
            <w:shd w:val="clear" w:color="auto" w:fill="18233B" w:themeFill="accent1"/>
            <w:noWrap/>
            <w:hideMark/>
          </w:tcPr>
          <w:p w14:paraId="1546BB89" w14:textId="0BF6AFE2" w:rsidR="00FF11EA" w:rsidRPr="006B0D47" w:rsidRDefault="00FF11EA" w:rsidP="00D6338F">
            <w:pPr>
              <w:spacing w:before="0" w:after="0"/>
              <w:ind w:left="-138"/>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6B0D47">
              <w:rPr>
                <w:rFonts w:cs="Arial"/>
                <w:b/>
                <w:bCs/>
                <w:color w:val="FFFFFF" w:themeColor="background1"/>
                <w:sz w:val="18"/>
                <w:szCs w:val="18"/>
              </w:rPr>
              <w:t>1</w:t>
            </w:r>
            <w:r w:rsidR="00D53130">
              <w:rPr>
                <w:rFonts w:cs="Arial"/>
                <w:b/>
                <w:bCs/>
                <w:color w:val="FFFFFF" w:themeColor="background1"/>
                <w:sz w:val="18"/>
                <w:szCs w:val="18"/>
              </w:rPr>
              <w:t>2</w:t>
            </w:r>
            <w:r w:rsidRPr="006B0D47">
              <w:rPr>
                <w:rFonts w:cs="Arial"/>
                <w:b/>
                <w:bCs/>
                <w:color w:val="FFFFFF" w:themeColor="background1"/>
                <w:sz w:val="18"/>
                <w:szCs w:val="18"/>
              </w:rPr>
              <w:t>-year total</w:t>
            </w:r>
          </w:p>
        </w:tc>
        <w:tc>
          <w:tcPr>
            <w:tcW w:w="0" w:type="pct"/>
            <w:shd w:val="clear" w:color="auto" w:fill="18233B" w:themeFill="accent1"/>
            <w:hideMark/>
          </w:tcPr>
          <w:p w14:paraId="55952D8B" w14:textId="19FF7268" w:rsidR="00FF11EA" w:rsidRPr="006B0D47" w:rsidRDefault="00FF11EA" w:rsidP="005174C6">
            <w:pPr>
              <w:spacing w:before="0" w:after="0"/>
              <w:ind w:left="-39" w:right="-189"/>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6B0D47">
              <w:rPr>
                <w:rFonts w:cs="Arial"/>
                <w:b/>
                <w:bCs/>
                <w:color w:val="FFFFFF" w:themeColor="background1"/>
                <w:sz w:val="18"/>
                <w:szCs w:val="18"/>
              </w:rPr>
              <w:t xml:space="preserve">Out years </w:t>
            </w:r>
            <w:r w:rsidRPr="006B0D47">
              <w:rPr>
                <w:rFonts w:cs="Arial"/>
                <w:b/>
                <w:bCs/>
                <w:color w:val="FFFFFF" w:themeColor="background1"/>
                <w:sz w:val="18"/>
                <w:szCs w:val="18"/>
              </w:rPr>
              <w:br/>
              <w:t>(2</w:t>
            </w:r>
            <w:r w:rsidR="003D09A7">
              <w:rPr>
                <w:rFonts w:cs="Arial"/>
                <w:b/>
                <w:bCs/>
                <w:color w:val="FFFFFF" w:themeColor="background1"/>
                <w:sz w:val="18"/>
                <w:szCs w:val="18"/>
              </w:rPr>
              <w:t>8</w:t>
            </w:r>
            <w:r w:rsidRPr="006B0D47">
              <w:rPr>
                <w:rFonts w:cs="Arial"/>
                <w:b/>
                <w:bCs/>
                <w:color w:val="FFFFFF" w:themeColor="background1"/>
                <w:sz w:val="18"/>
                <w:szCs w:val="18"/>
              </w:rPr>
              <w:t>-2</w:t>
            </w:r>
            <w:r w:rsidR="003D09A7">
              <w:rPr>
                <w:rFonts w:cs="Arial"/>
                <w:b/>
                <w:bCs/>
                <w:color w:val="FFFFFF" w:themeColor="background1"/>
                <w:sz w:val="18"/>
                <w:szCs w:val="18"/>
              </w:rPr>
              <w:t>9</w:t>
            </w:r>
            <w:r w:rsidRPr="006B0D47">
              <w:rPr>
                <w:rFonts w:cs="Arial"/>
                <w:b/>
                <w:bCs/>
                <w:color w:val="FFFFFF" w:themeColor="background1"/>
                <w:sz w:val="18"/>
                <w:szCs w:val="18"/>
              </w:rPr>
              <w:t xml:space="preserve"> to 3</w:t>
            </w:r>
            <w:r w:rsidR="003D09A7">
              <w:rPr>
                <w:rFonts w:cs="Arial"/>
                <w:b/>
                <w:bCs/>
                <w:color w:val="FFFFFF" w:themeColor="background1"/>
                <w:sz w:val="18"/>
                <w:szCs w:val="18"/>
              </w:rPr>
              <w:t>3</w:t>
            </w:r>
            <w:r w:rsidRPr="006B0D47">
              <w:rPr>
                <w:rFonts w:cs="Arial"/>
                <w:b/>
                <w:bCs/>
                <w:color w:val="FFFFFF" w:themeColor="background1"/>
                <w:sz w:val="18"/>
                <w:szCs w:val="18"/>
              </w:rPr>
              <w:t>-3</w:t>
            </w:r>
            <w:r w:rsidR="003D09A7">
              <w:rPr>
                <w:rFonts w:cs="Arial"/>
                <w:b/>
                <w:bCs/>
                <w:color w:val="FFFFFF" w:themeColor="background1"/>
                <w:sz w:val="18"/>
                <w:szCs w:val="18"/>
              </w:rPr>
              <w:t>4</w:t>
            </w:r>
            <w:r w:rsidRPr="006B0D47">
              <w:rPr>
                <w:rFonts w:cs="Arial"/>
                <w:b/>
                <w:bCs/>
                <w:color w:val="FFFFFF" w:themeColor="background1"/>
                <w:sz w:val="18"/>
                <w:szCs w:val="18"/>
              </w:rPr>
              <w:t>)</w:t>
            </w:r>
          </w:p>
        </w:tc>
        <w:tc>
          <w:tcPr>
            <w:tcW w:w="0" w:type="pct"/>
            <w:shd w:val="clear" w:color="auto" w:fill="18233B" w:themeFill="accent1"/>
            <w:noWrap/>
            <w:hideMark/>
          </w:tcPr>
          <w:p w14:paraId="5700FEDE" w14:textId="77777777" w:rsidR="00FF11EA" w:rsidRPr="006B0D47" w:rsidRDefault="00FF11EA" w:rsidP="005174C6">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6B0D47">
              <w:rPr>
                <w:rFonts w:cs="Arial"/>
                <w:b/>
                <w:bCs/>
                <w:color w:val="FFFFFF" w:themeColor="background1"/>
                <w:sz w:val="18"/>
                <w:szCs w:val="18"/>
              </w:rPr>
              <w:t>Total</w:t>
            </w:r>
          </w:p>
        </w:tc>
      </w:tr>
      <w:tr w:rsidR="00113D6B" w:rsidRPr="00A27C40" w14:paraId="7C810EF8" w14:textId="77777777" w:rsidTr="002F4D95">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0" w:type="pct"/>
            <w:vMerge w:val="restart"/>
            <w:noWrap/>
          </w:tcPr>
          <w:p w14:paraId="38DA5C01" w14:textId="57D201A4" w:rsidR="00FF11EA" w:rsidRPr="00A27C40" w:rsidRDefault="00FF11EA" w:rsidP="00D6338F">
            <w:pPr>
              <w:spacing w:before="0" w:after="0"/>
              <w:ind w:left="57"/>
              <w:jc w:val="center"/>
              <w:rPr>
                <w:rFonts w:cs="Arial"/>
                <w:sz w:val="18"/>
                <w:szCs w:val="18"/>
                <w:lang w:val="en-US"/>
              </w:rPr>
            </w:pPr>
            <w:r w:rsidRPr="00A27C40">
              <w:rPr>
                <w:rFonts w:cs="Arial"/>
                <w:sz w:val="18"/>
                <w:szCs w:val="18"/>
                <w:lang w:val="en-US"/>
              </w:rPr>
              <w:t>Patients</w:t>
            </w:r>
          </w:p>
        </w:tc>
        <w:tc>
          <w:tcPr>
            <w:tcW w:w="0" w:type="pct"/>
          </w:tcPr>
          <w:p w14:paraId="2C085760" w14:textId="0E5D7D77"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Emerging Priorities and Consumer-Driven Research</w:t>
            </w:r>
          </w:p>
        </w:tc>
        <w:tc>
          <w:tcPr>
            <w:tcW w:w="0" w:type="pct"/>
            <w:noWrap/>
          </w:tcPr>
          <w:p w14:paraId="570CBC84" w14:textId="1D561C10"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7.0</w:t>
            </w:r>
          </w:p>
        </w:tc>
        <w:tc>
          <w:tcPr>
            <w:tcW w:w="0" w:type="pct"/>
            <w:noWrap/>
          </w:tcPr>
          <w:p w14:paraId="1EA8E81A" w14:textId="7777777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noWrap/>
          </w:tcPr>
          <w:p w14:paraId="50DCE03F" w14:textId="2454DDA1"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63.4</w:t>
            </w:r>
          </w:p>
        </w:tc>
        <w:tc>
          <w:tcPr>
            <w:tcW w:w="0" w:type="pct"/>
            <w:noWrap/>
          </w:tcPr>
          <w:p w14:paraId="4493B092" w14:textId="1EC42A4C"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54.0</w:t>
            </w:r>
          </w:p>
        </w:tc>
        <w:tc>
          <w:tcPr>
            <w:tcW w:w="0" w:type="pct"/>
            <w:noWrap/>
          </w:tcPr>
          <w:p w14:paraId="70E9A927" w14:textId="0338452A"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84.5</w:t>
            </w:r>
          </w:p>
        </w:tc>
        <w:tc>
          <w:tcPr>
            <w:tcW w:w="0" w:type="pct"/>
            <w:noWrap/>
          </w:tcPr>
          <w:p w14:paraId="4F0B2E62" w14:textId="10CECF4F"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84.4</w:t>
            </w:r>
          </w:p>
        </w:tc>
        <w:tc>
          <w:tcPr>
            <w:tcW w:w="0" w:type="pct"/>
          </w:tcPr>
          <w:p w14:paraId="7AFF511F" w14:textId="4620897E"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66.0</w:t>
            </w:r>
          </w:p>
        </w:tc>
        <w:tc>
          <w:tcPr>
            <w:tcW w:w="0" w:type="pct"/>
            <w:tcBorders>
              <w:right w:val="single" w:sz="4" w:space="0" w:color="auto"/>
            </w:tcBorders>
          </w:tcPr>
          <w:p w14:paraId="2FD80534" w14:textId="05DBFD28"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72.5</w:t>
            </w:r>
          </w:p>
        </w:tc>
        <w:tc>
          <w:tcPr>
            <w:tcW w:w="0" w:type="pct"/>
            <w:tcBorders>
              <w:left w:val="single" w:sz="4" w:space="0" w:color="auto"/>
            </w:tcBorders>
            <w:noWrap/>
          </w:tcPr>
          <w:p w14:paraId="0D4C67F2" w14:textId="488B61A6"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67.2</w:t>
            </w:r>
          </w:p>
        </w:tc>
        <w:tc>
          <w:tcPr>
            <w:tcW w:w="0" w:type="pct"/>
            <w:noWrap/>
          </w:tcPr>
          <w:p w14:paraId="473C7067" w14:textId="63519756"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80.5</w:t>
            </w:r>
          </w:p>
        </w:tc>
        <w:tc>
          <w:tcPr>
            <w:tcW w:w="0" w:type="pct"/>
            <w:noWrap/>
          </w:tcPr>
          <w:p w14:paraId="74B0EFD0" w14:textId="7C3E9A6F"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75.5</w:t>
            </w:r>
          </w:p>
        </w:tc>
        <w:tc>
          <w:tcPr>
            <w:tcW w:w="0" w:type="pct"/>
            <w:tcBorders>
              <w:right w:val="single" w:sz="4" w:space="0" w:color="auto"/>
            </w:tcBorders>
            <w:noWrap/>
          </w:tcPr>
          <w:p w14:paraId="42ECFAF2" w14:textId="31A5A00E"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70.5</w:t>
            </w:r>
          </w:p>
        </w:tc>
        <w:tc>
          <w:tcPr>
            <w:tcW w:w="0" w:type="pct"/>
            <w:tcBorders>
              <w:left w:val="single" w:sz="4" w:space="0" w:color="auto"/>
            </w:tcBorders>
            <w:noWrap/>
          </w:tcPr>
          <w:p w14:paraId="4A343057" w14:textId="0700E69A" w:rsidR="00FF11EA" w:rsidRPr="00D6338F" w:rsidDel="00125D97"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D6338F">
              <w:rPr>
                <w:rFonts w:cs="Arial"/>
                <w:b/>
                <w:sz w:val="18"/>
                <w:szCs w:val="18"/>
                <w:lang w:val="en-US"/>
              </w:rPr>
              <w:t>7</w:t>
            </w:r>
            <w:r w:rsidR="00D53130">
              <w:rPr>
                <w:rFonts w:cs="Arial"/>
                <w:b/>
                <w:sz w:val="18"/>
                <w:szCs w:val="18"/>
                <w:lang w:val="en-US"/>
              </w:rPr>
              <w:t>25.3</w:t>
            </w:r>
          </w:p>
        </w:tc>
        <w:tc>
          <w:tcPr>
            <w:tcW w:w="0" w:type="pct"/>
            <w:noWrap/>
          </w:tcPr>
          <w:p w14:paraId="4F2F5B16" w14:textId="6FBED5D3"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D6338F">
              <w:rPr>
                <w:rFonts w:cs="Arial"/>
                <w:b/>
                <w:sz w:val="18"/>
                <w:szCs w:val="18"/>
                <w:lang w:val="en-US"/>
              </w:rPr>
              <w:t>360.0</w:t>
            </w:r>
          </w:p>
        </w:tc>
        <w:tc>
          <w:tcPr>
            <w:tcW w:w="0" w:type="pct"/>
            <w:noWrap/>
          </w:tcPr>
          <w:p w14:paraId="66C640E5" w14:textId="261B5DA2"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D6338F">
              <w:rPr>
                <w:rFonts w:cs="Arial"/>
                <w:b/>
                <w:sz w:val="18"/>
                <w:szCs w:val="18"/>
                <w:lang w:val="en-US"/>
              </w:rPr>
              <w:t>1085.3</w:t>
            </w:r>
          </w:p>
        </w:tc>
      </w:tr>
      <w:tr w:rsidR="00113D6B" w:rsidRPr="00A27C40" w14:paraId="71033CC0" w14:textId="77777777" w:rsidTr="002F4D95">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0" w:type="pct"/>
            <w:vMerge/>
            <w:noWrap/>
          </w:tcPr>
          <w:p w14:paraId="6A4BC3CA" w14:textId="77777777" w:rsidR="00FF11EA" w:rsidRPr="00A27C40" w:rsidRDefault="00FF11EA" w:rsidP="00D6338F">
            <w:pPr>
              <w:spacing w:before="0" w:after="0"/>
              <w:ind w:left="57"/>
              <w:jc w:val="center"/>
              <w:rPr>
                <w:rFonts w:cs="Arial"/>
                <w:sz w:val="18"/>
                <w:szCs w:val="18"/>
                <w:lang w:val="en-US"/>
              </w:rPr>
            </w:pPr>
          </w:p>
        </w:tc>
        <w:tc>
          <w:tcPr>
            <w:tcW w:w="0" w:type="pct"/>
          </w:tcPr>
          <w:p w14:paraId="77A30C66" w14:textId="33A2E7BE"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Clinical Trials Activity</w:t>
            </w:r>
          </w:p>
        </w:tc>
        <w:tc>
          <w:tcPr>
            <w:tcW w:w="0" w:type="pct"/>
            <w:noWrap/>
          </w:tcPr>
          <w:p w14:paraId="451F9419" w14:textId="5F188712"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1.0</w:t>
            </w:r>
          </w:p>
        </w:tc>
        <w:tc>
          <w:tcPr>
            <w:tcW w:w="0" w:type="pct"/>
            <w:noWrap/>
          </w:tcPr>
          <w:p w14:paraId="67816469" w14:textId="0BE69FA1"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4.8</w:t>
            </w:r>
          </w:p>
        </w:tc>
        <w:tc>
          <w:tcPr>
            <w:tcW w:w="0" w:type="pct"/>
            <w:noWrap/>
          </w:tcPr>
          <w:p w14:paraId="69F60E79" w14:textId="36751D75"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47.4</w:t>
            </w:r>
          </w:p>
        </w:tc>
        <w:tc>
          <w:tcPr>
            <w:tcW w:w="0" w:type="pct"/>
            <w:noWrap/>
          </w:tcPr>
          <w:p w14:paraId="1F961B3D" w14:textId="45F7D9CF"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68.1</w:t>
            </w:r>
          </w:p>
        </w:tc>
        <w:tc>
          <w:tcPr>
            <w:tcW w:w="0" w:type="pct"/>
            <w:noWrap/>
          </w:tcPr>
          <w:p w14:paraId="5C9FC07C" w14:textId="506BBEE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63.7</w:t>
            </w:r>
          </w:p>
        </w:tc>
        <w:tc>
          <w:tcPr>
            <w:tcW w:w="0" w:type="pct"/>
            <w:noWrap/>
          </w:tcPr>
          <w:p w14:paraId="77A84044" w14:textId="5087828D"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59.3</w:t>
            </w:r>
          </w:p>
        </w:tc>
        <w:tc>
          <w:tcPr>
            <w:tcW w:w="0" w:type="pct"/>
          </w:tcPr>
          <w:p w14:paraId="0CB66E23" w14:textId="79A844DE"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96.6</w:t>
            </w:r>
          </w:p>
        </w:tc>
        <w:tc>
          <w:tcPr>
            <w:tcW w:w="0" w:type="pct"/>
            <w:tcBorders>
              <w:right w:val="single" w:sz="4" w:space="0" w:color="auto"/>
            </w:tcBorders>
          </w:tcPr>
          <w:p w14:paraId="4DABEAE3" w14:textId="4766FD32"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63.5</w:t>
            </w:r>
          </w:p>
        </w:tc>
        <w:tc>
          <w:tcPr>
            <w:tcW w:w="0" w:type="pct"/>
            <w:tcBorders>
              <w:left w:val="single" w:sz="4" w:space="0" w:color="auto"/>
            </w:tcBorders>
            <w:noWrap/>
          </w:tcPr>
          <w:p w14:paraId="575EECD1" w14:textId="550C4D71"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75.0</w:t>
            </w:r>
          </w:p>
        </w:tc>
        <w:tc>
          <w:tcPr>
            <w:tcW w:w="0" w:type="pct"/>
            <w:noWrap/>
          </w:tcPr>
          <w:p w14:paraId="6FAFEC68" w14:textId="5403BF91"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75.0</w:t>
            </w:r>
          </w:p>
        </w:tc>
        <w:tc>
          <w:tcPr>
            <w:tcW w:w="0" w:type="pct"/>
            <w:noWrap/>
          </w:tcPr>
          <w:p w14:paraId="2ED8FD83" w14:textId="7777777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75.0</w:t>
            </w:r>
          </w:p>
          <w:p w14:paraId="4B0D53DB" w14:textId="7777777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tcBorders>
              <w:right w:val="single" w:sz="4" w:space="0" w:color="auto"/>
            </w:tcBorders>
            <w:noWrap/>
          </w:tcPr>
          <w:p w14:paraId="5956DEFC" w14:textId="55824A4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75.0</w:t>
            </w:r>
          </w:p>
        </w:tc>
        <w:tc>
          <w:tcPr>
            <w:tcW w:w="0" w:type="pct"/>
            <w:tcBorders>
              <w:left w:val="single" w:sz="4" w:space="0" w:color="auto"/>
            </w:tcBorders>
            <w:noWrap/>
          </w:tcPr>
          <w:p w14:paraId="6AA48A97" w14:textId="35AEF088" w:rsidR="00FF11EA" w:rsidRPr="00D6338F" w:rsidDel="00125D97" w:rsidRDefault="00D53130"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Pr>
                <w:rFonts w:cs="Arial"/>
                <w:b/>
                <w:sz w:val="18"/>
                <w:szCs w:val="18"/>
                <w:lang w:val="en-US"/>
              </w:rPr>
              <w:t>704.4</w:t>
            </w:r>
          </w:p>
        </w:tc>
        <w:tc>
          <w:tcPr>
            <w:tcW w:w="0" w:type="pct"/>
            <w:noWrap/>
          </w:tcPr>
          <w:p w14:paraId="4565A9BB" w14:textId="227A07DD"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sidRPr="00D6338F">
              <w:rPr>
                <w:rFonts w:cs="Arial"/>
                <w:b/>
                <w:sz w:val="18"/>
                <w:szCs w:val="18"/>
                <w:lang w:val="en-US"/>
              </w:rPr>
              <w:t>450.0</w:t>
            </w:r>
          </w:p>
        </w:tc>
        <w:tc>
          <w:tcPr>
            <w:tcW w:w="0" w:type="pct"/>
            <w:noWrap/>
          </w:tcPr>
          <w:p w14:paraId="682D53D5" w14:textId="3FF218E3"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sidRPr="00D6338F">
              <w:rPr>
                <w:rFonts w:cs="Arial"/>
                <w:b/>
                <w:sz w:val="18"/>
                <w:szCs w:val="18"/>
                <w:lang w:val="en-US"/>
              </w:rPr>
              <w:t>1154.4</w:t>
            </w:r>
          </w:p>
        </w:tc>
      </w:tr>
      <w:tr w:rsidR="00113D6B" w:rsidRPr="00A27C40" w14:paraId="248FFA49" w14:textId="77777777" w:rsidTr="002F4D95">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0" w:type="pct"/>
            <w:vMerge/>
            <w:noWrap/>
          </w:tcPr>
          <w:p w14:paraId="6BB4317E" w14:textId="77777777" w:rsidR="00FF11EA" w:rsidRPr="00A27C40" w:rsidRDefault="00FF11EA" w:rsidP="00D6338F">
            <w:pPr>
              <w:spacing w:before="0" w:after="0"/>
              <w:ind w:left="57"/>
              <w:jc w:val="center"/>
              <w:rPr>
                <w:rFonts w:cs="Arial"/>
                <w:sz w:val="18"/>
                <w:szCs w:val="18"/>
                <w:lang w:val="en-US"/>
              </w:rPr>
            </w:pPr>
          </w:p>
        </w:tc>
        <w:tc>
          <w:tcPr>
            <w:tcW w:w="0" w:type="pct"/>
          </w:tcPr>
          <w:p w14:paraId="7ADB9546" w14:textId="0BA12FA1"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Global Health</w:t>
            </w:r>
          </w:p>
        </w:tc>
        <w:tc>
          <w:tcPr>
            <w:tcW w:w="0" w:type="pct"/>
            <w:noWrap/>
          </w:tcPr>
          <w:p w14:paraId="54FA8ADA" w14:textId="7777777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noWrap/>
          </w:tcPr>
          <w:p w14:paraId="2AADA0BE" w14:textId="65EEEF35"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2.5</w:t>
            </w:r>
          </w:p>
        </w:tc>
        <w:tc>
          <w:tcPr>
            <w:tcW w:w="0" w:type="pct"/>
            <w:noWrap/>
          </w:tcPr>
          <w:p w14:paraId="61FC60CE" w14:textId="02686EC6"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1.8</w:t>
            </w:r>
          </w:p>
        </w:tc>
        <w:tc>
          <w:tcPr>
            <w:tcW w:w="0" w:type="pct"/>
            <w:noWrap/>
          </w:tcPr>
          <w:p w14:paraId="2A1A9920" w14:textId="7B6E4165"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3.4</w:t>
            </w:r>
          </w:p>
        </w:tc>
        <w:tc>
          <w:tcPr>
            <w:tcW w:w="0" w:type="pct"/>
            <w:noWrap/>
          </w:tcPr>
          <w:p w14:paraId="597135BE" w14:textId="4FCFCAFC"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2.7</w:t>
            </w:r>
          </w:p>
        </w:tc>
        <w:tc>
          <w:tcPr>
            <w:tcW w:w="0" w:type="pct"/>
            <w:noWrap/>
          </w:tcPr>
          <w:p w14:paraId="6727A10C" w14:textId="71AB09B9"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3.0</w:t>
            </w:r>
          </w:p>
        </w:tc>
        <w:tc>
          <w:tcPr>
            <w:tcW w:w="0" w:type="pct"/>
          </w:tcPr>
          <w:p w14:paraId="765A4031" w14:textId="49A0F8CA"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3.0</w:t>
            </w:r>
          </w:p>
        </w:tc>
        <w:tc>
          <w:tcPr>
            <w:tcW w:w="0" w:type="pct"/>
            <w:tcBorders>
              <w:right w:val="single" w:sz="4" w:space="0" w:color="auto"/>
            </w:tcBorders>
          </w:tcPr>
          <w:p w14:paraId="7F5D9B26" w14:textId="3F753D84"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3.0</w:t>
            </w:r>
          </w:p>
        </w:tc>
        <w:tc>
          <w:tcPr>
            <w:tcW w:w="0" w:type="pct"/>
            <w:tcBorders>
              <w:left w:val="single" w:sz="4" w:space="0" w:color="auto"/>
            </w:tcBorders>
            <w:noWrap/>
          </w:tcPr>
          <w:p w14:paraId="4515EAAE" w14:textId="0FC5CC85"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3.0</w:t>
            </w:r>
          </w:p>
        </w:tc>
        <w:tc>
          <w:tcPr>
            <w:tcW w:w="0" w:type="pct"/>
            <w:noWrap/>
          </w:tcPr>
          <w:p w14:paraId="74D8E202" w14:textId="3243BC72"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3.0</w:t>
            </w:r>
          </w:p>
        </w:tc>
        <w:tc>
          <w:tcPr>
            <w:tcW w:w="0" w:type="pct"/>
            <w:noWrap/>
          </w:tcPr>
          <w:p w14:paraId="6BA128BE" w14:textId="7777777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3.0</w:t>
            </w:r>
          </w:p>
          <w:p w14:paraId="3F636DE6" w14:textId="7777777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tcBorders>
              <w:right w:val="single" w:sz="4" w:space="0" w:color="auto"/>
            </w:tcBorders>
            <w:noWrap/>
          </w:tcPr>
          <w:p w14:paraId="647BDE1B" w14:textId="20A4FE3B"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3.0</w:t>
            </w:r>
          </w:p>
        </w:tc>
        <w:tc>
          <w:tcPr>
            <w:tcW w:w="0" w:type="pct"/>
            <w:tcBorders>
              <w:left w:val="single" w:sz="4" w:space="0" w:color="auto"/>
            </w:tcBorders>
            <w:noWrap/>
          </w:tcPr>
          <w:p w14:paraId="6C6B511A" w14:textId="02F6EC6B" w:rsidR="00FF11EA" w:rsidRPr="00D6338F" w:rsidDel="00125D97" w:rsidRDefault="00D53130"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Pr>
                <w:rFonts w:cs="Arial"/>
                <w:b/>
                <w:sz w:val="18"/>
                <w:szCs w:val="18"/>
                <w:lang w:val="en-US"/>
              </w:rPr>
              <w:t>31.3</w:t>
            </w:r>
          </w:p>
        </w:tc>
        <w:tc>
          <w:tcPr>
            <w:tcW w:w="0" w:type="pct"/>
            <w:noWrap/>
          </w:tcPr>
          <w:p w14:paraId="6C135664" w14:textId="3E8C6D3F"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D6338F">
              <w:rPr>
                <w:rFonts w:cs="Arial"/>
                <w:b/>
                <w:sz w:val="18"/>
                <w:szCs w:val="18"/>
                <w:lang w:val="en-US"/>
              </w:rPr>
              <w:t>18.0</w:t>
            </w:r>
          </w:p>
        </w:tc>
        <w:tc>
          <w:tcPr>
            <w:tcW w:w="0" w:type="pct"/>
            <w:noWrap/>
          </w:tcPr>
          <w:p w14:paraId="3CE63596" w14:textId="45B18F43"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D6338F">
              <w:rPr>
                <w:rFonts w:cs="Arial"/>
                <w:b/>
                <w:sz w:val="18"/>
                <w:szCs w:val="18"/>
                <w:lang w:val="en-US"/>
              </w:rPr>
              <w:t>49.3</w:t>
            </w:r>
          </w:p>
        </w:tc>
      </w:tr>
      <w:tr w:rsidR="002F4D95" w:rsidRPr="00A27C40" w14:paraId="4AFA8CBF" w14:textId="77777777" w:rsidTr="002F4D95">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504" w:type="pct"/>
            <w:vMerge w:val="restart"/>
            <w:noWrap/>
            <w:hideMark/>
          </w:tcPr>
          <w:p w14:paraId="64B84351" w14:textId="77777777" w:rsidR="00FF11EA" w:rsidRPr="00A27C40" w:rsidRDefault="00FF11EA" w:rsidP="00D6338F">
            <w:pPr>
              <w:spacing w:before="0" w:after="0"/>
              <w:ind w:left="57"/>
              <w:jc w:val="center"/>
              <w:rPr>
                <w:rFonts w:cs="Arial"/>
                <w:sz w:val="18"/>
                <w:szCs w:val="18"/>
                <w:lang w:val="en-US"/>
              </w:rPr>
            </w:pPr>
            <w:r w:rsidRPr="00A27C40">
              <w:rPr>
                <w:rFonts w:cs="Arial"/>
                <w:sz w:val="18"/>
                <w:szCs w:val="18"/>
                <w:lang w:val="en-US"/>
              </w:rPr>
              <w:t>Researchers</w:t>
            </w:r>
          </w:p>
        </w:tc>
        <w:tc>
          <w:tcPr>
            <w:tcW w:w="448" w:type="pct"/>
            <w:hideMark/>
          </w:tcPr>
          <w:p w14:paraId="0BFB7696" w14:textId="77777777"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Frontier Health and Medical Research</w:t>
            </w:r>
          </w:p>
        </w:tc>
        <w:tc>
          <w:tcPr>
            <w:tcW w:w="264" w:type="pct"/>
            <w:noWrap/>
            <w:hideMark/>
          </w:tcPr>
          <w:p w14:paraId="49010B25" w14:textId="24CE42C1"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244" w:type="pct"/>
            <w:noWrap/>
            <w:hideMark/>
          </w:tcPr>
          <w:p w14:paraId="48155C30" w14:textId="17E39AB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243" w:type="pct"/>
            <w:noWrap/>
            <w:hideMark/>
          </w:tcPr>
          <w:p w14:paraId="767E7DCB" w14:textId="11B3259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243" w:type="pct"/>
            <w:noWrap/>
            <w:hideMark/>
          </w:tcPr>
          <w:p w14:paraId="6DACC536" w14:textId="7A8AE696"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20.1</w:t>
            </w:r>
          </w:p>
        </w:tc>
        <w:tc>
          <w:tcPr>
            <w:tcW w:w="292" w:type="pct"/>
            <w:noWrap/>
            <w:hideMark/>
          </w:tcPr>
          <w:p w14:paraId="18169B2F" w14:textId="197BF58C"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53.6</w:t>
            </w:r>
          </w:p>
        </w:tc>
        <w:tc>
          <w:tcPr>
            <w:tcW w:w="244" w:type="pct"/>
            <w:noWrap/>
            <w:hideMark/>
          </w:tcPr>
          <w:p w14:paraId="364C2993" w14:textId="48F9556C"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61.5</w:t>
            </w:r>
          </w:p>
        </w:tc>
        <w:tc>
          <w:tcPr>
            <w:tcW w:w="292" w:type="pct"/>
          </w:tcPr>
          <w:p w14:paraId="787AA8DD" w14:textId="7748B599"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48.7</w:t>
            </w:r>
          </w:p>
        </w:tc>
        <w:tc>
          <w:tcPr>
            <w:tcW w:w="243" w:type="pct"/>
            <w:tcBorders>
              <w:right w:val="single" w:sz="4" w:space="0" w:color="auto"/>
            </w:tcBorders>
          </w:tcPr>
          <w:p w14:paraId="09C4D720" w14:textId="70AF5B15"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57.7</w:t>
            </w:r>
          </w:p>
        </w:tc>
        <w:tc>
          <w:tcPr>
            <w:tcW w:w="243" w:type="pct"/>
            <w:tcBorders>
              <w:left w:val="single" w:sz="4" w:space="0" w:color="auto"/>
            </w:tcBorders>
            <w:noWrap/>
            <w:hideMark/>
          </w:tcPr>
          <w:p w14:paraId="159DFCB1" w14:textId="333E5BAD"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70.0</w:t>
            </w:r>
          </w:p>
        </w:tc>
        <w:tc>
          <w:tcPr>
            <w:tcW w:w="292" w:type="pct"/>
            <w:noWrap/>
            <w:hideMark/>
          </w:tcPr>
          <w:p w14:paraId="68F3D330" w14:textId="62CE5DBB"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70.0</w:t>
            </w:r>
          </w:p>
        </w:tc>
        <w:tc>
          <w:tcPr>
            <w:tcW w:w="244" w:type="pct"/>
            <w:noWrap/>
            <w:hideMark/>
          </w:tcPr>
          <w:p w14:paraId="6CF9BDD0" w14:textId="5D1AF699"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70.0</w:t>
            </w:r>
          </w:p>
        </w:tc>
        <w:tc>
          <w:tcPr>
            <w:tcW w:w="243" w:type="pct"/>
            <w:tcBorders>
              <w:right w:val="single" w:sz="4" w:space="0" w:color="auto"/>
            </w:tcBorders>
            <w:noWrap/>
            <w:hideMark/>
          </w:tcPr>
          <w:p w14:paraId="43F3CB8C" w14:textId="55778EFD"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70.0</w:t>
            </w:r>
          </w:p>
        </w:tc>
        <w:tc>
          <w:tcPr>
            <w:tcW w:w="294" w:type="pct"/>
            <w:tcBorders>
              <w:left w:val="single" w:sz="4" w:space="0" w:color="auto"/>
            </w:tcBorders>
            <w:noWrap/>
            <w:hideMark/>
          </w:tcPr>
          <w:p w14:paraId="4AC26E36" w14:textId="159D8F14" w:rsidR="00FF11EA" w:rsidRPr="00D6338F" w:rsidRDefault="00D53130"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Pr>
                <w:rFonts w:cs="Arial"/>
                <w:b/>
                <w:sz w:val="18"/>
                <w:szCs w:val="18"/>
                <w:lang w:val="en-US"/>
              </w:rPr>
              <w:t>521.6</w:t>
            </w:r>
          </w:p>
        </w:tc>
        <w:tc>
          <w:tcPr>
            <w:tcW w:w="390" w:type="pct"/>
            <w:noWrap/>
            <w:hideMark/>
          </w:tcPr>
          <w:p w14:paraId="200AFAA4" w14:textId="5478197F"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sidRPr="00D6338F">
              <w:rPr>
                <w:rFonts w:cs="Arial"/>
                <w:b/>
                <w:sz w:val="18"/>
                <w:szCs w:val="18"/>
                <w:lang w:val="en-US"/>
              </w:rPr>
              <w:t>420.0</w:t>
            </w:r>
          </w:p>
        </w:tc>
        <w:tc>
          <w:tcPr>
            <w:tcW w:w="277" w:type="pct"/>
            <w:noWrap/>
            <w:hideMark/>
          </w:tcPr>
          <w:p w14:paraId="603E2411" w14:textId="0E19EC69"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sidRPr="00D6338F">
              <w:rPr>
                <w:rFonts w:cs="Arial"/>
                <w:b/>
                <w:sz w:val="18"/>
                <w:szCs w:val="18"/>
                <w:lang w:val="en-US"/>
              </w:rPr>
              <w:t>941.6</w:t>
            </w:r>
          </w:p>
        </w:tc>
      </w:tr>
      <w:tr w:rsidR="00113D6B" w:rsidRPr="00A27C40" w14:paraId="08D15BAD" w14:textId="77777777" w:rsidTr="002F4D95">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0" w:type="pct"/>
            <w:vMerge/>
            <w:noWrap/>
          </w:tcPr>
          <w:p w14:paraId="586722FB" w14:textId="77777777" w:rsidR="00FF11EA" w:rsidRPr="00A27C40" w:rsidRDefault="00FF11EA" w:rsidP="00D6338F">
            <w:pPr>
              <w:spacing w:before="0" w:after="0"/>
              <w:ind w:left="57"/>
              <w:jc w:val="center"/>
              <w:rPr>
                <w:rFonts w:cs="Arial"/>
                <w:sz w:val="18"/>
                <w:szCs w:val="18"/>
                <w:lang w:val="en-US"/>
              </w:rPr>
            </w:pPr>
          </w:p>
        </w:tc>
        <w:tc>
          <w:tcPr>
            <w:tcW w:w="0" w:type="pct"/>
          </w:tcPr>
          <w:p w14:paraId="07B5E3AF" w14:textId="29F32866"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roofErr w:type="gramStart"/>
            <w:r w:rsidRPr="00A27C40">
              <w:rPr>
                <w:rFonts w:cs="Arial"/>
                <w:sz w:val="18"/>
                <w:szCs w:val="18"/>
                <w:lang w:val="en-US"/>
              </w:rPr>
              <w:t>Researcher</w:t>
            </w:r>
            <w:proofErr w:type="gramEnd"/>
            <w:r w:rsidRPr="00A27C40">
              <w:rPr>
                <w:rFonts w:cs="Arial"/>
                <w:sz w:val="18"/>
                <w:szCs w:val="18"/>
                <w:lang w:val="en-US"/>
              </w:rPr>
              <w:t xml:space="preserve"> Exchange and Development within Industry</w:t>
            </w:r>
          </w:p>
        </w:tc>
        <w:tc>
          <w:tcPr>
            <w:tcW w:w="0" w:type="pct"/>
            <w:noWrap/>
          </w:tcPr>
          <w:p w14:paraId="67EC64A6" w14:textId="7777777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noWrap/>
          </w:tcPr>
          <w:p w14:paraId="72DE175B" w14:textId="7777777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noWrap/>
          </w:tcPr>
          <w:p w14:paraId="4D330335" w14:textId="7777777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noWrap/>
          </w:tcPr>
          <w:p w14:paraId="390ED98D" w14:textId="433F3F66"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8.0</w:t>
            </w:r>
          </w:p>
        </w:tc>
        <w:tc>
          <w:tcPr>
            <w:tcW w:w="0" w:type="pct"/>
            <w:noWrap/>
          </w:tcPr>
          <w:p w14:paraId="09BCD323" w14:textId="6C6FFCE6"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10.0</w:t>
            </w:r>
          </w:p>
        </w:tc>
        <w:tc>
          <w:tcPr>
            <w:tcW w:w="0" w:type="pct"/>
            <w:noWrap/>
          </w:tcPr>
          <w:p w14:paraId="2BFCA22F" w14:textId="1F460362"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10.0</w:t>
            </w:r>
          </w:p>
        </w:tc>
        <w:tc>
          <w:tcPr>
            <w:tcW w:w="0" w:type="pct"/>
          </w:tcPr>
          <w:p w14:paraId="4E408279" w14:textId="03C93776"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4.0</w:t>
            </w:r>
          </w:p>
        </w:tc>
        <w:tc>
          <w:tcPr>
            <w:tcW w:w="0" w:type="pct"/>
            <w:tcBorders>
              <w:right w:val="single" w:sz="4" w:space="0" w:color="auto"/>
            </w:tcBorders>
          </w:tcPr>
          <w:p w14:paraId="7250F4CF" w14:textId="7777777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tcBorders>
              <w:left w:val="single" w:sz="4" w:space="0" w:color="auto"/>
            </w:tcBorders>
            <w:noWrap/>
          </w:tcPr>
          <w:p w14:paraId="4DD2A43A" w14:textId="6CCC509D"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noWrap/>
          </w:tcPr>
          <w:p w14:paraId="24F319E4" w14:textId="7777777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noWrap/>
          </w:tcPr>
          <w:p w14:paraId="1D350AFC" w14:textId="7777777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tcBorders>
              <w:right w:val="single" w:sz="4" w:space="0" w:color="auto"/>
            </w:tcBorders>
            <w:noWrap/>
          </w:tcPr>
          <w:p w14:paraId="16F32025" w14:textId="7777777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tcBorders>
              <w:left w:val="single" w:sz="4" w:space="0" w:color="auto"/>
            </w:tcBorders>
            <w:noWrap/>
          </w:tcPr>
          <w:p w14:paraId="09C7EC34" w14:textId="17942139" w:rsidR="00FF11EA" w:rsidRPr="00D6338F" w:rsidRDefault="00D53130"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Pr>
                <w:rFonts w:cs="Arial"/>
                <w:b/>
                <w:sz w:val="18"/>
                <w:szCs w:val="18"/>
                <w:lang w:val="en-US"/>
              </w:rPr>
              <w:t>32.0</w:t>
            </w:r>
          </w:p>
        </w:tc>
        <w:tc>
          <w:tcPr>
            <w:tcW w:w="0" w:type="pct"/>
            <w:noWrap/>
          </w:tcPr>
          <w:p w14:paraId="55BD2BFB" w14:textId="7777777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p>
        </w:tc>
        <w:tc>
          <w:tcPr>
            <w:tcW w:w="0" w:type="pct"/>
            <w:noWrap/>
          </w:tcPr>
          <w:p w14:paraId="554D12A6" w14:textId="22702129"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D6338F">
              <w:rPr>
                <w:rFonts w:cs="Arial"/>
                <w:b/>
                <w:sz w:val="18"/>
                <w:szCs w:val="18"/>
                <w:lang w:val="en-US"/>
              </w:rPr>
              <w:t>32.0</w:t>
            </w:r>
          </w:p>
        </w:tc>
      </w:tr>
      <w:tr w:rsidR="002F4D95" w:rsidRPr="00A27C40" w14:paraId="14A3EC28" w14:textId="77777777" w:rsidTr="002F4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4" w:type="pct"/>
            <w:vMerge/>
            <w:hideMark/>
          </w:tcPr>
          <w:p w14:paraId="4B938DF9" w14:textId="77777777" w:rsidR="00FF11EA" w:rsidRPr="00A27C40" w:rsidRDefault="00FF11EA" w:rsidP="00D6338F">
            <w:pPr>
              <w:spacing w:before="0" w:after="0"/>
              <w:ind w:left="57"/>
              <w:jc w:val="center"/>
              <w:rPr>
                <w:rFonts w:cs="Arial"/>
                <w:color w:val="000000"/>
                <w:sz w:val="18"/>
                <w:szCs w:val="18"/>
                <w:lang w:val="en-US"/>
              </w:rPr>
            </w:pPr>
          </w:p>
        </w:tc>
        <w:tc>
          <w:tcPr>
            <w:tcW w:w="448" w:type="pct"/>
            <w:hideMark/>
          </w:tcPr>
          <w:p w14:paraId="76BA6611" w14:textId="77777777"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Clinician Researchers</w:t>
            </w:r>
          </w:p>
        </w:tc>
        <w:tc>
          <w:tcPr>
            <w:tcW w:w="264" w:type="pct"/>
            <w:noWrap/>
            <w:hideMark/>
          </w:tcPr>
          <w:p w14:paraId="67EA877E" w14:textId="7BF33A46"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244" w:type="pct"/>
            <w:noWrap/>
            <w:hideMark/>
          </w:tcPr>
          <w:p w14:paraId="2B5CED94" w14:textId="1A33DDF2"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1.8</w:t>
            </w:r>
          </w:p>
        </w:tc>
        <w:tc>
          <w:tcPr>
            <w:tcW w:w="243" w:type="pct"/>
            <w:noWrap/>
            <w:hideMark/>
          </w:tcPr>
          <w:p w14:paraId="27130376" w14:textId="04847F0F"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4.9</w:t>
            </w:r>
          </w:p>
        </w:tc>
        <w:tc>
          <w:tcPr>
            <w:tcW w:w="243" w:type="pct"/>
            <w:noWrap/>
            <w:hideMark/>
          </w:tcPr>
          <w:p w14:paraId="1F787E4A" w14:textId="464C5728"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19.8</w:t>
            </w:r>
          </w:p>
        </w:tc>
        <w:tc>
          <w:tcPr>
            <w:tcW w:w="292" w:type="pct"/>
            <w:noWrap/>
            <w:hideMark/>
          </w:tcPr>
          <w:p w14:paraId="6C91AE1A" w14:textId="35F7E09F"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20.4</w:t>
            </w:r>
          </w:p>
        </w:tc>
        <w:tc>
          <w:tcPr>
            <w:tcW w:w="244" w:type="pct"/>
            <w:noWrap/>
            <w:hideMark/>
          </w:tcPr>
          <w:p w14:paraId="2BD117C1" w14:textId="689F6490"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22.2</w:t>
            </w:r>
          </w:p>
        </w:tc>
        <w:tc>
          <w:tcPr>
            <w:tcW w:w="292" w:type="pct"/>
          </w:tcPr>
          <w:p w14:paraId="1C4ED04B" w14:textId="0CA5CA4D"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19.9</w:t>
            </w:r>
          </w:p>
        </w:tc>
        <w:tc>
          <w:tcPr>
            <w:tcW w:w="243" w:type="pct"/>
            <w:tcBorders>
              <w:right w:val="single" w:sz="4" w:space="0" w:color="auto"/>
            </w:tcBorders>
          </w:tcPr>
          <w:p w14:paraId="1540BE18" w14:textId="2AF2CA21"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19.9</w:t>
            </w:r>
          </w:p>
        </w:tc>
        <w:tc>
          <w:tcPr>
            <w:tcW w:w="243" w:type="pct"/>
            <w:tcBorders>
              <w:left w:val="single" w:sz="4" w:space="0" w:color="auto"/>
            </w:tcBorders>
            <w:noWrap/>
            <w:hideMark/>
          </w:tcPr>
          <w:p w14:paraId="16FC2DC5" w14:textId="0B2A78AB"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20.0</w:t>
            </w:r>
          </w:p>
        </w:tc>
        <w:tc>
          <w:tcPr>
            <w:tcW w:w="292" w:type="pct"/>
            <w:noWrap/>
            <w:hideMark/>
          </w:tcPr>
          <w:p w14:paraId="63749530" w14:textId="4ECDE434"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20.0</w:t>
            </w:r>
          </w:p>
        </w:tc>
        <w:tc>
          <w:tcPr>
            <w:tcW w:w="244" w:type="pct"/>
            <w:noWrap/>
            <w:hideMark/>
          </w:tcPr>
          <w:p w14:paraId="0A8C3C3D" w14:textId="7E94F442"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20.0</w:t>
            </w:r>
          </w:p>
        </w:tc>
        <w:tc>
          <w:tcPr>
            <w:tcW w:w="243" w:type="pct"/>
            <w:tcBorders>
              <w:right w:val="single" w:sz="4" w:space="0" w:color="auto"/>
            </w:tcBorders>
            <w:noWrap/>
            <w:hideMark/>
          </w:tcPr>
          <w:p w14:paraId="40EFB5EB" w14:textId="3E7F680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20.0</w:t>
            </w:r>
          </w:p>
        </w:tc>
        <w:tc>
          <w:tcPr>
            <w:tcW w:w="294" w:type="pct"/>
            <w:tcBorders>
              <w:left w:val="single" w:sz="4" w:space="0" w:color="auto"/>
            </w:tcBorders>
            <w:noWrap/>
            <w:hideMark/>
          </w:tcPr>
          <w:p w14:paraId="1E854C2E" w14:textId="255220FC" w:rsidR="00FF11EA" w:rsidRPr="00D6338F" w:rsidRDefault="00D53130"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Pr>
                <w:rFonts w:cs="Arial"/>
                <w:b/>
                <w:sz w:val="18"/>
                <w:szCs w:val="18"/>
                <w:lang w:val="en-US"/>
              </w:rPr>
              <w:t>188.8</w:t>
            </w:r>
          </w:p>
        </w:tc>
        <w:tc>
          <w:tcPr>
            <w:tcW w:w="390" w:type="pct"/>
            <w:noWrap/>
            <w:hideMark/>
          </w:tcPr>
          <w:p w14:paraId="7AC83741" w14:textId="2C456C3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sidRPr="00D6338F">
              <w:rPr>
                <w:rFonts w:cs="Arial"/>
                <w:b/>
                <w:sz w:val="18"/>
                <w:szCs w:val="18"/>
                <w:lang w:val="en-US"/>
              </w:rPr>
              <w:t>120.0</w:t>
            </w:r>
          </w:p>
        </w:tc>
        <w:tc>
          <w:tcPr>
            <w:tcW w:w="277" w:type="pct"/>
            <w:noWrap/>
            <w:hideMark/>
          </w:tcPr>
          <w:p w14:paraId="6DFCC1CE" w14:textId="7C12A3D9"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sidRPr="00D6338F">
              <w:rPr>
                <w:rFonts w:cs="Arial"/>
                <w:b/>
                <w:sz w:val="18"/>
                <w:szCs w:val="18"/>
                <w:lang w:val="en-US"/>
              </w:rPr>
              <w:t>308.8</w:t>
            </w:r>
          </w:p>
        </w:tc>
      </w:tr>
      <w:tr w:rsidR="002F4D95" w:rsidRPr="00A27C40" w14:paraId="58E8868F" w14:textId="77777777" w:rsidTr="002F4D9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4" w:type="pct"/>
            <w:vMerge/>
            <w:hideMark/>
          </w:tcPr>
          <w:p w14:paraId="6FA778CB" w14:textId="77777777" w:rsidR="00FF11EA" w:rsidRPr="00A27C40" w:rsidRDefault="00FF11EA" w:rsidP="00D6338F">
            <w:pPr>
              <w:spacing w:before="0" w:after="0"/>
              <w:ind w:left="57"/>
              <w:jc w:val="center"/>
              <w:rPr>
                <w:rFonts w:cs="Arial"/>
                <w:color w:val="000000"/>
                <w:sz w:val="18"/>
                <w:szCs w:val="18"/>
                <w:lang w:val="en-US"/>
              </w:rPr>
            </w:pPr>
          </w:p>
        </w:tc>
        <w:tc>
          <w:tcPr>
            <w:tcW w:w="448" w:type="pct"/>
            <w:hideMark/>
          </w:tcPr>
          <w:p w14:paraId="06D201C8" w14:textId="77777777"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Early to Mid-Career Researchers</w:t>
            </w:r>
          </w:p>
        </w:tc>
        <w:tc>
          <w:tcPr>
            <w:tcW w:w="264" w:type="pct"/>
            <w:noWrap/>
            <w:hideMark/>
          </w:tcPr>
          <w:p w14:paraId="419AF6DA" w14:textId="17C8EDE8"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244" w:type="pct"/>
            <w:noWrap/>
            <w:hideMark/>
          </w:tcPr>
          <w:p w14:paraId="70FCCE94" w14:textId="125BA178"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243" w:type="pct"/>
            <w:noWrap/>
            <w:hideMark/>
          </w:tcPr>
          <w:p w14:paraId="2D8DE540" w14:textId="604E374F"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243" w:type="pct"/>
            <w:noWrap/>
            <w:hideMark/>
          </w:tcPr>
          <w:p w14:paraId="37A087DD" w14:textId="33ACACD0"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292" w:type="pct"/>
            <w:noWrap/>
            <w:hideMark/>
          </w:tcPr>
          <w:p w14:paraId="24890B4B" w14:textId="026E7C9C"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244" w:type="pct"/>
            <w:noWrap/>
            <w:hideMark/>
          </w:tcPr>
          <w:p w14:paraId="38830633" w14:textId="63AF265D"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292" w:type="pct"/>
          </w:tcPr>
          <w:p w14:paraId="1D13C68A" w14:textId="5173E1E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13.4</w:t>
            </w:r>
          </w:p>
        </w:tc>
        <w:tc>
          <w:tcPr>
            <w:tcW w:w="243" w:type="pct"/>
            <w:tcBorders>
              <w:right w:val="single" w:sz="4" w:space="0" w:color="auto"/>
            </w:tcBorders>
          </w:tcPr>
          <w:p w14:paraId="1CBE932C" w14:textId="5597ACE2"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26.0</w:t>
            </w:r>
          </w:p>
        </w:tc>
        <w:tc>
          <w:tcPr>
            <w:tcW w:w="243" w:type="pct"/>
            <w:tcBorders>
              <w:left w:val="single" w:sz="4" w:space="0" w:color="auto"/>
            </w:tcBorders>
            <w:noWrap/>
            <w:hideMark/>
          </w:tcPr>
          <w:p w14:paraId="12297154" w14:textId="63CBC02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35.2</w:t>
            </w:r>
          </w:p>
        </w:tc>
        <w:tc>
          <w:tcPr>
            <w:tcW w:w="292" w:type="pct"/>
            <w:noWrap/>
            <w:hideMark/>
          </w:tcPr>
          <w:p w14:paraId="5AED6F0B" w14:textId="062D1AB1"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40.0</w:t>
            </w:r>
          </w:p>
        </w:tc>
        <w:tc>
          <w:tcPr>
            <w:tcW w:w="244" w:type="pct"/>
            <w:noWrap/>
            <w:hideMark/>
          </w:tcPr>
          <w:p w14:paraId="61C9D66E" w14:textId="5ABCE24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44.8</w:t>
            </w:r>
          </w:p>
        </w:tc>
        <w:tc>
          <w:tcPr>
            <w:tcW w:w="243" w:type="pct"/>
            <w:tcBorders>
              <w:right w:val="single" w:sz="4" w:space="0" w:color="auto"/>
            </w:tcBorders>
            <w:noWrap/>
            <w:hideMark/>
          </w:tcPr>
          <w:p w14:paraId="17342736" w14:textId="01F717D2"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44.8</w:t>
            </w:r>
          </w:p>
        </w:tc>
        <w:tc>
          <w:tcPr>
            <w:tcW w:w="294" w:type="pct"/>
            <w:tcBorders>
              <w:left w:val="single" w:sz="4" w:space="0" w:color="auto"/>
            </w:tcBorders>
            <w:noWrap/>
            <w:hideMark/>
          </w:tcPr>
          <w:p w14:paraId="58869383" w14:textId="18C03BD3"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D6338F">
              <w:rPr>
                <w:rFonts w:cs="Arial"/>
                <w:b/>
                <w:sz w:val="18"/>
                <w:szCs w:val="18"/>
                <w:lang w:val="en-US"/>
              </w:rPr>
              <w:t>204.2</w:t>
            </w:r>
          </w:p>
        </w:tc>
        <w:tc>
          <w:tcPr>
            <w:tcW w:w="390" w:type="pct"/>
            <w:noWrap/>
            <w:hideMark/>
          </w:tcPr>
          <w:p w14:paraId="3DD5EB1F" w14:textId="62D463D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D6338F">
              <w:rPr>
                <w:rFonts w:cs="Arial"/>
                <w:b/>
                <w:sz w:val="18"/>
                <w:szCs w:val="18"/>
                <w:lang w:val="en-US"/>
              </w:rPr>
              <w:t>268.8</w:t>
            </w:r>
          </w:p>
        </w:tc>
        <w:tc>
          <w:tcPr>
            <w:tcW w:w="277" w:type="pct"/>
            <w:noWrap/>
            <w:hideMark/>
          </w:tcPr>
          <w:p w14:paraId="52A9D8A1" w14:textId="70BC2155"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D6338F">
              <w:rPr>
                <w:rFonts w:cs="Arial"/>
                <w:b/>
                <w:sz w:val="18"/>
                <w:szCs w:val="18"/>
                <w:lang w:val="en-US"/>
              </w:rPr>
              <w:t>473.0</w:t>
            </w:r>
          </w:p>
        </w:tc>
      </w:tr>
      <w:tr w:rsidR="002F4D95" w:rsidRPr="00A27C40" w14:paraId="0A9E9150" w14:textId="77777777" w:rsidTr="002F4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4" w:type="pct"/>
            <w:vMerge w:val="restart"/>
            <w:noWrap/>
            <w:hideMark/>
          </w:tcPr>
          <w:p w14:paraId="6B7EEF44" w14:textId="77777777" w:rsidR="00FF11EA" w:rsidRPr="00A27C40" w:rsidRDefault="00FF11EA" w:rsidP="00D6338F">
            <w:pPr>
              <w:spacing w:before="0" w:after="0"/>
              <w:ind w:left="57"/>
              <w:jc w:val="center"/>
              <w:rPr>
                <w:rFonts w:cs="Arial"/>
                <w:sz w:val="18"/>
                <w:szCs w:val="18"/>
                <w:lang w:val="en-US"/>
              </w:rPr>
            </w:pPr>
            <w:r w:rsidRPr="00A27C40">
              <w:rPr>
                <w:rFonts w:cs="Arial"/>
                <w:sz w:val="18"/>
                <w:szCs w:val="18"/>
                <w:lang w:val="en-US"/>
              </w:rPr>
              <w:lastRenderedPageBreak/>
              <w:t>Research Missions</w:t>
            </w:r>
          </w:p>
        </w:tc>
        <w:tc>
          <w:tcPr>
            <w:tcW w:w="448" w:type="pct"/>
            <w:hideMark/>
          </w:tcPr>
          <w:p w14:paraId="7FAE034D" w14:textId="77777777"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Australian Brain Cancer Mission</w:t>
            </w:r>
          </w:p>
        </w:tc>
        <w:tc>
          <w:tcPr>
            <w:tcW w:w="264" w:type="pct"/>
            <w:noWrap/>
            <w:hideMark/>
          </w:tcPr>
          <w:p w14:paraId="51C1AE10" w14:textId="21E4659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244" w:type="pct"/>
            <w:noWrap/>
            <w:hideMark/>
          </w:tcPr>
          <w:p w14:paraId="0E3F76DB" w14:textId="4E593C60"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1.0</w:t>
            </w:r>
          </w:p>
        </w:tc>
        <w:tc>
          <w:tcPr>
            <w:tcW w:w="243" w:type="pct"/>
            <w:noWrap/>
            <w:hideMark/>
          </w:tcPr>
          <w:p w14:paraId="33BF5746" w14:textId="26FDF56A"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4.7</w:t>
            </w:r>
          </w:p>
        </w:tc>
        <w:tc>
          <w:tcPr>
            <w:tcW w:w="243" w:type="pct"/>
            <w:noWrap/>
            <w:hideMark/>
          </w:tcPr>
          <w:p w14:paraId="4E83D63F" w14:textId="1CCA6740"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7.4</w:t>
            </w:r>
          </w:p>
        </w:tc>
        <w:tc>
          <w:tcPr>
            <w:tcW w:w="292" w:type="pct"/>
            <w:noWrap/>
            <w:hideMark/>
          </w:tcPr>
          <w:p w14:paraId="32BF031B" w14:textId="25E55335"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5.0</w:t>
            </w:r>
          </w:p>
        </w:tc>
        <w:tc>
          <w:tcPr>
            <w:tcW w:w="244" w:type="pct"/>
            <w:noWrap/>
            <w:hideMark/>
          </w:tcPr>
          <w:p w14:paraId="64E702F1" w14:textId="7F8648E5"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3.6</w:t>
            </w:r>
          </w:p>
        </w:tc>
        <w:tc>
          <w:tcPr>
            <w:tcW w:w="292" w:type="pct"/>
          </w:tcPr>
          <w:p w14:paraId="16FC5032" w14:textId="2CF5FC1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8.5</w:t>
            </w:r>
          </w:p>
        </w:tc>
        <w:tc>
          <w:tcPr>
            <w:tcW w:w="243" w:type="pct"/>
            <w:tcBorders>
              <w:right w:val="single" w:sz="4" w:space="0" w:color="auto"/>
            </w:tcBorders>
          </w:tcPr>
          <w:p w14:paraId="3EAD7313" w14:textId="26B1D36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1.0</w:t>
            </w:r>
          </w:p>
        </w:tc>
        <w:tc>
          <w:tcPr>
            <w:tcW w:w="243" w:type="pct"/>
            <w:tcBorders>
              <w:left w:val="single" w:sz="4" w:space="0" w:color="auto"/>
            </w:tcBorders>
            <w:noWrap/>
            <w:hideMark/>
          </w:tcPr>
          <w:p w14:paraId="04AC3808" w14:textId="2E33EC5A"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5.0</w:t>
            </w:r>
          </w:p>
        </w:tc>
        <w:tc>
          <w:tcPr>
            <w:tcW w:w="292" w:type="pct"/>
            <w:noWrap/>
            <w:hideMark/>
          </w:tcPr>
          <w:p w14:paraId="5DEE2BE0" w14:textId="0A2C7DD4"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5.0</w:t>
            </w:r>
          </w:p>
        </w:tc>
        <w:tc>
          <w:tcPr>
            <w:tcW w:w="244" w:type="pct"/>
            <w:noWrap/>
            <w:hideMark/>
          </w:tcPr>
          <w:p w14:paraId="15160738" w14:textId="2BBEB6EA"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5.0</w:t>
            </w:r>
          </w:p>
        </w:tc>
        <w:tc>
          <w:tcPr>
            <w:tcW w:w="243" w:type="pct"/>
            <w:tcBorders>
              <w:right w:val="single" w:sz="4" w:space="0" w:color="auto"/>
            </w:tcBorders>
            <w:noWrap/>
            <w:hideMark/>
          </w:tcPr>
          <w:p w14:paraId="091FB6D4" w14:textId="7667825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294" w:type="pct"/>
            <w:tcBorders>
              <w:left w:val="single" w:sz="4" w:space="0" w:color="auto"/>
            </w:tcBorders>
            <w:noWrap/>
            <w:hideMark/>
          </w:tcPr>
          <w:p w14:paraId="72FEDE90" w14:textId="2F0AACDC"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sidRPr="00D6338F">
              <w:rPr>
                <w:rFonts w:cs="Arial"/>
                <w:b/>
                <w:sz w:val="18"/>
                <w:szCs w:val="18"/>
                <w:lang w:val="en-US"/>
              </w:rPr>
              <w:t>4</w:t>
            </w:r>
            <w:r w:rsidR="00D53130">
              <w:rPr>
                <w:rFonts w:cs="Arial"/>
                <w:b/>
                <w:sz w:val="18"/>
                <w:szCs w:val="18"/>
                <w:lang w:val="en-US"/>
              </w:rPr>
              <w:t>6.3</w:t>
            </w:r>
          </w:p>
        </w:tc>
        <w:tc>
          <w:tcPr>
            <w:tcW w:w="390" w:type="pct"/>
            <w:noWrap/>
            <w:hideMark/>
          </w:tcPr>
          <w:p w14:paraId="36AD1FD7" w14:textId="588C253D"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p>
        </w:tc>
        <w:tc>
          <w:tcPr>
            <w:tcW w:w="277" w:type="pct"/>
            <w:noWrap/>
            <w:hideMark/>
          </w:tcPr>
          <w:p w14:paraId="2AAB59BE" w14:textId="7E7A8083"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sidRPr="00D6338F">
              <w:rPr>
                <w:rFonts w:cs="Arial"/>
                <w:b/>
                <w:sz w:val="18"/>
                <w:szCs w:val="18"/>
                <w:lang w:val="en-US"/>
              </w:rPr>
              <w:t>46.3</w:t>
            </w:r>
          </w:p>
        </w:tc>
      </w:tr>
      <w:tr w:rsidR="00113D6B" w:rsidRPr="00A27C40" w14:paraId="5B51CCF9" w14:textId="77777777" w:rsidTr="002F4D9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noWrap/>
          </w:tcPr>
          <w:p w14:paraId="7304C985" w14:textId="77777777" w:rsidR="00FF11EA" w:rsidRPr="00A27C40" w:rsidRDefault="00FF11EA" w:rsidP="00D6338F">
            <w:pPr>
              <w:spacing w:before="0" w:after="0"/>
              <w:ind w:left="57"/>
              <w:jc w:val="center"/>
              <w:rPr>
                <w:rFonts w:cs="Arial"/>
                <w:sz w:val="18"/>
                <w:szCs w:val="18"/>
                <w:lang w:val="en-US"/>
              </w:rPr>
            </w:pPr>
          </w:p>
        </w:tc>
        <w:tc>
          <w:tcPr>
            <w:tcW w:w="0" w:type="pct"/>
          </w:tcPr>
          <w:p w14:paraId="19B3F77E" w14:textId="3675BF76"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Million Minds Mental Health Research Mission</w:t>
            </w:r>
          </w:p>
        </w:tc>
        <w:tc>
          <w:tcPr>
            <w:tcW w:w="0" w:type="pct"/>
            <w:noWrap/>
          </w:tcPr>
          <w:p w14:paraId="282A6023" w14:textId="7777777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noWrap/>
          </w:tcPr>
          <w:p w14:paraId="7CB6DD80" w14:textId="7777777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noWrap/>
          </w:tcPr>
          <w:p w14:paraId="0E5C7FF3" w14:textId="33DBF9D1"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6.2</w:t>
            </w:r>
          </w:p>
        </w:tc>
        <w:tc>
          <w:tcPr>
            <w:tcW w:w="0" w:type="pct"/>
            <w:noWrap/>
          </w:tcPr>
          <w:p w14:paraId="0DA537EA" w14:textId="190BA63D"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7.0</w:t>
            </w:r>
          </w:p>
        </w:tc>
        <w:tc>
          <w:tcPr>
            <w:tcW w:w="0" w:type="pct"/>
            <w:noWrap/>
          </w:tcPr>
          <w:p w14:paraId="165ECD0C" w14:textId="6EF5276E"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12.0</w:t>
            </w:r>
          </w:p>
        </w:tc>
        <w:tc>
          <w:tcPr>
            <w:tcW w:w="0" w:type="pct"/>
            <w:noWrap/>
          </w:tcPr>
          <w:p w14:paraId="4DED124F" w14:textId="4DF6ACC8"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15.0</w:t>
            </w:r>
          </w:p>
        </w:tc>
        <w:tc>
          <w:tcPr>
            <w:tcW w:w="0" w:type="pct"/>
          </w:tcPr>
          <w:p w14:paraId="72FD6CFB" w14:textId="6668F5EB"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26.9</w:t>
            </w:r>
          </w:p>
        </w:tc>
        <w:tc>
          <w:tcPr>
            <w:tcW w:w="0" w:type="pct"/>
            <w:tcBorders>
              <w:right w:val="single" w:sz="4" w:space="0" w:color="auto"/>
            </w:tcBorders>
          </w:tcPr>
          <w:p w14:paraId="55D23A85" w14:textId="4EFF943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20.1</w:t>
            </w:r>
          </w:p>
        </w:tc>
        <w:tc>
          <w:tcPr>
            <w:tcW w:w="0" w:type="pct"/>
            <w:tcBorders>
              <w:left w:val="single" w:sz="4" w:space="0" w:color="auto"/>
            </w:tcBorders>
            <w:noWrap/>
          </w:tcPr>
          <w:p w14:paraId="43C88DB9" w14:textId="08C66958"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20.0</w:t>
            </w:r>
          </w:p>
        </w:tc>
        <w:tc>
          <w:tcPr>
            <w:tcW w:w="0" w:type="pct"/>
            <w:noWrap/>
          </w:tcPr>
          <w:p w14:paraId="7FF1CCB8" w14:textId="167CDEC6"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10.0</w:t>
            </w:r>
          </w:p>
        </w:tc>
        <w:tc>
          <w:tcPr>
            <w:tcW w:w="0" w:type="pct"/>
            <w:noWrap/>
          </w:tcPr>
          <w:p w14:paraId="7A4798DD" w14:textId="0F69D07A"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10.0</w:t>
            </w:r>
          </w:p>
        </w:tc>
        <w:tc>
          <w:tcPr>
            <w:tcW w:w="0" w:type="pct"/>
            <w:tcBorders>
              <w:right w:val="single" w:sz="4" w:space="0" w:color="auto"/>
            </w:tcBorders>
            <w:noWrap/>
          </w:tcPr>
          <w:p w14:paraId="27C05763" w14:textId="7F552B1D"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5.0</w:t>
            </w:r>
          </w:p>
        </w:tc>
        <w:tc>
          <w:tcPr>
            <w:tcW w:w="0" w:type="pct"/>
            <w:tcBorders>
              <w:left w:val="single" w:sz="4" w:space="0" w:color="auto"/>
            </w:tcBorders>
            <w:noWrap/>
          </w:tcPr>
          <w:p w14:paraId="2F459494" w14:textId="4A346BDF"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D6338F">
              <w:rPr>
                <w:rFonts w:cs="Arial"/>
                <w:b/>
                <w:sz w:val="18"/>
                <w:szCs w:val="18"/>
                <w:lang w:val="en-US"/>
              </w:rPr>
              <w:t>132.2</w:t>
            </w:r>
          </w:p>
        </w:tc>
        <w:tc>
          <w:tcPr>
            <w:tcW w:w="0" w:type="pct"/>
            <w:noWrap/>
          </w:tcPr>
          <w:p w14:paraId="1B61C05E" w14:textId="749705A1"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p>
        </w:tc>
        <w:tc>
          <w:tcPr>
            <w:tcW w:w="0" w:type="pct"/>
            <w:noWrap/>
          </w:tcPr>
          <w:p w14:paraId="101D9E62" w14:textId="458C10FF"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D6338F">
              <w:rPr>
                <w:rFonts w:cs="Arial"/>
                <w:b/>
                <w:sz w:val="18"/>
                <w:szCs w:val="18"/>
                <w:lang w:val="en-US"/>
              </w:rPr>
              <w:t>132.2</w:t>
            </w:r>
          </w:p>
        </w:tc>
      </w:tr>
      <w:tr w:rsidR="002F4D95" w:rsidRPr="00A27C40" w14:paraId="0D66E9F6" w14:textId="77777777" w:rsidTr="002F4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4" w:type="pct"/>
            <w:vMerge/>
            <w:hideMark/>
          </w:tcPr>
          <w:p w14:paraId="4CE2B148" w14:textId="77777777" w:rsidR="00FF11EA" w:rsidRPr="00A27C40" w:rsidRDefault="00FF11EA" w:rsidP="00D6338F">
            <w:pPr>
              <w:spacing w:before="0" w:after="0"/>
              <w:ind w:left="57"/>
              <w:jc w:val="center"/>
              <w:rPr>
                <w:rFonts w:cs="Arial"/>
                <w:color w:val="000000"/>
                <w:sz w:val="18"/>
                <w:szCs w:val="18"/>
                <w:lang w:val="en-US"/>
              </w:rPr>
            </w:pPr>
          </w:p>
        </w:tc>
        <w:tc>
          <w:tcPr>
            <w:tcW w:w="448" w:type="pct"/>
            <w:hideMark/>
          </w:tcPr>
          <w:p w14:paraId="2FB7FDF6" w14:textId="77777777"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Genomics Health Futures Mission</w:t>
            </w:r>
          </w:p>
        </w:tc>
        <w:tc>
          <w:tcPr>
            <w:tcW w:w="264" w:type="pct"/>
            <w:noWrap/>
            <w:hideMark/>
          </w:tcPr>
          <w:p w14:paraId="409681EF" w14:textId="0A1BC305"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244" w:type="pct"/>
            <w:noWrap/>
            <w:hideMark/>
          </w:tcPr>
          <w:p w14:paraId="6903972C" w14:textId="66153A68"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243" w:type="pct"/>
            <w:noWrap/>
            <w:hideMark/>
          </w:tcPr>
          <w:p w14:paraId="49CB5BA9" w14:textId="470A8FF1"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8.8</w:t>
            </w:r>
          </w:p>
        </w:tc>
        <w:tc>
          <w:tcPr>
            <w:tcW w:w="243" w:type="pct"/>
            <w:noWrap/>
            <w:hideMark/>
          </w:tcPr>
          <w:p w14:paraId="198832B8" w14:textId="0247C8B5"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37.5</w:t>
            </w:r>
          </w:p>
        </w:tc>
        <w:tc>
          <w:tcPr>
            <w:tcW w:w="292" w:type="pct"/>
            <w:noWrap/>
            <w:hideMark/>
          </w:tcPr>
          <w:p w14:paraId="190E8BE5" w14:textId="600EF8B2"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87.4</w:t>
            </w:r>
          </w:p>
        </w:tc>
        <w:tc>
          <w:tcPr>
            <w:tcW w:w="244" w:type="pct"/>
            <w:noWrap/>
            <w:hideMark/>
          </w:tcPr>
          <w:p w14:paraId="5E199BDE" w14:textId="5B0140F3"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69.9</w:t>
            </w:r>
          </w:p>
        </w:tc>
        <w:tc>
          <w:tcPr>
            <w:tcW w:w="292" w:type="pct"/>
          </w:tcPr>
          <w:p w14:paraId="74F5A31F" w14:textId="4C7C2CFE"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55.0</w:t>
            </w:r>
          </w:p>
        </w:tc>
        <w:tc>
          <w:tcPr>
            <w:tcW w:w="243" w:type="pct"/>
            <w:tcBorders>
              <w:right w:val="single" w:sz="4" w:space="0" w:color="auto"/>
            </w:tcBorders>
          </w:tcPr>
          <w:p w14:paraId="3486946C" w14:textId="14D3B61D"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40.9</w:t>
            </w:r>
          </w:p>
        </w:tc>
        <w:tc>
          <w:tcPr>
            <w:tcW w:w="243" w:type="pct"/>
            <w:tcBorders>
              <w:left w:val="single" w:sz="4" w:space="0" w:color="auto"/>
            </w:tcBorders>
            <w:noWrap/>
            <w:hideMark/>
          </w:tcPr>
          <w:p w14:paraId="447EC7D2" w14:textId="1BDC6F8B"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50</w:t>
            </w:r>
            <w:r w:rsidR="000D6620">
              <w:rPr>
                <w:rFonts w:cs="Arial"/>
                <w:sz w:val="18"/>
                <w:szCs w:val="18"/>
                <w:lang w:val="en-US"/>
              </w:rPr>
              <w:t>.</w:t>
            </w:r>
            <w:r w:rsidRPr="00D6338F">
              <w:rPr>
                <w:rFonts w:cs="Arial"/>
                <w:sz w:val="18"/>
                <w:szCs w:val="18"/>
                <w:lang w:val="en-US"/>
              </w:rPr>
              <w:t>0</w:t>
            </w:r>
          </w:p>
        </w:tc>
        <w:tc>
          <w:tcPr>
            <w:tcW w:w="292" w:type="pct"/>
            <w:noWrap/>
            <w:hideMark/>
          </w:tcPr>
          <w:p w14:paraId="4EC4976F" w14:textId="231046E6"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50.0</w:t>
            </w:r>
          </w:p>
        </w:tc>
        <w:tc>
          <w:tcPr>
            <w:tcW w:w="244" w:type="pct"/>
            <w:noWrap/>
            <w:hideMark/>
          </w:tcPr>
          <w:p w14:paraId="66F2567D" w14:textId="4215CD6C"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50.0</w:t>
            </w:r>
          </w:p>
        </w:tc>
        <w:tc>
          <w:tcPr>
            <w:tcW w:w="243" w:type="pct"/>
            <w:tcBorders>
              <w:right w:val="single" w:sz="4" w:space="0" w:color="auto"/>
            </w:tcBorders>
            <w:noWrap/>
            <w:hideMark/>
          </w:tcPr>
          <w:p w14:paraId="79ECD917" w14:textId="79FD8FEA"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41.2</w:t>
            </w:r>
          </w:p>
        </w:tc>
        <w:tc>
          <w:tcPr>
            <w:tcW w:w="294" w:type="pct"/>
            <w:tcBorders>
              <w:left w:val="single" w:sz="4" w:space="0" w:color="auto"/>
            </w:tcBorders>
            <w:noWrap/>
            <w:hideMark/>
          </w:tcPr>
          <w:p w14:paraId="5EF0ED98" w14:textId="0CE2A6FF"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sidRPr="00D6338F">
              <w:rPr>
                <w:rFonts w:cs="Arial"/>
                <w:b/>
                <w:sz w:val="18"/>
                <w:szCs w:val="18"/>
                <w:lang w:val="en-US"/>
              </w:rPr>
              <w:t>490.8</w:t>
            </w:r>
          </w:p>
        </w:tc>
        <w:tc>
          <w:tcPr>
            <w:tcW w:w="390" w:type="pct"/>
            <w:noWrap/>
            <w:hideMark/>
          </w:tcPr>
          <w:p w14:paraId="5BD7CBAA" w14:textId="43205A39"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p>
        </w:tc>
        <w:tc>
          <w:tcPr>
            <w:tcW w:w="277" w:type="pct"/>
            <w:noWrap/>
            <w:hideMark/>
          </w:tcPr>
          <w:p w14:paraId="00AD24BC" w14:textId="5FF3437C"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sidRPr="00D6338F">
              <w:rPr>
                <w:rFonts w:cs="Arial"/>
                <w:b/>
                <w:sz w:val="18"/>
                <w:szCs w:val="18"/>
                <w:lang w:val="en-US"/>
              </w:rPr>
              <w:t>490.8</w:t>
            </w:r>
          </w:p>
        </w:tc>
      </w:tr>
      <w:tr w:rsidR="00113D6B" w:rsidRPr="00A27C40" w14:paraId="57766D5D" w14:textId="77777777" w:rsidTr="002F4D9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tcPr>
          <w:p w14:paraId="02378D44" w14:textId="77777777" w:rsidR="00FF11EA" w:rsidRPr="00A27C40" w:rsidRDefault="00FF11EA" w:rsidP="00D6338F">
            <w:pPr>
              <w:spacing w:before="0" w:after="0"/>
              <w:ind w:left="57"/>
              <w:jc w:val="center"/>
              <w:rPr>
                <w:rFonts w:cs="Arial"/>
                <w:color w:val="000000"/>
                <w:sz w:val="18"/>
                <w:szCs w:val="18"/>
                <w:lang w:val="en-US"/>
              </w:rPr>
            </w:pPr>
          </w:p>
        </w:tc>
        <w:tc>
          <w:tcPr>
            <w:tcW w:w="0" w:type="pct"/>
          </w:tcPr>
          <w:p w14:paraId="283315C3" w14:textId="2549A621"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Dementia, Ageing and Aged Care Mission</w:t>
            </w:r>
          </w:p>
        </w:tc>
        <w:tc>
          <w:tcPr>
            <w:tcW w:w="0" w:type="pct"/>
            <w:noWrap/>
          </w:tcPr>
          <w:p w14:paraId="4AD6AC30" w14:textId="7777777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noWrap/>
          </w:tcPr>
          <w:p w14:paraId="28988FD2" w14:textId="7777777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noWrap/>
          </w:tcPr>
          <w:p w14:paraId="7FD231B8" w14:textId="03FC58E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10.0</w:t>
            </w:r>
          </w:p>
        </w:tc>
        <w:tc>
          <w:tcPr>
            <w:tcW w:w="0" w:type="pct"/>
            <w:noWrap/>
          </w:tcPr>
          <w:p w14:paraId="3DCA5628" w14:textId="02EB36E4"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13.1</w:t>
            </w:r>
          </w:p>
        </w:tc>
        <w:tc>
          <w:tcPr>
            <w:tcW w:w="0" w:type="pct"/>
            <w:noWrap/>
          </w:tcPr>
          <w:p w14:paraId="16580F2E" w14:textId="14A5794F"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17.0</w:t>
            </w:r>
          </w:p>
        </w:tc>
        <w:tc>
          <w:tcPr>
            <w:tcW w:w="0" w:type="pct"/>
            <w:noWrap/>
          </w:tcPr>
          <w:p w14:paraId="4B4B1899" w14:textId="2B2B932F"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17.2</w:t>
            </w:r>
          </w:p>
        </w:tc>
        <w:tc>
          <w:tcPr>
            <w:tcW w:w="0" w:type="pct"/>
          </w:tcPr>
          <w:p w14:paraId="58062C53" w14:textId="05259C89"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17.5</w:t>
            </w:r>
          </w:p>
        </w:tc>
        <w:tc>
          <w:tcPr>
            <w:tcW w:w="0" w:type="pct"/>
            <w:tcBorders>
              <w:right w:val="single" w:sz="4" w:space="0" w:color="auto"/>
            </w:tcBorders>
          </w:tcPr>
          <w:p w14:paraId="48A6A629" w14:textId="236B82DC"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20.8</w:t>
            </w:r>
          </w:p>
        </w:tc>
        <w:tc>
          <w:tcPr>
            <w:tcW w:w="0" w:type="pct"/>
            <w:tcBorders>
              <w:left w:val="single" w:sz="4" w:space="0" w:color="auto"/>
            </w:tcBorders>
            <w:noWrap/>
          </w:tcPr>
          <w:p w14:paraId="3F0ECFFE" w14:textId="41BA477E"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17.5</w:t>
            </w:r>
          </w:p>
        </w:tc>
        <w:tc>
          <w:tcPr>
            <w:tcW w:w="0" w:type="pct"/>
            <w:noWrap/>
          </w:tcPr>
          <w:p w14:paraId="364E07D5" w14:textId="22558950"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17.5</w:t>
            </w:r>
          </w:p>
        </w:tc>
        <w:tc>
          <w:tcPr>
            <w:tcW w:w="0" w:type="pct"/>
            <w:noWrap/>
          </w:tcPr>
          <w:p w14:paraId="6A8F57EF" w14:textId="4681820D"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17.5</w:t>
            </w:r>
          </w:p>
        </w:tc>
        <w:tc>
          <w:tcPr>
            <w:tcW w:w="0" w:type="pct"/>
            <w:tcBorders>
              <w:right w:val="single" w:sz="4" w:space="0" w:color="auto"/>
            </w:tcBorders>
            <w:noWrap/>
          </w:tcPr>
          <w:p w14:paraId="182D58B3" w14:textId="71670B34"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17.5</w:t>
            </w:r>
          </w:p>
        </w:tc>
        <w:tc>
          <w:tcPr>
            <w:tcW w:w="0" w:type="pct"/>
            <w:tcBorders>
              <w:left w:val="single" w:sz="4" w:space="0" w:color="auto"/>
            </w:tcBorders>
            <w:noWrap/>
          </w:tcPr>
          <w:p w14:paraId="7381D193" w14:textId="60B3E955"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D6338F">
              <w:rPr>
                <w:rFonts w:cs="Arial"/>
                <w:b/>
                <w:sz w:val="18"/>
                <w:szCs w:val="18"/>
                <w:lang w:val="en-US"/>
              </w:rPr>
              <w:t>165.5</w:t>
            </w:r>
          </w:p>
        </w:tc>
        <w:tc>
          <w:tcPr>
            <w:tcW w:w="0" w:type="pct"/>
            <w:noWrap/>
          </w:tcPr>
          <w:p w14:paraId="5651FB6C" w14:textId="06185E43"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D6338F">
              <w:rPr>
                <w:rFonts w:cs="Arial"/>
                <w:b/>
                <w:sz w:val="18"/>
                <w:szCs w:val="18"/>
                <w:lang w:val="en-US"/>
              </w:rPr>
              <w:t>17.5</w:t>
            </w:r>
          </w:p>
        </w:tc>
        <w:tc>
          <w:tcPr>
            <w:tcW w:w="0" w:type="pct"/>
            <w:noWrap/>
          </w:tcPr>
          <w:p w14:paraId="2227445D" w14:textId="2C1B17FD"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D6338F">
              <w:rPr>
                <w:rFonts w:cs="Arial"/>
                <w:b/>
                <w:sz w:val="18"/>
                <w:szCs w:val="18"/>
                <w:lang w:val="en-US"/>
              </w:rPr>
              <w:t>183.0</w:t>
            </w:r>
          </w:p>
        </w:tc>
      </w:tr>
      <w:tr w:rsidR="002F4D95" w:rsidRPr="00A27C40" w14:paraId="2FE333CD" w14:textId="77777777" w:rsidTr="002F4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4" w:type="pct"/>
            <w:vMerge/>
            <w:hideMark/>
          </w:tcPr>
          <w:p w14:paraId="58C40207" w14:textId="77777777" w:rsidR="00FF11EA" w:rsidRPr="00A27C40" w:rsidRDefault="00FF11EA" w:rsidP="00D6338F">
            <w:pPr>
              <w:spacing w:before="0" w:after="0"/>
              <w:ind w:left="57"/>
              <w:jc w:val="center"/>
              <w:rPr>
                <w:rFonts w:cs="Arial"/>
                <w:color w:val="000000"/>
                <w:sz w:val="18"/>
                <w:szCs w:val="18"/>
                <w:lang w:val="en-US"/>
              </w:rPr>
            </w:pPr>
          </w:p>
        </w:tc>
        <w:tc>
          <w:tcPr>
            <w:tcW w:w="448" w:type="pct"/>
            <w:hideMark/>
          </w:tcPr>
          <w:p w14:paraId="728EB702" w14:textId="77777777"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Indigenous Health Research Fund</w:t>
            </w:r>
          </w:p>
        </w:tc>
        <w:tc>
          <w:tcPr>
            <w:tcW w:w="264" w:type="pct"/>
            <w:noWrap/>
            <w:hideMark/>
          </w:tcPr>
          <w:p w14:paraId="680FBA37" w14:textId="7DFDE9B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244" w:type="pct"/>
            <w:noWrap/>
            <w:hideMark/>
          </w:tcPr>
          <w:p w14:paraId="3E67BECD" w14:textId="10FC0120"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243" w:type="pct"/>
            <w:noWrap/>
            <w:hideMark/>
          </w:tcPr>
          <w:p w14:paraId="2D0F8AC0" w14:textId="2E99F82F"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15.0</w:t>
            </w:r>
          </w:p>
        </w:tc>
        <w:tc>
          <w:tcPr>
            <w:tcW w:w="243" w:type="pct"/>
            <w:noWrap/>
            <w:hideMark/>
          </w:tcPr>
          <w:p w14:paraId="484ABE24" w14:textId="2C5ADB6E"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22.5</w:t>
            </w:r>
          </w:p>
        </w:tc>
        <w:tc>
          <w:tcPr>
            <w:tcW w:w="292" w:type="pct"/>
            <w:noWrap/>
            <w:hideMark/>
          </w:tcPr>
          <w:p w14:paraId="766D5579" w14:textId="169C9604"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18.8</w:t>
            </w:r>
          </w:p>
        </w:tc>
        <w:tc>
          <w:tcPr>
            <w:tcW w:w="244" w:type="pct"/>
            <w:noWrap/>
            <w:hideMark/>
          </w:tcPr>
          <w:p w14:paraId="5B750076" w14:textId="30418403"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11.4</w:t>
            </w:r>
          </w:p>
        </w:tc>
        <w:tc>
          <w:tcPr>
            <w:tcW w:w="292" w:type="pct"/>
          </w:tcPr>
          <w:p w14:paraId="34D78413" w14:textId="04453BB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17.1</w:t>
            </w:r>
          </w:p>
        </w:tc>
        <w:tc>
          <w:tcPr>
            <w:tcW w:w="243" w:type="pct"/>
            <w:tcBorders>
              <w:right w:val="single" w:sz="4" w:space="0" w:color="auto"/>
            </w:tcBorders>
          </w:tcPr>
          <w:p w14:paraId="30F2D0EB" w14:textId="3ED877F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13.7</w:t>
            </w:r>
          </w:p>
        </w:tc>
        <w:tc>
          <w:tcPr>
            <w:tcW w:w="243" w:type="pct"/>
            <w:tcBorders>
              <w:left w:val="single" w:sz="4" w:space="0" w:color="auto"/>
            </w:tcBorders>
            <w:noWrap/>
            <w:hideMark/>
          </w:tcPr>
          <w:p w14:paraId="2EBC48E0" w14:textId="10ECAD8B"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12.5</w:t>
            </w:r>
          </w:p>
        </w:tc>
        <w:tc>
          <w:tcPr>
            <w:tcW w:w="292" w:type="pct"/>
            <w:noWrap/>
            <w:hideMark/>
          </w:tcPr>
          <w:p w14:paraId="084475FF" w14:textId="09C8D8B1"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12.5</w:t>
            </w:r>
          </w:p>
        </w:tc>
        <w:tc>
          <w:tcPr>
            <w:tcW w:w="244" w:type="pct"/>
            <w:noWrap/>
            <w:hideMark/>
          </w:tcPr>
          <w:p w14:paraId="456F6917" w14:textId="69E18743"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12.5</w:t>
            </w:r>
          </w:p>
        </w:tc>
        <w:tc>
          <w:tcPr>
            <w:tcW w:w="243" w:type="pct"/>
            <w:tcBorders>
              <w:right w:val="single" w:sz="4" w:space="0" w:color="auto"/>
            </w:tcBorders>
            <w:noWrap/>
            <w:hideMark/>
          </w:tcPr>
          <w:p w14:paraId="5E1F6CB3" w14:textId="39588B91"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12.5</w:t>
            </w:r>
          </w:p>
        </w:tc>
        <w:tc>
          <w:tcPr>
            <w:tcW w:w="294" w:type="pct"/>
            <w:tcBorders>
              <w:left w:val="single" w:sz="4" w:space="0" w:color="auto"/>
            </w:tcBorders>
            <w:noWrap/>
            <w:hideMark/>
          </w:tcPr>
          <w:p w14:paraId="08E385B2" w14:textId="653AD99F"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sidRPr="00D6338F">
              <w:rPr>
                <w:rFonts w:cs="Arial"/>
                <w:b/>
                <w:sz w:val="18"/>
                <w:szCs w:val="18"/>
                <w:lang w:val="en-US"/>
              </w:rPr>
              <w:t>148.5</w:t>
            </w:r>
          </w:p>
        </w:tc>
        <w:tc>
          <w:tcPr>
            <w:tcW w:w="390" w:type="pct"/>
            <w:noWrap/>
            <w:hideMark/>
          </w:tcPr>
          <w:p w14:paraId="1B8CB57D" w14:textId="37534C64"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sidRPr="00D6338F">
              <w:rPr>
                <w:rFonts w:cs="Arial"/>
                <w:b/>
                <w:sz w:val="18"/>
                <w:szCs w:val="18"/>
                <w:lang w:val="en-US"/>
              </w:rPr>
              <w:t>12.5</w:t>
            </w:r>
          </w:p>
        </w:tc>
        <w:tc>
          <w:tcPr>
            <w:tcW w:w="277" w:type="pct"/>
            <w:noWrap/>
            <w:hideMark/>
          </w:tcPr>
          <w:p w14:paraId="001B3C41" w14:textId="1F1C6752"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sidRPr="00D6338F">
              <w:rPr>
                <w:rFonts w:cs="Arial"/>
                <w:b/>
                <w:sz w:val="18"/>
                <w:szCs w:val="18"/>
                <w:lang w:val="en-US"/>
              </w:rPr>
              <w:t>161.0</w:t>
            </w:r>
          </w:p>
        </w:tc>
      </w:tr>
      <w:tr w:rsidR="002F4D95" w:rsidRPr="00A27C40" w14:paraId="19FDAA3E" w14:textId="77777777" w:rsidTr="002F4D9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4" w:type="pct"/>
            <w:vMerge/>
            <w:hideMark/>
          </w:tcPr>
          <w:p w14:paraId="3A46FD11" w14:textId="77777777" w:rsidR="00FF11EA" w:rsidRPr="00A27C40" w:rsidRDefault="00FF11EA" w:rsidP="00D6338F">
            <w:pPr>
              <w:spacing w:before="0" w:after="0"/>
              <w:ind w:left="57"/>
              <w:jc w:val="center"/>
              <w:rPr>
                <w:rFonts w:cs="Arial"/>
                <w:color w:val="000000"/>
                <w:sz w:val="18"/>
                <w:szCs w:val="18"/>
                <w:lang w:val="en-US"/>
              </w:rPr>
            </w:pPr>
          </w:p>
        </w:tc>
        <w:tc>
          <w:tcPr>
            <w:tcW w:w="448" w:type="pct"/>
            <w:hideMark/>
          </w:tcPr>
          <w:p w14:paraId="506742E0" w14:textId="77777777"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Stem Cell Therapies Mission</w:t>
            </w:r>
          </w:p>
        </w:tc>
        <w:tc>
          <w:tcPr>
            <w:tcW w:w="264" w:type="pct"/>
            <w:noWrap/>
            <w:hideMark/>
          </w:tcPr>
          <w:p w14:paraId="247D7314" w14:textId="3994A346"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244" w:type="pct"/>
            <w:noWrap/>
            <w:hideMark/>
          </w:tcPr>
          <w:p w14:paraId="7BB488B9" w14:textId="16488FD8"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243" w:type="pct"/>
            <w:noWrap/>
            <w:hideMark/>
          </w:tcPr>
          <w:p w14:paraId="57EE25D4" w14:textId="78C31C05"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243" w:type="pct"/>
            <w:noWrap/>
            <w:hideMark/>
          </w:tcPr>
          <w:p w14:paraId="662E2356" w14:textId="38DF7F5B"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6.0</w:t>
            </w:r>
          </w:p>
        </w:tc>
        <w:tc>
          <w:tcPr>
            <w:tcW w:w="292" w:type="pct"/>
            <w:noWrap/>
            <w:hideMark/>
          </w:tcPr>
          <w:p w14:paraId="130E749C" w14:textId="4BDB8792"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17.6</w:t>
            </w:r>
          </w:p>
        </w:tc>
        <w:tc>
          <w:tcPr>
            <w:tcW w:w="244" w:type="pct"/>
            <w:noWrap/>
            <w:hideMark/>
          </w:tcPr>
          <w:p w14:paraId="2C9C3A66" w14:textId="7A281221"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18.0</w:t>
            </w:r>
          </w:p>
        </w:tc>
        <w:tc>
          <w:tcPr>
            <w:tcW w:w="292" w:type="pct"/>
          </w:tcPr>
          <w:p w14:paraId="57DCF0C0" w14:textId="41969252"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12.7</w:t>
            </w:r>
          </w:p>
        </w:tc>
        <w:tc>
          <w:tcPr>
            <w:tcW w:w="243" w:type="pct"/>
            <w:tcBorders>
              <w:right w:val="single" w:sz="4" w:space="0" w:color="auto"/>
            </w:tcBorders>
          </w:tcPr>
          <w:p w14:paraId="7D388976" w14:textId="4B7046F1"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29.4</w:t>
            </w:r>
          </w:p>
        </w:tc>
        <w:tc>
          <w:tcPr>
            <w:tcW w:w="243" w:type="pct"/>
            <w:tcBorders>
              <w:left w:val="single" w:sz="4" w:space="0" w:color="auto"/>
            </w:tcBorders>
            <w:noWrap/>
            <w:hideMark/>
          </w:tcPr>
          <w:p w14:paraId="408B196E" w14:textId="011819F4"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18.0</w:t>
            </w:r>
          </w:p>
        </w:tc>
        <w:tc>
          <w:tcPr>
            <w:tcW w:w="292" w:type="pct"/>
            <w:noWrap/>
            <w:hideMark/>
          </w:tcPr>
          <w:p w14:paraId="335B6A6D" w14:textId="1B60EF33"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18.0</w:t>
            </w:r>
          </w:p>
        </w:tc>
        <w:tc>
          <w:tcPr>
            <w:tcW w:w="244" w:type="pct"/>
            <w:noWrap/>
            <w:hideMark/>
          </w:tcPr>
          <w:p w14:paraId="550EB841" w14:textId="5B1BD869"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18.0</w:t>
            </w:r>
          </w:p>
        </w:tc>
        <w:tc>
          <w:tcPr>
            <w:tcW w:w="243" w:type="pct"/>
            <w:tcBorders>
              <w:right w:val="single" w:sz="4" w:space="0" w:color="auto"/>
            </w:tcBorders>
            <w:noWrap/>
            <w:hideMark/>
          </w:tcPr>
          <w:p w14:paraId="30BF7B98" w14:textId="766E1B85"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18.0</w:t>
            </w:r>
          </w:p>
        </w:tc>
        <w:tc>
          <w:tcPr>
            <w:tcW w:w="294" w:type="pct"/>
            <w:tcBorders>
              <w:left w:val="single" w:sz="4" w:space="0" w:color="auto"/>
            </w:tcBorders>
            <w:noWrap/>
            <w:hideMark/>
          </w:tcPr>
          <w:p w14:paraId="2586B53E" w14:textId="43A59101"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D6338F">
              <w:rPr>
                <w:rFonts w:cs="Arial"/>
                <w:b/>
                <w:sz w:val="18"/>
                <w:szCs w:val="18"/>
                <w:lang w:val="en-US"/>
              </w:rPr>
              <w:t>155.8</w:t>
            </w:r>
          </w:p>
        </w:tc>
        <w:tc>
          <w:tcPr>
            <w:tcW w:w="390" w:type="pct"/>
            <w:noWrap/>
            <w:hideMark/>
          </w:tcPr>
          <w:p w14:paraId="3BE3C9B7" w14:textId="76A8535A"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p>
        </w:tc>
        <w:tc>
          <w:tcPr>
            <w:tcW w:w="277" w:type="pct"/>
            <w:noWrap/>
            <w:hideMark/>
          </w:tcPr>
          <w:p w14:paraId="2CBE422E" w14:textId="0BD77E1A"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D6338F">
              <w:rPr>
                <w:rFonts w:cs="Arial"/>
                <w:b/>
                <w:sz w:val="18"/>
                <w:szCs w:val="18"/>
                <w:lang w:val="en-US"/>
              </w:rPr>
              <w:t>155.8</w:t>
            </w:r>
          </w:p>
        </w:tc>
      </w:tr>
      <w:tr w:rsidR="002F4D95" w:rsidRPr="00A27C40" w14:paraId="6E5C19BA" w14:textId="77777777" w:rsidTr="002F4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4" w:type="pct"/>
            <w:vMerge/>
            <w:hideMark/>
          </w:tcPr>
          <w:p w14:paraId="3378C399" w14:textId="77777777" w:rsidR="00FF11EA" w:rsidRPr="00A27C40" w:rsidRDefault="00FF11EA" w:rsidP="00D6338F">
            <w:pPr>
              <w:spacing w:before="0" w:after="0"/>
              <w:ind w:left="57"/>
              <w:jc w:val="center"/>
              <w:rPr>
                <w:rFonts w:cs="Arial"/>
                <w:color w:val="000000"/>
                <w:sz w:val="18"/>
                <w:szCs w:val="18"/>
                <w:lang w:val="en-US"/>
              </w:rPr>
            </w:pPr>
          </w:p>
        </w:tc>
        <w:tc>
          <w:tcPr>
            <w:tcW w:w="448" w:type="pct"/>
            <w:hideMark/>
          </w:tcPr>
          <w:p w14:paraId="3AF48B77" w14:textId="2774E625"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Cardiovascular Health Mission</w:t>
            </w:r>
          </w:p>
        </w:tc>
        <w:tc>
          <w:tcPr>
            <w:tcW w:w="264" w:type="pct"/>
            <w:noWrap/>
            <w:hideMark/>
          </w:tcPr>
          <w:p w14:paraId="529727A0" w14:textId="4AADF2AE"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244" w:type="pct"/>
            <w:noWrap/>
            <w:hideMark/>
          </w:tcPr>
          <w:p w14:paraId="0BD80556" w14:textId="0E43E3DE"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243" w:type="pct"/>
            <w:noWrap/>
            <w:hideMark/>
          </w:tcPr>
          <w:p w14:paraId="79517068" w14:textId="5D89694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243" w:type="pct"/>
            <w:noWrap/>
            <w:hideMark/>
          </w:tcPr>
          <w:p w14:paraId="44524084" w14:textId="2D33298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22.1</w:t>
            </w:r>
          </w:p>
        </w:tc>
        <w:tc>
          <w:tcPr>
            <w:tcW w:w="292" w:type="pct"/>
            <w:noWrap/>
            <w:hideMark/>
          </w:tcPr>
          <w:p w14:paraId="2281CFD0" w14:textId="383F28EA"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23.8</w:t>
            </w:r>
          </w:p>
        </w:tc>
        <w:tc>
          <w:tcPr>
            <w:tcW w:w="244" w:type="pct"/>
            <w:noWrap/>
            <w:hideMark/>
          </w:tcPr>
          <w:p w14:paraId="690E1974" w14:textId="3722A68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23.6</w:t>
            </w:r>
          </w:p>
        </w:tc>
        <w:tc>
          <w:tcPr>
            <w:tcW w:w="292" w:type="pct"/>
          </w:tcPr>
          <w:p w14:paraId="5056A799" w14:textId="7DD17E90"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23.8</w:t>
            </w:r>
          </w:p>
        </w:tc>
        <w:tc>
          <w:tcPr>
            <w:tcW w:w="243" w:type="pct"/>
            <w:tcBorders>
              <w:right w:val="single" w:sz="4" w:space="0" w:color="auto"/>
            </w:tcBorders>
          </w:tcPr>
          <w:p w14:paraId="49EE1A52" w14:textId="46AE4F5E"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29.3</w:t>
            </w:r>
          </w:p>
        </w:tc>
        <w:tc>
          <w:tcPr>
            <w:tcW w:w="243" w:type="pct"/>
            <w:tcBorders>
              <w:left w:val="single" w:sz="4" w:space="0" w:color="auto"/>
            </w:tcBorders>
            <w:noWrap/>
            <w:hideMark/>
          </w:tcPr>
          <w:p w14:paraId="01E30BE8" w14:textId="6026741A"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20.0</w:t>
            </w:r>
          </w:p>
        </w:tc>
        <w:tc>
          <w:tcPr>
            <w:tcW w:w="292" w:type="pct"/>
            <w:noWrap/>
            <w:hideMark/>
          </w:tcPr>
          <w:p w14:paraId="7E4C69DE" w14:textId="695E88C9"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20.0</w:t>
            </w:r>
          </w:p>
        </w:tc>
        <w:tc>
          <w:tcPr>
            <w:tcW w:w="244" w:type="pct"/>
            <w:noWrap/>
            <w:hideMark/>
          </w:tcPr>
          <w:p w14:paraId="54865865" w14:textId="15AC2E7D"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20.0</w:t>
            </w:r>
          </w:p>
        </w:tc>
        <w:tc>
          <w:tcPr>
            <w:tcW w:w="243" w:type="pct"/>
            <w:tcBorders>
              <w:right w:val="single" w:sz="4" w:space="0" w:color="auto"/>
            </w:tcBorders>
            <w:noWrap/>
            <w:hideMark/>
          </w:tcPr>
          <w:p w14:paraId="40F9F714" w14:textId="153BFCD2"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20.0</w:t>
            </w:r>
          </w:p>
        </w:tc>
        <w:tc>
          <w:tcPr>
            <w:tcW w:w="294" w:type="pct"/>
            <w:tcBorders>
              <w:left w:val="single" w:sz="4" w:space="0" w:color="auto"/>
            </w:tcBorders>
            <w:noWrap/>
            <w:hideMark/>
          </w:tcPr>
          <w:p w14:paraId="227003F1" w14:textId="0D8082EE"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sidRPr="00D6338F">
              <w:rPr>
                <w:rFonts w:cs="Arial"/>
                <w:b/>
                <w:sz w:val="18"/>
                <w:szCs w:val="18"/>
                <w:lang w:val="en-US"/>
              </w:rPr>
              <w:t>202.6</w:t>
            </w:r>
          </w:p>
        </w:tc>
        <w:tc>
          <w:tcPr>
            <w:tcW w:w="390" w:type="pct"/>
            <w:noWrap/>
            <w:hideMark/>
          </w:tcPr>
          <w:p w14:paraId="3E53E927" w14:textId="576B6201"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sidRPr="00D6338F">
              <w:rPr>
                <w:rFonts w:cs="Arial"/>
                <w:b/>
                <w:sz w:val="18"/>
                <w:szCs w:val="18"/>
                <w:lang w:val="en-US"/>
              </w:rPr>
              <w:t>20.0</w:t>
            </w:r>
          </w:p>
        </w:tc>
        <w:tc>
          <w:tcPr>
            <w:tcW w:w="277" w:type="pct"/>
            <w:noWrap/>
            <w:hideMark/>
          </w:tcPr>
          <w:p w14:paraId="34244447" w14:textId="61161C39"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sidRPr="00D6338F">
              <w:rPr>
                <w:rFonts w:cs="Arial"/>
                <w:b/>
                <w:sz w:val="18"/>
                <w:szCs w:val="18"/>
                <w:lang w:val="en-US"/>
              </w:rPr>
              <w:t>222.6</w:t>
            </w:r>
          </w:p>
        </w:tc>
      </w:tr>
      <w:tr w:rsidR="002F4D95" w:rsidRPr="00A27C40" w14:paraId="7220390C" w14:textId="77777777" w:rsidTr="002F4D9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4" w:type="pct"/>
            <w:vMerge/>
            <w:hideMark/>
          </w:tcPr>
          <w:p w14:paraId="5E53EEC7" w14:textId="77777777" w:rsidR="00FF11EA" w:rsidRPr="00A27C40" w:rsidRDefault="00FF11EA" w:rsidP="00D6338F">
            <w:pPr>
              <w:spacing w:before="0" w:after="0"/>
              <w:ind w:left="57"/>
              <w:jc w:val="center"/>
              <w:rPr>
                <w:rFonts w:cs="Arial"/>
                <w:color w:val="000000"/>
                <w:sz w:val="18"/>
                <w:szCs w:val="18"/>
                <w:lang w:val="en-US"/>
              </w:rPr>
            </w:pPr>
          </w:p>
        </w:tc>
        <w:tc>
          <w:tcPr>
            <w:tcW w:w="448" w:type="pct"/>
            <w:hideMark/>
          </w:tcPr>
          <w:p w14:paraId="54FC2C06" w14:textId="1F3BF3EA"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Traumatic Brain Injury Mission</w:t>
            </w:r>
          </w:p>
        </w:tc>
        <w:tc>
          <w:tcPr>
            <w:tcW w:w="264" w:type="pct"/>
            <w:noWrap/>
            <w:hideMark/>
          </w:tcPr>
          <w:p w14:paraId="6931B2F3" w14:textId="5A091AC5"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244" w:type="pct"/>
            <w:noWrap/>
            <w:hideMark/>
          </w:tcPr>
          <w:p w14:paraId="32AB0D23" w14:textId="2A54CB56"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243" w:type="pct"/>
            <w:noWrap/>
            <w:hideMark/>
          </w:tcPr>
          <w:p w14:paraId="6723D107" w14:textId="12097EEE"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243" w:type="pct"/>
            <w:noWrap/>
            <w:hideMark/>
          </w:tcPr>
          <w:p w14:paraId="6416E729" w14:textId="5B013235"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5.0</w:t>
            </w:r>
          </w:p>
        </w:tc>
        <w:tc>
          <w:tcPr>
            <w:tcW w:w="292" w:type="pct"/>
            <w:noWrap/>
            <w:hideMark/>
          </w:tcPr>
          <w:p w14:paraId="5DAF0621" w14:textId="2BFF06DE"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4.0</w:t>
            </w:r>
          </w:p>
        </w:tc>
        <w:tc>
          <w:tcPr>
            <w:tcW w:w="244" w:type="pct"/>
            <w:noWrap/>
            <w:hideMark/>
          </w:tcPr>
          <w:p w14:paraId="1E8B11F5" w14:textId="1B8EBC2B"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3.9</w:t>
            </w:r>
          </w:p>
        </w:tc>
        <w:tc>
          <w:tcPr>
            <w:tcW w:w="292" w:type="pct"/>
          </w:tcPr>
          <w:p w14:paraId="6B4B3E4E" w14:textId="7777777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243" w:type="pct"/>
            <w:tcBorders>
              <w:right w:val="single" w:sz="4" w:space="0" w:color="auto"/>
            </w:tcBorders>
          </w:tcPr>
          <w:p w14:paraId="6724AF9C" w14:textId="4B2D3890"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5.3</w:t>
            </w:r>
          </w:p>
        </w:tc>
        <w:tc>
          <w:tcPr>
            <w:tcW w:w="243" w:type="pct"/>
            <w:tcBorders>
              <w:left w:val="single" w:sz="4" w:space="0" w:color="auto"/>
            </w:tcBorders>
            <w:noWrap/>
            <w:hideMark/>
          </w:tcPr>
          <w:p w14:paraId="2921691F" w14:textId="70FA26E2"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5.0</w:t>
            </w:r>
          </w:p>
        </w:tc>
        <w:tc>
          <w:tcPr>
            <w:tcW w:w="292" w:type="pct"/>
            <w:noWrap/>
            <w:hideMark/>
          </w:tcPr>
          <w:p w14:paraId="01CA9E09" w14:textId="2B6C6AD0"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5.0</w:t>
            </w:r>
          </w:p>
        </w:tc>
        <w:tc>
          <w:tcPr>
            <w:tcW w:w="244" w:type="pct"/>
            <w:noWrap/>
            <w:hideMark/>
          </w:tcPr>
          <w:p w14:paraId="551D7597" w14:textId="390E850D"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5.0</w:t>
            </w:r>
          </w:p>
        </w:tc>
        <w:tc>
          <w:tcPr>
            <w:tcW w:w="243" w:type="pct"/>
            <w:tcBorders>
              <w:right w:val="single" w:sz="4" w:space="0" w:color="auto"/>
            </w:tcBorders>
            <w:noWrap/>
            <w:hideMark/>
          </w:tcPr>
          <w:p w14:paraId="66351625" w14:textId="5FC9C159"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5.0</w:t>
            </w:r>
          </w:p>
        </w:tc>
        <w:tc>
          <w:tcPr>
            <w:tcW w:w="294" w:type="pct"/>
            <w:tcBorders>
              <w:left w:val="single" w:sz="4" w:space="0" w:color="auto"/>
            </w:tcBorders>
            <w:noWrap/>
            <w:hideMark/>
          </w:tcPr>
          <w:p w14:paraId="09991156" w14:textId="79FC8952"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D6338F">
              <w:rPr>
                <w:rFonts w:cs="Arial"/>
                <w:b/>
                <w:sz w:val="18"/>
                <w:szCs w:val="18"/>
                <w:lang w:val="en-US"/>
              </w:rPr>
              <w:t>38.3</w:t>
            </w:r>
          </w:p>
        </w:tc>
        <w:tc>
          <w:tcPr>
            <w:tcW w:w="390" w:type="pct"/>
            <w:noWrap/>
            <w:hideMark/>
          </w:tcPr>
          <w:p w14:paraId="503ACA16" w14:textId="311BA78F"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D6338F">
              <w:rPr>
                <w:rFonts w:cs="Arial"/>
                <w:b/>
                <w:sz w:val="18"/>
                <w:szCs w:val="18"/>
                <w:lang w:val="en-US"/>
              </w:rPr>
              <w:t>5.0</w:t>
            </w:r>
          </w:p>
        </w:tc>
        <w:tc>
          <w:tcPr>
            <w:tcW w:w="277" w:type="pct"/>
            <w:noWrap/>
            <w:hideMark/>
          </w:tcPr>
          <w:p w14:paraId="7A679085" w14:textId="7454E782"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D6338F">
              <w:rPr>
                <w:rFonts w:cs="Arial"/>
                <w:b/>
                <w:sz w:val="18"/>
                <w:szCs w:val="18"/>
                <w:lang w:val="en-US"/>
              </w:rPr>
              <w:t>43.3</w:t>
            </w:r>
          </w:p>
        </w:tc>
      </w:tr>
      <w:tr w:rsidR="00113D6B" w:rsidRPr="00A27C40" w14:paraId="60EC9ECB" w14:textId="77777777" w:rsidTr="002F4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tcPr>
          <w:p w14:paraId="24450D93" w14:textId="77777777" w:rsidR="00FF11EA" w:rsidRPr="00A27C40" w:rsidRDefault="00FF11EA" w:rsidP="00D6338F">
            <w:pPr>
              <w:spacing w:before="0" w:after="0"/>
              <w:ind w:left="57"/>
              <w:jc w:val="center"/>
              <w:rPr>
                <w:rFonts w:cs="Arial"/>
                <w:color w:val="000000"/>
                <w:sz w:val="18"/>
                <w:szCs w:val="18"/>
                <w:lang w:val="en-US"/>
              </w:rPr>
            </w:pPr>
          </w:p>
        </w:tc>
        <w:tc>
          <w:tcPr>
            <w:tcW w:w="0" w:type="pct"/>
          </w:tcPr>
          <w:p w14:paraId="082682DE" w14:textId="03F00C8B"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Pr>
                <w:rFonts w:cs="Arial"/>
                <w:sz w:val="18"/>
                <w:szCs w:val="18"/>
                <w:lang w:val="en-US"/>
              </w:rPr>
              <w:t>Low Survival Cancers Mission*</w:t>
            </w:r>
          </w:p>
        </w:tc>
        <w:tc>
          <w:tcPr>
            <w:tcW w:w="0" w:type="pct"/>
            <w:noWrap/>
          </w:tcPr>
          <w:p w14:paraId="4877368B" w14:textId="7777777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noWrap/>
          </w:tcPr>
          <w:p w14:paraId="20745FAB" w14:textId="7777777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noWrap/>
          </w:tcPr>
          <w:p w14:paraId="2B86EF8D" w14:textId="7777777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noWrap/>
          </w:tcPr>
          <w:p w14:paraId="72A0B230" w14:textId="7777777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noWrap/>
          </w:tcPr>
          <w:p w14:paraId="19E0BD99" w14:textId="7777777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noWrap/>
          </w:tcPr>
          <w:p w14:paraId="5DD64842" w14:textId="7777777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tcPr>
          <w:p w14:paraId="009EF63B" w14:textId="7777777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tcBorders>
              <w:right w:val="single" w:sz="4" w:space="0" w:color="auto"/>
            </w:tcBorders>
          </w:tcPr>
          <w:p w14:paraId="6D58D846" w14:textId="7777777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tcBorders>
              <w:left w:val="single" w:sz="4" w:space="0" w:color="auto"/>
            </w:tcBorders>
            <w:noWrap/>
          </w:tcPr>
          <w:p w14:paraId="065EA8A1" w14:textId="7777777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noWrap/>
          </w:tcPr>
          <w:p w14:paraId="7877EF38" w14:textId="7777777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noWrap/>
          </w:tcPr>
          <w:p w14:paraId="2C21232B" w14:textId="7777777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tcBorders>
              <w:right w:val="single" w:sz="4" w:space="0" w:color="auto"/>
            </w:tcBorders>
            <w:noWrap/>
          </w:tcPr>
          <w:p w14:paraId="0E4EEAC9" w14:textId="328172C3"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14.4</w:t>
            </w:r>
          </w:p>
        </w:tc>
        <w:tc>
          <w:tcPr>
            <w:tcW w:w="0" w:type="pct"/>
            <w:tcBorders>
              <w:left w:val="single" w:sz="4" w:space="0" w:color="auto"/>
            </w:tcBorders>
            <w:noWrap/>
          </w:tcPr>
          <w:p w14:paraId="6BCDE412" w14:textId="07CA6DA0"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sidRPr="00D6338F">
              <w:rPr>
                <w:rFonts w:cs="Arial"/>
                <w:b/>
                <w:sz w:val="18"/>
                <w:szCs w:val="18"/>
                <w:lang w:val="en-US"/>
              </w:rPr>
              <w:t>14.4</w:t>
            </w:r>
          </w:p>
        </w:tc>
        <w:tc>
          <w:tcPr>
            <w:tcW w:w="0" w:type="pct"/>
            <w:noWrap/>
          </w:tcPr>
          <w:p w14:paraId="54B377D4" w14:textId="38144091"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sidRPr="00D6338F">
              <w:rPr>
                <w:rFonts w:cs="Arial"/>
                <w:b/>
                <w:sz w:val="18"/>
                <w:szCs w:val="18"/>
                <w:lang w:val="en-US"/>
              </w:rPr>
              <w:t>82.8</w:t>
            </w:r>
          </w:p>
        </w:tc>
        <w:tc>
          <w:tcPr>
            <w:tcW w:w="0" w:type="pct"/>
            <w:noWrap/>
          </w:tcPr>
          <w:p w14:paraId="0408F26F" w14:textId="273E2F20"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sidRPr="00D6338F">
              <w:rPr>
                <w:rFonts w:cs="Arial"/>
                <w:b/>
                <w:sz w:val="18"/>
                <w:szCs w:val="18"/>
                <w:lang w:val="en-US"/>
              </w:rPr>
              <w:t>97.2</w:t>
            </w:r>
          </w:p>
        </w:tc>
      </w:tr>
      <w:tr w:rsidR="00113D6B" w:rsidRPr="00A27C40" w14:paraId="7386C81C" w14:textId="77777777" w:rsidTr="002F4D9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vMerge/>
          </w:tcPr>
          <w:p w14:paraId="68C5C4B4" w14:textId="77777777" w:rsidR="00FF11EA" w:rsidRPr="00A27C40" w:rsidRDefault="00FF11EA" w:rsidP="00D6338F">
            <w:pPr>
              <w:spacing w:before="0" w:after="0"/>
              <w:ind w:left="57"/>
              <w:jc w:val="center"/>
              <w:rPr>
                <w:rFonts w:cs="Arial"/>
                <w:color w:val="000000"/>
                <w:sz w:val="18"/>
                <w:szCs w:val="18"/>
                <w:lang w:val="en-US"/>
              </w:rPr>
            </w:pPr>
          </w:p>
        </w:tc>
        <w:tc>
          <w:tcPr>
            <w:tcW w:w="0" w:type="pct"/>
          </w:tcPr>
          <w:p w14:paraId="0618232F" w14:textId="581101CF"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Pr>
                <w:rFonts w:cs="Arial"/>
                <w:sz w:val="18"/>
                <w:szCs w:val="18"/>
                <w:lang w:val="en-US"/>
              </w:rPr>
              <w:t>Reducing Health Inequities Mission*</w:t>
            </w:r>
          </w:p>
        </w:tc>
        <w:tc>
          <w:tcPr>
            <w:tcW w:w="0" w:type="pct"/>
            <w:noWrap/>
          </w:tcPr>
          <w:p w14:paraId="670A63DD" w14:textId="7777777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noWrap/>
          </w:tcPr>
          <w:p w14:paraId="14A6126B" w14:textId="7777777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noWrap/>
          </w:tcPr>
          <w:p w14:paraId="421D5362" w14:textId="7777777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noWrap/>
          </w:tcPr>
          <w:p w14:paraId="7A14BF7F" w14:textId="7777777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noWrap/>
          </w:tcPr>
          <w:p w14:paraId="090376BB" w14:textId="7777777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noWrap/>
          </w:tcPr>
          <w:p w14:paraId="64EEA6B1" w14:textId="7777777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tcPr>
          <w:p w14:paraId="327DCE6F" w14:textId="7777777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tcBorders>
              <w:right w:val="single" w:sz="4" w:space="0" w:color="auto"/>
            </w:tcBorders>
          </w:tcPr>
          <w:p w14:paraId="1F655503" w14:textId="7777777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tcBorders>
              <w:left w:val="single" w:sz="4" w:space="0" w:color="auto"/>
            </w:tcBorders>
            <w:noWrap/>
          </w:tcPr>
          <w:p w14:paraId="47D4C9B2" w14:textId="7777777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noWrap/>
          </w:tcPr>
          <w:p w14:paraId="494A8E20" w14:textId="7777777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noWrap/>
          </w:tcPr>
          <w:p w14:paraId="4C3B4102" w14:textId="7777777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tcBorders>
              <w:right w:val="single" w:sz="4" w:space="0" w:color="auto"/>
            </w:tcBorders>
            <w:noWrap/>
          </w:tcPr>
          <w:p w14:paraId="1839CC56" w14:textId="57544A95"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14.4</w:t>
            </w:r>
          </w:p>
        </w:tc>
        <w:tc>
          <w:tcPr>
            <w:tcW w:w="0" w:type="pct"/>
            <w:tcBorders>
              <w:left w:val="single" w:sz="4" w:space="0" w:color="auto"/>
            </w:tcBorders>
            <w:noWrap/>
          </w:tcPr>
          <w:p w14:paraId="24EE8BEE" w14:textId="5DA981D0"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D6338F">
              <w:rPr>
                <w:rFonts w:cs="Arial"/>
                <w:b/>
                <w:sz w:val="18"/>
                <w:szCs w:val="18"/>
                <w:lang w:val="en-US"/>
              </w:rPr>
              <w:t>14.4</w:t>
            </w:r>
          </w:p>
        </w:tc>
        <w:tc>
          <w:tcPr>
            <w:tcW w:w="0" w:type="pct"/>
            <w:noWrap/>
          </w:tcPr>
          <w:p w14:paraId="6E7AFD4E" w14:textId="69D53D0C"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D6338F">
              <w:rPr>
                <w:rFonts w:cs="Arial"/>
                <w:b/>
                <w:sz w:val="18"/>
                <w:szCs w:val="18"/>
                <w:lang w:val="en-US"/>
              </w:rPr>
              <w:t>82.8</w:t>
            </w:r>
          </w:p>
        </w:tc>
        <w:tc>
          <w:tcPr>
            <w:tcW w:w="0" w:type="pct"/>
            <w:noWrap/>
          </w:tcPr>
          <w:p w14:paraId="7F547CFD" w14:textId="47D497A8"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D6338F">
              <w:rPr>
                <w:rFonts w:cs="Arial"/>
                <w:b/>
                <w:sz w:val="18"/>
                <w:szCs w:val="18"/>
                <w:lang w:val="en-US"/>
              </w:rPr>
              <w:t>97.2</w:t>
            </w:r>
          </w:p>
        </w:tc>
      </w:tr>
      <w:tr w:rsidR="005174C6" w:rsidRPr="00A27C40" w14:paraId="613F5469" w14:textId="77777777" w:rsidTr="005174C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pct"/>
            <w:vMerge/>
            <w:hideMark/>
          </w:tcPr>
          <w:p w14:paraId="59396F94" w14:textId="77777777" w:rsidR="00FF11EA" w:rsidRPr="00A27C40" w:rsidRDefault="00FF11EA" w:rsidP="00D6338F">
            <w:pPr>
              <w:spacing w:before="0" w:after="0"/>
              <w:ind w:left="57"/>
              <w:jc w:val="center"/>
              <w:rPr>
                <w:rFonts w:cs="Arial"/>
                <w:color w:val="000000"/>
                <w:sz w:val="18"/>
                <w:szCs w:val="18"/>
                <w:lang w:val="en-US"/>
              </w:rPr>
            </w:pPr>
          </w:p>
        </w:tc>
        <w:tc>
          <w:tcPr>
            <w:tcW w:w="0" w:type="pct"/>
            <w:gridSpan w:val="5"/>
            <w:hideMark/>
          </w:tcPr>
          <w:p w14:paraId="7963A502" w14:textId="15C87336"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i/>
                <w:iCs/>
                <w:sz w:val="18"/>
                <w:szCs w:val="18"/>
                <w:lang w:val="en-US"/>
              </w:rPr>
              <w:t>For allocation to Research Missions pending evaluation</w:t>
            </w:r>
          </w:p>
        </w:tc>
        <w:tc>
          <w:tcPr>
            <w:tcW w:w="0" w:type="pct"/>
            <w:noWrap/>
            <w:hideMark/>
          </w:tcPr>
          <w:p w14:paraId="7EBE3708" w14:textId="44332BE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noWrap/>
            <w:hideMark/>
          </w:tcPr>
          <w:p w14:paraId="6252311B" w14:textId="7A2816C1"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tcPr>
          <w:p w14:paraId="24E8D95F" w14:textId="7777777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tcBorders>
              <w:right w:val="single" w:sz="4" w:space="0" w:color="auto"/>
            </w:tcBorders>
          </w:tcPr>
          <w:p w14:paraId="7D780322" w14:textId="7777777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tcBorders>
              <w:left w:val="single" w:sz="4" w:space="0" w:color="auto"/>
            </w:tcBorders>
            <w:noWrap/>
            <w:hideMark/>
          </w:tcPr>
          <w:p w14:paraId="624CD85B" w14:textId="1CD9A559"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noWrap/>
            <w:hideMark/>
          </w:tcPr>
          <w:p w14:paraId="3914F426" w14:textId="64A8FD34"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noWrap/>
            <w:hideMark/>
          </w:tcPr>
          <w:p w14:paraId="73E72E84" w14:textId="4206A4BC"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tcBorders>
              <w:right w:val="single" w:sz="4" w:space="0" w:color="auto"/>
            </w:tcBorders>
            <w:noWrap/>
            <w:hideMark/>
          </w:tcPr>
          <w:p w14:paraId="06F0808F" w14:textId="607FCEF5"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D6338F">
              <w:rPr>
                <w:rFonts w:cs="Arial"/>
                <w:sz w:val="18"/>
                <w:szCs w:val="18"/>
                <w:lang w:val="en-US"/>
              </w:rPr>
              <w:t>5.0</w:t>
            </w:r>
          </w:p>
        </w:tc>
        <w:tc>
          <w:tcPr>
            <w:tcW w:w="0" w:type="pct"/>
            <w:tcBorders>
              <w:left w:val="single" w:sz="4" w:space="0" w:color="auto"/>
            </w:tcBorders>
            <w:noWrap/>
            <w:hideMark/>
          </w:tcPr>
          <w:p w14:paraId="06733EA8" w14:textId="14F894B0"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sidRPr="00D6338F">
              <w:rPr>
                <w:rFonts w:cs="Arial"/>
                <w:b/>
                <w:sz w:val="18"/>
                <w:szCs w:val="18"/>
                <w:lang w:val="en-US"/>
              </w:rPr>
              <w:t>5.0</w:t>
            </w:r>
          </w:p>
        </w:tc>
        <w:tc>
          <w:tcPr>
            <w:tcW w:w="0" w:type="pct"/>
            <w:noWrap/>
            <w:hideMark/>
          </w:tcPr>
          <w:p w14:paraId="0E3762C4" w14:textId="1CD36CB8"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i/>
                <w:iCs/>
                <w:sz w:val="18"/>
                <w:szCs w:val="18"/>
                <w:lang w:val="en-US"/>
              </w:rPr>
            </w:pPr>
            <w:r w:rsidRPr="00D6338F">
              <w:rPr>
                <w:rFonts w:cs="Arial"/>
                <w:b/>
                <w:i/>
                <w:iCs/>
                <w:sz w:val="18"/>
                <w:szCs w:val="18"/>
                <w:lang w:val="en-US"/>
              </w:rPr>
              <w:t>697.4</w:t>
            </w:r>
          </w:p>
        </w:tc>
        <w:tc>
          <w:tcPr>
            <w:tcW w:w="0" w:type="pct"/>
            <w:noWrap/>
            <w:hideMark/>
          </w:tcPr>
          <w:p w14:paraId="7DD4A15C" w14:textId="47D36EA7" w:rsidR="00FF11EA" w:rsidRPr="00D6338F"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i/>
                <w:iCs/>
                <w:sz w:val="18"/>
                <w:szCs w:val="18"/>
                <w:lang w:val="en-US"/>
              </w:rPr>
            </w:pPr>
            <w:r w:rsidRPr="00D6338F">
              <w:rPr>
                <w:rFonts w:cs="Arial"/>
                <w:b/>
                <w:i/>
                <w:iCs/>
                <w:sz w:val="18"/>
                <w:szCs w:val="18"/>
                <w:lang w:val="en-US"/>
              </w:rPr>
              <w:t>702.4</w:t>
            </w:r>
          </w:p>
        </w:tc>
      </w:tr>
      <w:tr w:rsidR="002F4D95" w:rsidRPr="00A27C40" w14:paraId="36097C96" w14:textId="77777777" w:rsidTr="002F4D95">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04" w:type="pct"/>
            <w:vMerge w:val="restart"/>
            <w:noWrap/>
            <w:hideMark/>
          </w:tcPr>
          <w:p w14:paraId="55962213" w14:textId="77777777" w:rsidR="00FF11EA" w:rsidRPr="00A27C40" w:rsidRDefault="00FF11EA" w:rsidP="00D6338F">
            <w:pPr>
              <w:spacing w:before="0" w:after="0"/>
              <w:ind w:left="57"/>
              <w:jc w:val="center"/>
              <w:rPr>
                <w:rFonts w:cs="Arial"/>
                <w:sz w:val="18"/>
                <w:szCs w:val="18"/>
                <w:lang w:val="en-US"/>
              </w:rPr>
            </w:pPr>
            <w:r w:rsidRPr="00A27C40">
              <w:rPr>
                <w:rFonts w:cs="Arial"/>
                <w:sz w:val="18"/>
                <w:szCs w:val="18"/>
                <w:lang w:val="en-US"/>
              </w:rPr>
              <w:lastRenderedPageBreak/>
              <w:t>Research Translation</w:t>
            </w:r>
          </w:p>
        </w:tc>
        <w:tc>
          <w:tcPr>
            <w:tcW w:w="448" w:type="pct"/>
            <w:hideMark/>
          </w:tcPr>
          <w:p w14:paraId="7BA61C40" w14:textId="77777777"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Preventive and Public Health Research</w:t>
            </w:r>
          </w:p>
        </w:tc>
        <w:tc>
          <w:tcPr>
            <w:tcW w:w="264" w:type="pct"/>
            <w:noWrap/>
            <w:hideMark/>
          </w:tcPr>
          <w:p w14:paraId="2E96ABED" w14:textId="5657C6EF"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10.0</w:t>
            </w:r>
          </w:p>
        </w:tc>
        <w:tc>
          <w:tcPr>
            <w:tcW w:w="244" w:type="pct"/>
            <w:noWrap/>
            <w:hideMark/>
          </w:tcPr>
          <w:p w14:paraId="654E737E" w14:textId="0077AA6D"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243" w:type="pct"/>
            <w:noWrap/>
            <w:hideMark/>
          </w:tcPr>
          <w:p w14:paraId="0DB1A528" w14:textId="4F76F470"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11.2</w:t>
            </w:r>
          </w:p>
        </w:tc>
        <w:tc>
          <w:tcPr>
            <w:tcW w:w="243" w:type="pct"/>
            <w:noWrap/>
            <w:hideMark/>
          </w:tcPr>
          <w:p w14:paraId="7319B716" w14:textId="1F44F621"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35.2</w:t>
            </w:r>
          </w:p>
        </w:tc>
        <w:tc>
          <w:tcPr>
            <w:tcW w:w="292" w:type="pct"/>
            <w:noWrap/>
            <w:hideMark/>
          </w:tcPr>
          <w:p w14:paraId="3C91B2BD" w14:textId="0F784187"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63.9</w:t>
            </w:r>
          </w:p>
        </w:tc>
        <w:tc>
          <w:tcPr>
            <w:tcW w:w="244" w:type="pct"/>
            <w:noWrap/>
            <w:hideMark/>
          </w:tcPr>
          <w:p w14:paraId="3C82DE4B" w14:textId="45CD7F3F"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31.5</w:t>
            </w:r>
          </w:p>
        </w:tc>
        <w:tc>
          <w:tcPr>
            <w:tcW w:w="292" w:type="pct"/>
          </w:tcPr>
          <w:p w14:paraId="40D868EA" w14:textId="4602889B"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70.3</w:t>
            </w:r>
          </w:p>
        </w:tc>
        <w:tc>
          <w:tcPr>
            <w:tcW w:w="243" w:type="pct"/>
            <w:tcBorders>
              <w:right w:val="single" w:sz="4" w:space="0" w:color="auto"/>
            </w:tcBorders>
          </w:tcPr>
          <w:p w14:paraId="79B937B6" w14:textId="154350A6"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85.4</w:t>
            </w:r>
          </w:p>
        </w:tc>
        <w:tc>
          <w:tcPr>
            <w:tcW w:w="243" w:type="pct"/>
            <w:tcBorders>
              <w:left w:val="single" w:sz="4" w:space="0" w:color="auto"/>
            </w:tcBorders>
            <w:noWrap/>
            <w:hideMark/>
          </w:tcPr>
          <w:p w14:paraId="47067C01" w14:textId="79D257C2"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68.6</w:t>
            </w:r>
          </w:p>
        </w:tc>
        <w:tc>
          <w:tcPr>
            <w:tcW w:w="292" w:type="pct"/>
            <w:noWrap/>
            <w:hideMark/>
          </w:tcPr>
          <w:p w14:paraId="5ED00130" w14:textId="426DC771"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60.5</w:t>
            </w:r>
          </w:p>
        </w:tc>
        <w:tc>
          <w:tcPr>
            <w:tcW w:w="244" w:type="pct"/>
            <w:noWrap/>
            <w:hideMark/>
          </w:tcPr>
          <w:p w14:paraId="6CCA6B92" w14:textId="79A7F23C"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60.8</w:t>
            </w:r>
          </w:p>
        </w:tc>
        <w:tc>
          <w:tcPr>
            <w:tcW w:w="243" w:type="pct"/>
            <w:tcBorders>
              <w:right w:val="single" w:sz="4" w:space="0" w:color="auto"/>
            </w:tcBorders>
            <w:noWrap/>
            <w:hideMark/>
          </w:tcPr>
          <w:p w14:paraId="2C8DB7C7" w14:textId="47F7D78C"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D6338F">
              <w:rPr>
                <w:rFonts w:cs="Arial"/>
                <w:sz w:val="18"/>
                <w:szCs w:val="18"/>
                <w:lang w:val="en-US"/>
              </w:rPr>
              <w:t>50.8</w:t>
            </w:r>
          </w:p>
        </w:tc>
        <w:tc>
          <w:tcPr>
            <w:tcW w:w="294" w:type="pct"/>
            <w:tcBorders>
              <w:left w:val="single" w:sz="4" w:space="0" w:color="auto"/>
            </w:tcBorders>
            <w:noWrap/>
            <w:hideMark/>
          </w:tcPr>
          <w:p w14:paraId="6F4145A6" w14:textId="43042F1C"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D6338F">
              <w:rPr>
                <w:rFonts w:cs="Arial"/>
                <w:b/>
                <w:sz w:val="18"/>
                <w:szCs w:val="18"/>
                <w:lang w:val="en-US"/>
              </w:rPr>
              <w:t>5</w:t>
            </w:r>
            <w:r w:rsidR="00D53130">
              <w:rPr>
                <w:rFonts w:cs="Arial"/>
                <w:b/>
                <w:sz w:val="18"/>
                <w:szCs w:val="18"/>
                <w:lang w:val="en-US"/>
              </w:rPr>
              <w:t>48.0</w:t>
            </w:r>
          </w:p>
        </w:tc>
        <w:tc>
          <w:tcPr>
            <w:tcW w:w="390" w:type="pct"/>
            <w:noWrap/>
            <w:hideMark/>
          </w:tcPr>
          <w:p w14:paraId="3619D9AE" w14:textId="43B072F8"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D6338F">
              <w:rPr>
                <w:rFonts w:cs="Arial"/>
                <w:b/>
                <w:sz w:val="18"/>
                <w:szCs w:val="18"/>
                <w:lang w:val="en-US"/>
              </w:rPr>
              <w:t>304.5</w:t>
            </w:r>
          </w:p>
        </w:tc>
        <w:tc>
          <w:tcPr>
            <w:tcW w:w="277" w:type="pct"/>
            <w:noWrap/>
            <w:hideMark/>
          </w:tcPr>
          <w:p w14:paraId="18C0C31A" w14:textId="2C8992DD" w:rsidR="00FF11EA" w:rsidRPr="00D6338F"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D6338F">
              <w:rPr>
                <w:rFonts w:cs="Arial"/>
                <w:b/>
                <w:sz w:val="18"/>
                <w:szCs w:val="18"/>
                <w:lang w:val="en-US"/>
              </w:rPr>
              <w:t>852.5</w:t>
            </w:r>
          </w:p>
        </w:tc>
      </w:tr>
      <w:tr w:rsidR="002F4D95" w:rsidRPr="00A27C40" w14:paraId="0680D090" w14:textId="77777777" w:rsidTr="002F4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4" w:type="pct"/>
            <w:vMerge/>
            <w:hideMark/>
          </w:tcPr>
          <w:p w14:paraId="24FD4C8D" w14:textId="77777777" w:rsidR="00FF11EA" w:rsidRPr="00A27C40" w:rsidRDefault="00FF11EA" w:rsidP="00D6338F">
            <w:pPr>
              <w:spacing w:before="0" w:after="0"/>
              <w:ind w:left="57"/>
              <w:jc w:val="center"/>
              <w:rPr>
                <w:rFonts w:cs="Arial"/>
                <w:color w:val="000000"/>
                <w:sz w:val="18"/>
                <w:szCs w:val="18"/>
                <w:lang w:val="en-US"/>
              </w:rPr>
            </w:pPr>
          </w:p>
        </w:tc>
        <w:tc>
          <w:tcPr>
            <w:tcW w:w="448" w:type="pct"/>
            <w:hideMark/>
          </w:tcPr>
          <w:p w14:paraId="246E90B2" w14:textId="77777777"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Primary Health Care Research</w:t>
            </w:r>
          </w:p>
        </w:tc>
        <w:tc>
          <w:tcPr>
            <w:tcW w:w="264" w:type="pct"/>
            <w:noWrap/>
            <w:hideMark/>
          </w:tcPr>
          <w:p w14:paraId="40B1BD7A" w14:textId="16C1B351"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244" w:type="pct"/>
            <w:noWrap/>
            <w:hideMark/>
          </w:tcPr>
          <w:p w14:paraId="7DBECFBA" w14:textId="2008F92D"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243" w:type="pct"/>
            <w:noWrap/>
            <w:hideMark/>
          </w:tcPr>
          <w:p w14:paraId="1C340DAE" w14:textId="134C0985"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243" w:type="pct"/>
            <w:noWrap/>
            <w:hideMark/>
          </w:tcPr>
          <w:p w14:paraId="13FD9079" w14:textId="4D9D12EB"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6.7</w:t>
            </w:r>
          </w:p>
        </w:tc>
        <w:tc>
          <w:tcPr>
            <w:tcW w:w="292" w:type="pct"/>
            <w:noWrap/>
            <w:hideMark/>
          </w:tcPr>
          <w:p w14:paraId="019C37A5" w14:textId="73F029CD"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7.1</w:t>
            </w:r>
          </w:p>
        </w:tc>
        <w:tc>
          <w:tcPr>
            <w:tcW w:w="244" w:type="pct"/>
            <w:noWrap/>
            <w:hideMark/>
          </w:tcPr>
          <w:p w14:paraId="610F6591" w14:textId="63EE8A70"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4.1</w:t>
            </w:r>
          </w:p>
        </w:tc>
        <w:tc>
          <w:tcPr>
            <w:tcW w:w="292" w:type="pct"/>
          </w:tcPr>
          <w:p w14:paraId="5E42692B" w14:textId="2C965643"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Pr>
                <w:rFonts w:cs="Arial"/>
                <w:sz w:val="18"/>
                <w:szCs w:val="18"/>
                <w:lang w:val="en-US"/>
              </w:rPr>
              <w:t>13.5</w:t>
            </w:r>
          </w:p>
        </w:tc>
        <w:tc>
          <w:tcPr>
            <w:tcW w:w="243" w:type="pct"/>
            <w:tcBorders>
              <w:right w:val="single" w:sz="4" w:space="0" w:color="auto"/>
            </w:tcBorders>
          </w:tcPr>
          <w:p w14:paraId="49FAFFCF" w14:textId="4FB97138"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Pr>
                <w:rFonts w:cs="Arial"/>
                <w:sz w:val="18"/>
                <w:szCs w:val="18"/>
                <w:lang w:val="en-US"/>
              </w:rPr>
              <w:t>10.0</w:t>
            </w:r>
          </w:p>
        </w:tc>
        <w:tc>
          <w:tcPr>
            <w:tcW w:w="243" w:type="pct"/>
            <w:tcBorders>
              <w:left w:val="single" w:sz="4" w:space="0" w:color="auto"/>
            </w:tcBorders>
            <w:noWrap/>
            <w:hideMark/>
          </w:tcPr>
          <w:p w14:paraId="0B65DB82" w14:textId="0D5F7206"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10.0</w:t>
            </w:r>
          </w:p>
        </w:tc>
        <w:tc>
          <w:tcPr>
            <w:tcW w:w="292" w:type="pct"/>
            <w:noWrap/>
            <w:hideMark/>
          </w:tcPr>
          <w:p w14:paraId="5DA2C232" w14:textId="7AFDBDA5"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10.0</w:t>
            </w:r>
          </w:p>
        </w:tc>
        <w:tc>
          <w:tcPr>
            <w:tcW w:w="244" w:type="pct"/>
            <w:noWrap/>
            <w:hideMark/>
          </w:tcPr>
          <w:p w14:paraId="4800EC4E" w14:textId="7A30D3AB"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10.0</w:t>
            </w:r>
          </w:p>
        </w:tc>
        <w:tc>
          <w:tcPr>
            <w:tcW w:w="243" w:type="pct"/>
            <w:tcBorders>
              <w:right w:val="single" w:sz="4" w:space="0" w:color="auto"/>
            </w:tcBorders>
            <w:noWrap/>
            <w:hideMark/>
          </w:tcPr>
          <w:p w14:paraId="667634A4" w14:textId="1B829DF9"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10.0</w:t>
            </w:r>
          </w:p>
        </w:tc>
        <w:tc>
          <w:tcPr>
            <w:tcW w:w="294" w:type="pct"/>
            <w:tcBorders>
              <w:left w:val="single" w:sz="4" w:space="0" w:color="auto"/>
            </w:tcBorders>
            <w:noWrap/>
            <w:hideMark/>
          </w:tcPr>
          <w:p w14:paraId="0AB714CB" w14:textId="03A0F5B5"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Pr>
                <w:rFonts w:cs="Arial"/>
                <w:b/>
                <w:sz w:val="18"/>
                <w:szCs w:val="18"/>
                <w:lang w:val="en-US"/>
              </w:rPr>
              <w:t>81.4</w:t>
            </w:r>
          </w:p>
        </w:tc>
        <w:tc>
          <w:tcPr>
            <w:tcW w:w="390" w:type="pct"/>
            <w:noWrap/>
            <w:hideMark/>
          </w:tcPr>
          <w:p w14:paraId="2CA57309" w14:textId="7B1307C2"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sidRPr="00A27C40">
              <w:rPr>
                <w:rFonts w:cs="Arial"/>
                <w:b/>
                <w:sz w:val="18"/>
                <w:szCs w:val="18"/>
                <w:lang w:val="en-US"/>
              </w:rPr>
              <w:t>60.0</w:t>
            </w:r>
          </w:p>
        </w:tc>
        <w:tc>
          <w:tcPr>
            <w:tcW w:w="277" w:type="pct"/>
            <w:noWrap/>
            <w:hideMark/>
          </w:tcPr>
          <w:p w14:paraId="623AD817" w14:textId="4B968595"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Pr>
                <w:rFonts w:cs="Arial"/>
                <w:b/>
                <w:sz w:val="18"/>
                <w:szCs w:val="18"/>
                <w:lang w:val="en-US"/>
              </w:rPr>
              <w:t>141.4</w:t>
            </w:r>
          </w:p>
        </w:tc>
      </w:tr>
      <w:tr w:rsidR="002F4D95" w:rsidRPr="00A27C40" w14:paraId="0EC5C5D0" w14:textId="77777777" w:rsidTr="002F4D95">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04" w:type="pct"/>
            <w:vMerge/>
            <w:hideMark/>
          </w:tcPr>
          <w:p w14:paraId="16CDCE80" w14:textId="77777777" w:rsidR="00FF11EA" w:rsidRPr="00A27C40" w:rsidRDefault="00FF11EA" w:rsidP="00D6338F">
            <w:pPr>
              <w:spacing w:before="0" w:after="0"/>
              <w:ind w:left="57"/>
              <w:jc w:val="center"/>
              <w:rPr>
                <w:rFonts w:cs="Arial"/>
                <w:color w:val="000000"/>
                <w:sz w:val="18"/>
                <w:szCs w:val="18"/>
                <w:lang w:val="en-US"/>
              </w:rPr>
            </w:pPr>
          </w:p>
        </w:tc>
        <w:tc>
          <w:tcPr>
            <w:tcW w:w="448" w:type="pct"/>
            <w:hideMark/>
          </w:tcPr>
          <w:p w14:paraId="7077C217" w14:textId="1DBFE9E6"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Rapid Applied Research Translation</w:t>
            </w:r>
          </w:p>
        </w:tc>
        <w:tc>
          <w:tcPr>
            <w:tcW w:w="264" w:type="pct"/>
            <w:noWrap/>
            <w:hideMark/>
          </w:tcPr>
          <w:p w14:paraId="3D5DD209" w14:textId="667CD07A"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244" w:type="pct"/>
            <w:noWrap/>
            <w:hideMark/>
          </w:tcPr>
          <w:p w14:paraId="534F697A" w14:textId="6708467F"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10.0</w:t>
            </w:r>
          </w:p>
        </w:tc>
        <w:tc>
          <w:tcPr>
            <w:tcW w:w="243" w:type="pct"/>
            <w:noWrap/>
            <w:hideMark/>
          </w:tcPr>
          <w:p w14:paraId="288E4EBB" w14:textId="70B26971"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17.6</w:t>
            </w:r>
          </w:p>
        </w:tc>
        <w:tc>
          <w:tcPr>
            <w:tcW w:w="243" w:type="pct"/>
            <w:noWrap/>
            <w:hideMark/>
          </w:tcPr>
          <w:p w14:paraId="766F1480" w14:textId="6DAE59F3"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16.6</w:t>
            </w:r>
          </w:p>
        </w:tc>
        <w:tc>
          <w:tcPr>
            <w:tcW w:w="292" w:type="pct"/>
            <w:noWrap/>
            <w:hideMark/>
          </w:tcPr>
          <w:p w14:paraId="1E727806" w14:textId="0F05BC65"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20.6</w:t>
            </w:r>
          </w:p>
        </w:tc>
        <w:tc>
          <w:tcPr>
            <w:tcW w:w="244" w:type="pct"/>
            <w:noWrap/>
            <w:hideMark/>
          </w:tcPr>
          <w:p w14:paraId="28734C08" w14:textId="63CD1FEF"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22.0</w:t>
            </w:r>
          </w:p>
        </w:tc>
        <w:tc>
          <w:tcPr>
            <w:tcW w:w="292" w:type="pct"/>
          </w:tcPr>
          <w:p w14:paraId="2FFD4441" w14:textId="06982CFD"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Pr>
                <w:rFonts w:cs="Arial"/>
                <w:sz w:val="18"/>
                <w:szCs w:val="18"/>
                <w:lang w:val="en-US"/>
              </w:rPr>
              <w:t>22.0</w:t>
            </w:r>
          </w:p>
        </w:tc>
        <w:tc>
          <w:tcPr>
            <w:tcW w:w="243" w:type="pct"/>
            <w:tcBorders>
              <w:right w:val="single" w:sz="4" w:space="0" w:color="auto"/>
            </w:tcBorders>
          </w:tcPr>
          <w:p w14:paraId="201A8614" w14:textId="32EA7AC1"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Pr>
                <w:rFonts w:cs="Arial"/>
                <w:sz w:val="18"/>
                <w:szCs w:val="18"/>
                <w:lang w:val="en-US"/>
              </w:rPr>
              <w:t>22.0</w:t>
            </w:r>
          </w:p>
        </w:tc>
        <w:tc>
          <w:tcPr>
            <w:tcW w:w="243" w:type="pct"/>
            <w:tcBorders>
              <w:left w:val="single" w:sz="4" w:space="0" w:color="auto"/>
            </w:tcBorders>
            <w:noWrap/>
            <w:hideMark/>
          </w:tcPr>
          <w:p w14:paraId="19192B4C" w14:textId="383F116A"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2</w:t>
            </w:r>
            <w:r>
              <w:rPr>
                <w:rFonts w:cs="Arial"/>
                <w:sz w:val="18"/>
                <w:szCs w:val="18"/>
                <w:lang w:val="en-US"/>
              </w:rPr>
              <w:t>3</w:t>
            </w:r>
            <w:r w:rsidRPr="00A27C40">
              <w:rPr>
                <w:rFonts w:cs="Arial"/>
                <w:sz w:val="18"/>
                <w:szCs w:val="18"/>
                <w:lang w:val="en-US"/>
              </w:rPr>
              <w:t>.0</w:t>
            </w:r>
          </w:p>
        </w:tc>
        <w:tc>
          <w:tcPr>
            <w:tcW w:w="292" w:type="pct"/>
            <w:noWrap/>
            <w:hideMark/>
          </w:tcPr>
          <w:p w14:paraId="759EBB41" w14:textId="3BE54047"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2</w:t>
            </w:r>
            <w:r>
              <w:rPr>
                <w:rFonts w:cs="Arial"/>
                <w:sz w:val="18"/>
                <w:szCs w:val="18"/>
                <w:lang w:val="en-US"/>
              </w:rPr>
              <w:t>3</w:t>
            </w:r>
            <w:r w:rsidRPr="00A27C40">
              <w:rPr>
                <w:rFonts w:cs="Arial"/>
                <w:sz w:val="18"/>
                <w:szCs w:val="18"/>
                <w:lang w:val="en-US"/>
              </w:rPr>
              <w:t>.0</w:t>
            </w:r>
          </w:p>
        </w:tc>
        <w:tc>
          <w:tcPr>
            <w:tcW w:w="244" w:type="pct"/>
            <w:noWrap/>
            <w:hideMark/>
          </w:tcPr>
          <w:p w14:paraId="658292BD" w14:textId="0D004D94"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23.0</w:t>
            </w:r>
          </w:p>
        </w:tc>
        <w:tc>
          <w:tcPr>
            <w:tcW w:w="243" w:type="pct"/>
            <w:tcBorders>
              <w:right w:val="single" w:sz="4" w:space="0" w:color="auto"/>
            </w:tcBorders>
            <w:noWrap/>
            <w:hideMark/>
          </w:tcPr>
          <w:p w14:paraId="5D444CAD" w14:textId="05710BDF"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23.0</w:t>
            </w:r>
          </w:p>
        </w:tc>
        <w:tc>
          <w:tcPr>
            <w:tcW w:w="294" w:type="pct"/>
            <w:tcBorders>
              <w:left w:val="single" w:sz="4" w:space="0" w:color="auto"/>
            </w:tcBorders>
            <w:noWrap/>
            <w:hideMark/>
          </w:tcPr>
          <w:p w14:paraId="178A4703" w14:textId="0F6C815A"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Pr>
                <w:rFonts w:cs="Arial"/>
                <w:b/>
                <w:sz w:val="18"/>
                <w:szCs w:val="18"/>
                <w:lang w:val="en-US"/>
              </w:rPr>
              <w:t>2</w:t>
            </w:r>
            <w:r w:rsidR="00D53130">
              <w:rPr>
                <w:rFonts w:cs="Arial"/>
                <w:b/>
                <w:sz w:val="18"/>
                <w:szCs w:val="18"/>
                <w:lang w:val="en-US"/>
              </w:rPr>
              <w:t>22.9</w:t>
            </w:r>
          </w:p>
        </w:tc>
        <w:tc>
          <w:tcPr>
            <w:tcW w:w="390" w:type="pct"/>
            <w:noWrap/>
            <w:hideMark/>
          </w:tcPr>
          <w:p w14:paraId="2ED3081F" w14:textId="66B23B14"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A27C40">
              <w:rPr>
                <w:rFonts w:cs="Arial"/>
                <w:b/>
                <w:sz w:val="18"/>
                <w:szCs w:val="18"/>
                <w:lang w:val="en-US"/>
              </w:rPr>
              <w:t>138.0</w:t>
            </w:r>
          </w:p>
        </w:tc>
        <w:tc>
          <w:tcPr>
            <w:tcW w:w="277" w:type="pct"/>
            <w:noWrap/>
            <w:hideMark/>
          </w:tcPr>
          <w:p w14:paraId="70EB526B" w14:textId="28DC1E7C"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Pr>
                <w:rFonts w:cs="Arial"/>
                <w:b/>
                <w:sz w:val="18"/>
                <w:szCs w:val="18"/>
                <w:lang w:val="en-US"/>
              </w:rPr>
              <w:t>360</w:t>
            </w:r>
            <w:r w:rsidRPr="00A27C40">
              <w:rPr>
                <w:rFonts w:cs="Arial"/>
                <w:b/>
                <w:sz w:val="18"/>
                <w:szCs w:val="18"/>
                <w:lang w:val="en-US"/>
              </w:rPr>
              <w:t>.9</w:t>
            </w:r>
          </w:p>
        </w:tc>
      </w:tr>
      <w:tr w:rsidR="002F4D95" w:rsidRPr="00A27C40" w14:paraId="14B179D9" w14:textId="77777777" w:rsidTr="002F4D9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04" w:type="pct"/>
            <w:vMerge/>
            <w:hideMark/>
          </w:tcPr>
          <w:p w14:paraId="5442889D" w14:textId="77777777" w:rsidR="00FF11EA" w:rsidRPr="00A27C40" w:rsidRDefault="00FF11EA" w:rsidP="00D6338F">
            <w:pPr>
              <w:spacing w:before="0" w:after="0"/>
              <w:ind w:left="57"/>
              <w:jc w:val="center"/>
              <w:rPr>
                <w:rFonts w:cs="Arial"/>
                <w:color w:val="000000"/>
                <w:sz w:val="18"/>
                <w:szCs w:val="18"/>
                <w:lang w:val="en-US"/>
              </w:rPr>
            </w:pPr>
          </w:p>
        </w:tc>
        <w:tc>
          <w:tcPr>
            <w:tcW w:w="448" w:type="pct"/>
            <w:hideMark/>
          </w:tcPr>
          <w:p w14:paraId="177FD6E3" w14:textId="77777777"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 xml:space="preserve">Medical Research </w:t>
            </w:r>
            <w:proofErr w:type="spellStart"/>
            <w:r w:rsidRPr="00A27C40">
              <w:rPr>
                <w:rFonts w:cs="Arial"/>
                <w:sz w:val="18"/>
                <w:szCs w:val="18"/>
                <w:lang w:val="en-US"/>
              </w:rPr>
              <w:t>Commercialisation</w:t>
            </w:r>
            <w:proofErr w:type="spellEnd"/>
          </w:p>
        </w:tc>
        <w:tc>
          <w:tcPr>
            <w:tcW w:w="264" w:type="pct"/>
            <w:noWrap/>
            <w:hideMark/>
          </w:tcPr>
          <w:p w14:paraId="1E6392DE" w14:textId="69B81581"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244" w:type="pct"/>
            <w:noWrap/>
            <w:hideMark/>
          </w:tcPr>
          <w:p w14:paraId="6D05FE4D" w14:textId="54B55006"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10.0</w:t>
            </w:r>
          </w:p>
        </w:tc>
        <w:tc>
          <w:tcPr>
            <w:tcW w:w="243" w:type="pct"/>
            <w:noWrap/>
            <w:hideMark/>
          </w:tcPr>
          <w:p w14:paraId="19F9BDE5" w14:textId="0682724E"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15.4</w:t>
            </w:r>
          </w:p>
        </w:tc>
        <w:tc>
          <w:tcPr>
            <w:tcW w:w="243" w:type="pct"/>
            <w:noWrap/>
            <w:hideMark/>
          </w:tcPr>
          <w:p w14:paraId="1CF6BFA7" w14:textId="0A0A7957"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15.3</w:t>
            </w:r>
          </w:p>
        </w:tc>
        <w:tc>
          <w:tcPr>
            <w:tcW w:w="292" w:type="pct"/>
            <w:noWrap/>
            <w:hideMark/>
          </w:tcPr>
          <w:p w14:paraId="41232BC1" w14:textId="2D473BCC"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60.3</w:t>
            </w:r>
          </w:p>
        </w:tc>
        <w:tc>
          <w:tcPr>
            <w:tcW w:w="244" w:type="pct"/>
            <w:noWrap/>
            <w:hideMark/>
          </w:tcPr>
          <w:p w14:paraId="7D526CE4" w14:textId="1363F8D1"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35.3</w:t>
            </w:r>
          </w:p>
        </w:tc>
        <w:tc>
          <w:tcPr>
            <w:tcW w:w="292" w:type="pct"/>
          </w:tcPr>
          <w:p w14:paraId="308C612B" w14:textId="79A64E0F"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Pr>
                <w:rFonts w:cs="Arial"/>
                <w:sz w:val="18"/>
                <w:szCs w:val="18"/>
                <w:lang w:val="en-US"/>
              </w:rPr>
              <w:t>44.3</w:t>
            </w:r>
          </w:p>
        </w:tc>
        <w:tc>
          <w:tcPr>
            <w:tcW w:w="243" w:type="pct"/>
            <w:tcBorders>
              <w:right w:val="single" w:sz="4" w:space="0" w:color="auto"/>
            </w:tcBorders>
          </w:tcPr>
          <w:p w14:paraId="0954BBD4" w14:textId="3967E896"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Pr>
                <w:rFonts w:cs="Arial"/>
                <w:sz w:val="18"/>
                <w:szCs w:val="18"/>
                <w:lang w:val="en-US"/>
              </w:rPr>
              <w:t>45.0</w:t>
            </w:r>
          </w:p>
        </w:tc>
        <w:tc>
          <w:tcPr>
            <w:tcW w:w="243" w:type="pct"/>
            <w:tcBorders>
              <w:left w:val="single" w:sz="4" w:space="0" w:color="auto"/>
            </w:tcBorders>
            <w:noWrap/>
            <w:hideMark/>
          </w:tcPr>
          <w:p w14:paraId="4F41CCDD" w14:textId="2E952917"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45.0</w:t>
            </w:r>
          </w:p>
        </w:tc>
        <w:tc>
          <w:tcPr>
            <w:tcW w:w="292" w:type="pct"/>
            <w:noWrap/>
            <w:hideMark/>
          </w:tcPr>
          <w:p w14:paraId="2A5D09DC" w14:textId="2342CD01"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45.0</w:t>
            </w:r>
          </w:p>
        </w:tc>
        <w:tc>
          <w:tcPr>
            <w:tcW w:w="244" w:type="pct"/>
            <w:noWrap/>
            <w:hideMark/>
          </w:tcPr>
          <w:p w14:paraId="4E501304" w14:textId="4D3E183B"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45.0</w:t>
            </w:r>
          </w:p>
        </w:tc>
        <w:tc>
          <w:tcPr>
            <w:tcW w:w="243" w:type="pct"/>
            <w:tcBorders>
              <w:right w:val="single" w:sz="4" w:space="0" w:color="auto"/>
            </w:tcBorders>
            <w:noWrap/>
            <w:hideMark/>
          </w:tcPr>
          <w:p w14:paraId="70F64EFA" w14:textId="10558CFE"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45.0</w:t>
            </w:r>
          </w:p>
        </w:tc>
        <w:tc>
          <w:tcPr>
            <w:tcW w:w="294" w:type="pct"/>
            <w:tcBorders>
              <w:left w:val="single" w:sz="4" w:space="0" w:color="auto"/>
            </w:tcBorders>
            <w:noWrap/>
            <w:hideMark/>
          </w:tcPr>
          <w:p w14:paraId="31575B59" w14:textId="1AD4B9C8" w:rsidR="00FF11EA" w:rsidRPr="00A27C40" w:rsidRDefault="00D53130"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Pr>
                <w:rFonts w:cs="Arial"/>
                <w:b/>
                <w:sz w:val="18"/>
                <w:szCs w:val="18"/>
                <w:lang w:val="en-US"/>
              </w:rPr>
              <w:t>405.6</w:t>
            </w:r>
          </w:p>
        </w:tc>
        <w:tc>
          <w:tcPr>
            <w:tcW w:w="390" w:type="pct"/>
            <w:noWrap/>
            <w:hideMark/>
          </w:tcPr>
          <w:p w14:paraId="7F582850" w14:textId="43533851"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sidRPr="00A27C40">
              <w:rPr>
                <w:rFonts w:cs="Arial"/>
                <w:b/>
                <w:sz w:val="18"/>
                <w:szCs w:val="18"/>
                <w:lang w:val="en-US"/>
              </w:rPr>
              <w:t>270.0</w:t>
            </w:r>
          </w:p>
        </w:tc>
        <w:tc>
          <w:tcPr>
            <w:tcW w:w="277" w:type="pct"/>
            <w:noWrap/>
            <w:hideMark/>
          </w:tcPr>
          <w:p w14:paraId="740F9419" w14:textId="2D9332D3"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Pr>
                <w:rFonts w:cs="Arial"/>
                <w:b/>
                <w:sz w:val="18"/>
                <w:szCs w:val="18"/>
                <w:lang w:val="en-US"/>
              </w:rPr>
              <w:t>675.6</w:t>
            </w:r>
          </w:p>
        </w:tc>
      </w:tr>
      <w:tr w:rsidR="002F4D95" w:rsidRPr="00A27C40" w14:paraId="36512E1E" w14:textId="77777777" w:rsidTr="002F4D95">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04" w:type="pct"/>
            <w:vMerge/>
            <w:hideMark/>
          </w:tcPr>
          <w:p w14:paraId="779C298F" w14:textId="77777777" w:rsidR="00FF11EA" w:rsidRPr="00A27C40" w:rsidRDefault="00FF11EA" w:rsidP="00D6338F">
            <w:pPr>
              <w:spacing w:before="0" w:after="0"/>
              <w:ind w:left="57"/>
              <w:jc w:val="center"/>
              <w:rPr>
                <w:rFonts w:cs="Arial"/>
                <w:color w:val="000000"/>
                <w:sz w:val="18"/>
                <w:szCs w:val="18"/>
                <w:lang w:val="en-US"/>
              </w:rPr>
            </w:pPr>
          </w:p>
        </w:tc>
        <w:tc>
          <w:tcPr>
            <w:tcW w:w="448" w:type="pct"/>
            <w:hideMark/>
          </w:tcPr>
          <w:p w14:paraId="3CF347D6" w14:textId="77777777"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National Critical Research Infrastructure</w:t>
            </w:r>
          </w:p>
        </w:tc>
        <w:tc>
          <w:tcPr>
            <w:tcW w:w="264" w:type="pct"/>
            <w:noWrap/>
            <w:hideMark/>
          </w:tcPr>
          <w:p w14:paraId="5C17C45E" w14:textId="1233E8BF"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244" w:type="pct"/>
            <w:noWrap/>
            <w:hideMark/>
          </w:tcPr>
          <w:p w14:paraId="16D52C02" w14:textId="6C748FB2"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243" w:type="pct"/>
            <w:noWrap/>
            <w:hideMark/>
          </w:tcPr>
          <w:p w14:paraId="0B0604BF" w14:textId="4EB9953A"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243" w:type="pct"/>
            <w:noWrap/>
            <w:hideMark/>
          </w:tcPr>
          <w:p w14:paraId="00F0D9D3" w14:textId="22301B94"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7.7</w:t>
            </w:r>
          </w:p>
        </w:tc>
        <w:tc>
          <w:tcPr>
            <w:tcW w:w="292" w:type="pct"/>
            <w:noWrap/>
            <w:hideMark/>
          </w:tcPr>
          <w:p w14:paraId="32E11D3D" w14:textId="2606FEBF"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12.6</w:t>
            </w:r>
          </w:p>
        </w:tc>
        <w:tc>
          <w:tcPr>
            <w:tcW w:w="244" w:type="pct"/>
            <w:noWrap/>
            <w:hideMark/>
          </w:tcPr>
          <w:p w14:paraId="012B7FBD" w14:textId="2711B1E7"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119.2</w:t>
            </w:r>
          </w:p>
        </w:tc>
        <w:tc>
          <w:tcPr>
            <w:tcW w:w="292" w:type="pct"/>
          </w:tcPr>
          <w:p w14:paraId="6E968E5B" w14:textId="2E6A97DB"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Pr>
                <w:rFonts w:cs="Arial"/>
                <w:sz w:val="18"/>
                <w:szCs w:val="18"/>
                <w:lang w:val="en-US"/>
              </w:rPr>
              <w:t>77.0</w:t>
            </w:r>
          </w:p>
        </w:tc>
        <w:tc>
          <w:tcPr>
            <w:tcW w:w="243" w:type="pct"/>
            <w:tcBorders>
              <w:right w:val="single" w:sz="4" w:space="0" w:color="auto"/>
            </w:tcBorders>
          </w:tcPr>
          <w:p w14:paraId="789396A0" w14:textId="3CAC302A"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Pr>
                <w:rFonts w:cs="Arial"/>
                <w:sz w:val="18"/>
                <w:szCs w:val="18"/>
                <w:lang w:val="en-US"/>
              </w:rPr>
              <w:t>75.0</w:t>
            </w:r>
          </w:p>
        </w:tc>
        <w:tc>
          <w:tcPr>
            <w:tcW w:w="243" w:type="pct"/>
            <w:tcBorders>
              <w:left w:val="single" w:sz="4" w:space="0" w:color="auto"/>
            </w:tcBorders>
            <w:noWrap/>
            <w:hideMark/>
          </w:tcPr>
          <w:p w14:paraId="55B7A8A1" w14:textId="3D28AE84"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75.0</w:t>
            </w:r>
          </w:p>
        </w:tc>
        <w:tc>
          <w:tcPr>
            <w:tcW w:w="292" w:type="pct"/>
            <w:noWrap/>
            <w:hideMark/>
          </w:tcPr>
          <w:p w14:paraId="01CD04BB" w14:textId="2A641A2C"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75.0</w:t>
            </w:r>
          </w:p>
        </w:tc>
        <w:tc>
          <w:tcPr>
            <w:tcW w:w="244" w:type="pct"/>
            <w:noWrap/>
            <w:hideMark/>
          </w:tcPr>
          <w:p w14:paraId="313B1E0D" w14:textId="69F245A4"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75.0</w:t>
            </w:r>
          </w:p>
        </w:tc>
        <w:tc>
          <w:tcPr>
            <w:tcW w:w="243" w:type="pct"/>
            <w:tcBorders>
              <w:right w:val="single" w:sz="4" w:space="0" w:color="auto"/>
            </w:tcBorders>
            <w:noWrap/>
            <w:hideMark/>
          </w:tcPr>
          <w:p w14:paraId="43FCA155" w14:textId="1073995C"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75.0</w:t>
            </w:r>
          </w:p>
        </w:tc>
        <w:tc>
          <w:tcPr>
            <w:tcW w:w="294" w:type="pct"/>
            <w:tcBorders>
              <w:left w:val="single" w:sz="4" w:space="0" w:color="auto"/>
            </w:tcBorders>
            <w:noWrap/>
            <w:hideMark/>
          </w:tcPr>
          <w:p w14:paraId="40B06562" w14:textId="57D7B523"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Pr>
                <w:rFonts w:cs="Arial"/>
                <w:b/>
                <w:sz w:val="18"/>
                <w:szCs w:val="18"/>
                <w:lang w:val="en-US"/>
              </w:rPr>
              <w:t>591.5</w:t>
            </w:r>
          </w:p>
        </w:tc>
        <w:tc>
          <w:tcPr>
            <w:tcW w:w="390" w:type="pct"/>
            <w:noWrap/>
            <w:hideMark/>
          </w:tcPr>
          <w:p w14:paraId="4A2E2636" w14:textId="4C4359A4"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Pr>
                <w:rFonts w:cs="Arial"/>
                <w:b/>
                <w:sz w:val="18"/>
                <w:szCs w:val="18"/>
                <w:lang w:val="en-US"/>
              </w:rPr>
              <w:t>30</w:t>
            </w:r>
            <w:r w:rsidRPr="00A27C40">
              <w:rPr>
                <w:rFonts w:cs="Arial"/>
                <w:b/>
                <w:sz w:val="18"/>
                <w:szCs w:val="18"/>
                <w:lang w:val="en-US"/>
              </w:rPr>
              <w:t>0.0</w:t>
            </w:r>
          </w:p>
        </w:tc>
        <w:tc>
          <w:tcPr>
            <w:tcW w:w="277" w:type="pct"/>
            <w:noWrap/>
            <w:hideMark/>
          </w:tcPr>
          <w:p w14:paraId="677CB5A3" w14:textId="3DF0B15B"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Pr>
                <w:rFonts w:cs="Arial"/>
                <w:b/>
                <w:sz w:val="18"/>
                <w:szCs w:val="18"/>
                <w:lang w:val="en-US"/>
              </w:rPr>
              <w:t>891</w:t>
            </w:r>
            <w:r w:rsidRPr="00A27C40">
              <w:rPr>
                <w:rFonts w:cs="Arial"/>
                <w:b/>
                <w:sz w:val="18"/>
                <w:szCs w:val="18"/>
                <w:lang w:val="en-US"/>
              </w:rPr>
              <w:t>.5</w:t>
            </w:r>
          </w:p>
        </w:tc>
      </w:tr>
      <w:tr w:rsidR="002F4D95" w:rsidRPr="00A27C40" w14:paraId="6C091FE3" w14:textId="77777777" w:rsidTr="002F4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4" w:type="pct"/>
            <w:vMerge/>
            <w:hideMark/>
          </w:tcPr>
          <w:p w14:paraId="6363110F" w14:textId="77777777" w:rsidR="00FF11EA" w:rsidRPr="00A27C40" w:rsidRDefault="00FF11EA" w:rsidP="00D6338F">
            <w:pPr>
              <w:spacing w:before="0" w:after="0"/>
              <w:ind w:left="57"/>
              <w:jc w:val="center"/>
              <w:rPr>
                <w:rFonts w:cs="Arial"/>
                <w:color w:val="000000"/>
                <w:sz w:val="18"/>
                <w:szCs w:val="18"/>
                <w:lang w:val="en-US"/>
              </w:rPr>
            </w:pPr>
          </w:p>
        </w:tc>
        <w:tc>
          <w:tcPr>
            <w:tcW w:w="448" w:type="pct"/>
            <w:hideMark/>
          </w:tcPr>
          <w:p w14:paraId="6A925652" w14:textId="77777777"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Research Data Infrastructure</w:t>
            </w:r>
          </w:p>
        </w:tc>
        <w:tc>
          <w:tcPr>
            <w:tcW w:w="264" w:type="pct"/>
            <w:noWrap/>
            <w:hideMark/>
          </w:tcPr>
          <w:p w14:paraId="0B067AE2" w14:textId="52B05725"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244" w:type="pct"/>
            <w:noWrap/>
            <w:hideMark/>
          </w:tcPr>
          <w:p w14:paraId="12A4E395" w14:textId="520C109D"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243" w:type="pct"/>
            <w:noWrap/>
            <w:hideMark/>
          </w:tcPr>
          <w:p w14:paraId="5ABB7670" w14:textId="33E63FA3"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243" w:type="pct"/>
            <w:noWrap/>
            <w:hideMark/>
          </w:tcPr>
          <w:p w14:paraId="64BB8013" w14:textId="23241992"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292" w:type="pct"/>
            <w:noWrap/>
            <w:hideMark/>
          </w:tcPr>
          <w:p w14:paraId="082D4D7F" w14:textId="0234E7ED"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12.9</w:t>
            </w:r>
          </w:p>
        </w:tc>
        <w:tc>
          <w:tcPr>
            <w:tcW w:w="244" w:type="pct"/>
            <w:noWrap/>
            <w:hideMark/>
          </w:tcPr>
          <w:p w14:paraId="4D02A687" w14:textId="444D30F3"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12.3</w:t>
            </w:r>
          </w:p>
        </w:tc>
        <w:tc>
          <w:tcPr>
            <w:tcW w:w="292" w:type="pct"/>
          </w:tcPr>
          <w:p w14:paraId="53FBFCC8" w14:textId="78D87554"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Pr>
                <w:rFonts w:cs="Arial"/>
                <w:sz w:val="18"/>
                <w:szCs w:val="18"/>
                <w:lang w:val="en-US"/>
              </w:rPr>
              <w:t>10.0</w:t>
            </w:r>
          </w:p>
        </w:tc>
        <w:tc>
          <w:tcPr>
            <w:tcW w:w="243" w:type="pct"/>
            <w:tcBorders>
              <w:right w:val="single" w:sz="4" w:space="0" w:color="auto"/>
            </w:tcBorders>
          </w:tcPr>
          <w:p w14:paraId="00B31B4C" w14:textId="44C0BA01"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Pr>
                <w:rFonts w:cs="Arial"/>
                <w:sz w:val="18"/>
                <w:szCs w:val="18"/>
                <w:lang w:val="en-US"/>
              </w:rPr>
              <w:t>9.2</w:t>
            </w:r>
          </w:p>
        </w:tc>
        <w:tc>
          <w:tcPr>
            <w:tcW w:w="243" w:type="pct"/>
            <w:tcBorders>
              <w:left w:val="single" w:sz="4" w:space="0" w:color="auto"/>
            </w:tcBorders>
            <w:noWrap/>
            <w:hideMark/>
          </w:tcPr>
          <w:p w14:paraId="22B981B3" w14:textId="0A0C3F1C" w:rsidR="00FF11EA" w:rsidRPr="00A27C40" w:rsidRDefault="00B86C8F"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Pr>
                <w:rFonts w:cs="Arial"/>
                <w:sz w:val="18"/>
                <w:szCs w:val="18"/>
                <w:lang w:val="en-US"/>
              </w:rPr>
              <w:t>10.0</w:t>
            </w:r>
          </w:p>
        </w:tc>
        <w:tc>
          <w:tcPr>
            <w:tcW w:w="292" w:type="pct"/>
            <w:noWrap/>
            <w:hideMark/>
          </w:tcPr>
          <w:p w14:paraId="41B1849F" w14:textId="68D7BB33"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10.0</w:t>
            </w:r>
          </w:p>
        </w:tc>
        <w:tc>
          <w:tcPr>
            <w:tcW w:w="244" w:type="pct"/>
            <w:noWrap/>
            <w:hideMark/>
          </w:tcPr>
          <w:p w14:paraId="5239A45F" w14:textId="1D689EFF"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10.0</w:t>
            </w:r>
          </w:p>
        </w:tc>
        <w:tc>
          <w:tcPr>
            <w:tcW w:w="243" w:type="pct"/>
            <w:tcBorders>
              <w:right w:val="single" w:sz="4" w:space="0" w:color="auto"/>
            </w:tcBorders>
            <w:noWrap/>
            <w:hideMark/>
          </w:tcPr>
          <w:p w14:paraId="0863BDD6" w14:textId="42DF45A5"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10.0</w:t>
            </w:r>
          </w:p>
        </w:tc>
        <w:tc>
          <w:tcPr>
            <w:tcW w:w="294" w:type="pct"/>
            <w:tcBorders>
              <w:left w:val="single" w:sz="4" w:space="0" w:color="auto"/>
            </w:tcBorders>
            <w:noWrap/>
            <w:hideMark/>
          </w:tcPr>
          <w:p w14:paraId="5B834B1C" w14:textId="0ECD3D4F"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Pr>
                <w:rFonts w:cs="Arial"/>
                <w:b/>
                <w:sz w:val="18"/>
                <w:szCs w:val="18"/>
                <w:lang w:val="en-US"/>
              </w:rPr>
              <w:t>84.4</w:t>
            </w:r>
          </w:p>
        </w:tc>
        <w:tc>
          <w:tcPr>
            <w:tcW w:w="390" w:type="pct"/>
            <w:noWrap/>
            <w:hideMark/>
          </w:tcPr>
          <w:p w14:paraId="56E55427" w14:textId="134EC3B7"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sidRPr="00A27C40">
              <w:rPr>
                <w:rFonts w:cs="Arial"/>
                <w:b/>
                <w:sz w:val="18"/>
                <w:szCs w:val="18"/>
                <w:lang w:val="en-US"/>
              </w:rPr>
              <w:t>60.0</w:t>
            </w:r>
          </w:p>
        </w:tc>
        <w:tc>
          <w:tcPr>
            <w:tcW w:w="277" w:type="pct"/>
            <w:noWrap/>
            <w:hideMark/>
          </w:tcPr>
          <w:p w14:paraId="36DA33FC" w14:textId="114C0388"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Pr>
                <w:rFonts w:cs="Arial"/>
                <w:b/>
                <w:sz w:val="18"/>
                <w:szCs w:val="18"/>
                <w:lang w:val="en-US"/>
              </w:rPr>
              <w:t>144.4</w:t>
            </w:r>
          </w:p>
        </w:tc>
      </w:tr>
      <w:tr w:rsidR="00113D6B" w:rsidRPr="00A27C40" w14:paraId="70546999" w14:textId="77777777" w:rsidTr="002F4D9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gridSpan w:val="2"/>
            <w:noWrap/>
            <w:hideMark/>
          </w:tcPr>
          <w:p w14:paraId="253B6451" w14:textId="5499E360" w:rsidR="00FF11EA" w:rsidRPr="00A27C40" w:rsidRDefault="00FF11EA" w:rsidP="00C13254">
            <w:pPr>
              <w:spacing w:before="0" w:after="0"/>
              <w:rPr>
                <w:rFonts w:cs="Arial"/>
                <w:sz w:val="18"/>
                <w:szCs w:val="18"/>
                <w:lang w:val="en-US"/>
              </w:rPr>
            </w:pPr>
            <w:r w:rsidRPr="00A27C40">
              <w:rPr>
                <w:rFonts w:cs="Arial"/>
                <w:sz w:val="18"/>
                <w:szCs w:val="18"/>
                <w:lang w:val="en-US"/>
              </w:rPr>
              <w:t>Total MRFF profile</w:t>
            </w:r>
          </w:p>
        </w:tc>
        <w:tc>
          <w:tcPr>
            <w:tcW w:w="0" w:type="pct"/>
            <w:noWrap/>
            <w:hideMark/>
          </w:tcPr>
          <w:p w14:paraId="72843D1B" w14:textId="7DEC42E4"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18.0</w:t>
            </w:r>
          </w:p>
        </w:tc>
        <w:tc>
          <w:tcPr>
            <w:tcW w:w="0" w:type="pct"/>
            <w:noWrap/>
            <w:hideMark/>
          </w:tcPr>
          <w:p w14:paraId="5629322A" w14:textId="044DFB59"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30.1</w:t>
            </w:r>
          </w:p>
        </w:tc>
        <w:tc>
          <w:tcPr>
            <w:tcW w:w="0" w:type="pct"/>
            <w:noWrap/>
            <w:hideMark/>
          </w:tcPr>
          <w:p w14:paraId="05764AC1" w14:textId="08EAB59A"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206.4</w:t>
            </w:r>
          </w:p>
        </w:tc>
        <w:tc>
          <w:tcPr>
            <w:tcW w:w="0" w:type="pct"/>
            <w:noWrap/>
            <w:hideMark/>
          </w:tcPr>
          <w:p w14:paraId="261E8B42" w14:textId="171CC51A"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375.5</w:t>
            </w:r>
          </w:p>
        </w:tc>
        <w:tc>
          <w:tcPr>
            <w:tcW w:w="0" w:type="pct"/>
            <w:noWrap/>
            <w:hideMark/>
          </w:tcPr>
          <w:p w14:paraId="7CD11ED7" w14:textId="4724F982"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597.9</w:t>
            </w:r>
          </w:p>
        </w:tc>
        <w:tc>
          <w:tcPr>
            <w:tcW w:w="0" w:type="pct"/>
            <w:noWrap/>
            <w:hideMark/>
          </w:tcPr>
          <w:p w14:paraId="7D992353" w14:textId="788A6322"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627.4*</w:t>
            </w:r>
            <w:r>
              <w:rPr>
                <w:rFonts w:cs="Arial"/>
                <w:sz w:val="18"/>
                <w:szCs w:val="18"/>
                <w:lang w:val="en-US"/>
              </w:rPr>
              <w:t>*</w:t>
            </w:r>
          </w:p>
        </w:tc>
        <w:tc>
          <w:tcPr>
            <w:tcW w:w="0" w:type="pct"/>
          </w:tcPr>
          <w:p w14:paraId="51632F75" w14:textId="5DDCC83A"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Pr>
                <w:rFonts w:cs="Arial"/>
                <w:sz w:val="18"/>
                <w:szCs w:val="18"/>
                <w:lang w:val="en-US"/>
              </w:rPr>
              <w:t>650.0</w:t>
            </w:r>
          </w:p>
        </w:tc>
        <w:tc>
          <w:tcPr>
            <w:tcW w:w="0" w:type="pct"/>
            <w:tcBorders>
              <w:right w:val="single" w:sz="4" w:space="0" w:color="auto"/>
            </w:tcBorders>
          </w:tcPr>
          <w:p w14:paraId="73B840EE" w14:textId="5EA8FD51"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Pr>
                <w:rFonts w:cs="Arial"/>
                <w:sz w:val="18"/>
                <w:szCs w:val="18"/>
                <w:lang w:val="en-US"/>
              </w:rPr>
              <w:t>649.9</w:t>
            </w:r>
          </w:p>
        </w:tc>
        <w:tc>
          <w:tcPr>
            <w:tcW w:w="0" w:type="pct"/>
            <w:tcBorders>
              <w:left w:val="single" w:sz="4" w:space="0" w:color="auto"/>
            </w:tcBorders>
            <w:noWrap/>
            <w:hideMark/>
          </w:tcPr>
          <w:p w14:paraId="02D22265" w14:textId="59012673" w:rsidR="00FF11EA" w:rsidRPr="00A27C40" w:rsidRDefault="00B86C8F"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Pr>
                <w:rFonts w:cs="Arial"/>
                <w:sz w:val="18"/>
                <w:szCs w:val="18"/>
                <w:lang w:val="en-US"/>
              </w:rPr>
              <w:t>650.0</w:t>
            </w:r>
          </w:p>
        </w:tc>
        <w:tc>
          <w:tcPr>
            <w:tcW w:w="0" w:type="pct"/>
            <w:noWrap/>
            <w:hideMark/>
          </w:tcPr>
          <w:p w14:paraId="527E3C74" w14:textId="130CF7CC"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650.0</w:t>
            </w:r>
          </w:p>
        </w:tc>
        <w:tc>
          <w:tcPr>
            <w:tcW w:w="0" w:type="pct"/>
            <w:noWrap/>
            <w:hideMark/>
          </w:tcPr>
          <w:p w14:paraId="4FE21E16" w14:textId="11DF51E7"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6</w:t>
            </w:r>
            <w:r>
              <w:rPr>
                <w:rFonts w:cs="Arial"/>
                <w:sz w:val="18"/>
                <w:szCs w:val="18"/>
                <w:lang w:val="en-US"/>
              </w:rPr>
              <w:t>50.0</w:t>
            </w:r>
          </w:p>
        </w:tc>
        <w:tc>
          <w:tcPr>
            <w:tcW w:w="0" w:type="pct"/>
            <w:tcBorders>
              <w:right w:val="single" w:sz="4" w:space="0" w:color="auto"/>
            </w:tcBorders>
            <w:noWrap/>
            <w:hideMark/>
          </w:tcPr>
          <w:p w14:paraId="30A90AB5" w14:textId="08F2D5E9"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6</w:t>
            </w:r>
            <w:r>
              <w:rPr>
                <w:rFonts w:cs="Arial"/>
                <w:sz w:val="18"/>
                <w:szCs w:val="18"/>
                <w:lang w:val="en-US"/>
              </w:rPr>
              <w:t>50.0</w:t>
            </w:r>
          </w:p>
        </w:tc>
        <w:tc>
          <w:tcPr>
            <w:tcW w:w="0" w:type="pct"/>
            <w:tcBorders>
              <w:left w:val="single" w:sz="4" w:space="0" w:color="auto"/>
            </w:tcBorders>
            <w:noWrap/>
            <w:hideMark/>
          </w:tcPr>
          <w:p w14:paraId="5F15E3C0" w14:textId="43F8EF51"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Pr>
                <w:rFonts w:cs="Arial"/>
                <w:b/>
                <w:sz w:val="18"/>
                <w:szCs w:val="18"/>
                <w:lang w:val="en-US"/>
              </w:rPr>
              <w:t>57</w:t>
            </w:r>
            <w:r w:rsidR="00D53130">
              <w:rPr>
                <w:rFonts w:cs="Arial"/>
                <w:b/>
                <w:sz w:val="18"/>
                <w:szCs w:val="18"/>
                <w:lang w:val="en-US"/>
              </w:rPr>
              <w:t>55.1</w:t>
            </w:r>
          </w:p>
        </w:tc>
        <w:tc>
          <w:tcPr>
            <w:tcW w:w="0" w:type="pct"/>
            <w:noWrap/>
            <w:hideMark/>
          </w:tcPr>
          <w:p w14:paraId="65CF2BB8" w14:textId="28DF5AF2"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Pr>
                <w:rFonts w:cs="Arial"/>
                <w:b/>
                <w:sz w:val="18"/>
                <w:szCs w:val="18"/>
                <w:lang w:val="en-US"/>
              </w:rPr>
              <w:t>3687</w:t>
            </w:r>
            <w:r w:rsidRPr="00A27C40">
              <w:rPr>
                <w:rFonts w:cs="Arial"/>
                <w:b/>
                <w:sz w:val="18"/>
                <w:szCs w:val="18"/>
                <w:lang w:val="en-US"/>
              </w:rPr>
              <w:t>.3</w:t>
            </w:r>
          </w:p>
        </w:tc>
        <w:tc>
          <w:tcPr>
            <w:tcW w:w="0" w:type="pct"/>
            <w:noWrap/>
            <w:hideMark/>
          </w:tcPr>
          <w:p w14:paraId="57CD0C0E" w14:textId="004810BD"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Pr>
                <w:rFonts w:cs="Arial"/>
                <w:b/>
                <w:sz w:val="18"/>
                <w:szCs w:val="18"/>
                <w:lang w:val="en-US"/>
              </w:rPr>
              <w:t>9442.4</w:t>
            </w:r>
          </w:p>
        </w:tc>
      </w:tr>
      <w:tr w:rsidR="005174C6" w:rsidRPr="00A27C40" w14:paraId="304FB7EC" w14:textId="77777777" w:rsidTr="005174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gridSpan w:val="5"/>
            <w:noWrap/>
            <w:hideMark/>
          </w:tcPr>
          <w:p w14:paraId="61454C33" w14:textId="02BE1E56" w:rsidR="00FF11EA" w:rsidRPr="00A27C40" w:rsidRDefault="00A67378" w:rsidP="00A67378">
            <w:pPr>
              <w:spacing w:before="0" w:after="0"/>
              <w:rPr>
                <w:rFonts w:cs="Arial"/>
                <w:sz w:val="18"/>
                <w:szCs w:val="18"/>
                <w:lang w:val="en-US"/>
              </w:rPr>
            </w:pPr>
            <w:r>
              <w:rPr>
                <w:rFonts w:cs="Arial"/>
                <w:sz w:val="18"/>
                <w:szCs w:val="18"/>
                <w:lang w:val="en-US"/>
              </w:rPr>
              <w:t>B</w:t>
            </w:r>
            <w:r w:rsidR="00FF11EA" w:rsidRPr="00A27C40">
              <w:rPr>
                <w:rFonts w:cs="Arial"/>
                <w:sz w:val="18"/>
                <w:szCs w:val="18"/>
                <w:lang w:val="en-US"/>
              </w:rPr>
              <w:t>udget balance</w:t>
            </w:r>
            <w:r>
              <w:rPr>
                <w:rFonts w:cs="Arial"/>
                <w:sz w:val="18"/>
                <w:szCs w:val="18"/>
                <w:lang w:val="en-US"/>
              </w:rPr>
              <w:t xml:space="preserve"> </w:t>
            </w:r>
            <w:r w:rsidR="00FF11EA" w:rsidRPr="00A27C40">
              <w:rPr>
                <w:rFonts w:cs="Arial"/>
                <w:sz w:val="18"/>
                <w:szCs w:val="18"/>
                <w:lang w:val="en-US"/>
              </w:rPr>
              <w:t>over forward estimates</w:t>
            </w:r>
          </w:p>
        </w:tc>
        <w:tc>
          <w:tcPr>
            <w:tcW w:w="0" w:type="pct"/>
            <w:noWrap/>
            <w:hideMark/>
          </w:tcPr>
          <w:p w14:paraId="3A892768" w14:textId="7F2B004B"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noWrap/>
            <w:hideMark/>
          </w:tcPr>
          <w:p w14:paraId="3AB98351" w14:textId="2FB74372"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noWrap/>
            <w:hideMark/>
          </w:tcPr>
          <w:p w14:paraId="79EF9FA7" w14:textId="24A32C2E"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tcPr>
          <w:p w14:paraId="292E638C" w14:textId="45151BBF"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tcBorders>
              <w:right w:val="single" w:sz="4" w:space="0" w:color="auto"/>
            </w:tcBorders>
          </w:tcPr>
          <w:p w14:paraId="546276E3" w14:textId="77777777"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tcBorders>
              <w:left w:val="single" w:sz="4" w:space="0" w:color="auto"/>
            </w:tcBorders>
            <w:noWrap/>
            <w:hideMark/>
          </w:tcPr>
          <w:p w14:paraId="5FF109CB" w14:textId="6CABC0F5"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noWrap/>
            <w:hideMark/>
          </w:tcPr>
          <w:p w14:paraId="3D119F91" w14:textId="14165C4F"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noWrap/>
            <w:hideMark/>
          </w:tcPr>
          <w:p w14:paraId="682349F3" w14:textId="23FA0858"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tcBorders>
              <w:right w:val="single" w:sz="4" w:space="0" w:color="auto"/>
            </w:tcBorders>
            <w:noWrap/>
            <w:hideMark/>
          </w:tcPr>
          <w:p w14:paraId="2CD8EC09" w14:textId="5A499C58"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tcBorders>
              <w:left w:val="single" w:sz="4" w:space="0" w:color="auto"/>
            </w:tcBorders>
            <w:noWrap/>
            <w:hideMark/>
          </w:tcPr>
          <w:p w14:paraId="78145C79" w14:textId="330C52C1"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p>
        </w:tc>
        <w:tc>
          <w:tcPr>
            <w:tcW w:w="0" w:type="pct"/>
            <w:noWrap/>
            <w:hideMark/>
          </w:tcPr>
          <w:p w14:paraId="402C97AD" w14:textId="5BF3DC67"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Pr>
                <w:rFonts w:cs="Arial"/>
                <w:b/>
                <w:sz w:val="18"/>
                <w:szCs w:val="18"/>
                <w:lang w:val="en-US"/>
              </w:rPr>
              <w:t>212</w:t>
            </w:r>
            <w:r w:rsidRPr="00A27C40">
              <w:rPr>
                <w:rFonts w:cs="Arial"/>
                <w:b/>
                <w:sz w:val="18"/>
                <w:szCs w:val="18"/>
                <w:lang w:val="en-US"/>
              </w:rPr>
              <w:t>.7</w:t>
            </w:r>
          </w:p>
        </w:tc>
        <w:tc>
          <w:tcPr>
            <w:tcW w:w="0" w:type="pct"/>
            <w:noWrap/>
            <w:hideMark/>
          </w:tcPr>
          <w:p w14:paraId="09C39C4C" w14:textId="61A871AC" w:rsidR="00FF11EA" w:rsidRPr="00A27C40" w:rsidRDefault="005174C6"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Pr>
                <w:rFonts w:cs="Arial"/>
                <w:b/>
                <w:sz w:val="18"/>
                <w:szCs w:val="18"/>
                <w:lang w:val="en-US"/>
              </w:rPr>
              <w:t>212</w:t>
            </w:r>
            <w:r w:rsidR="00FF11EA">
              <w:rPr>
                <w:rFonts w:cs="Arial"/>
                <w:b/>
                <w:sz w:val="18"/>
                <w:szCs w:val="18"/>
                <w:lang w:val="en-US"/>
              </w:rPr>
              <w:t>.7</w:t>
            </w:r>
          </w:p>
        </w:tc>
      </w:tr>
      <w:tr w:rsidR="005174C6" w:rsidRPr="00A27C40" w14:paraId="3AAC6784" w14:textId="77777777" w:rsidTr="005174C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gridSpan w:val="4"/>
            <w:noWrap/>
            <w:hideMark/>
          </w:tcPr>
          <w:p w14:paraId="7FDC8CD0" w14:textId="226F6A19" w:rsidR="00FF11EA" w:rsidRPr="00A27C40" w:rsidRDefault="00FF11EA" w:rsidP="00BF21D3">
            <w:pPr>
              <w:spacing w:before="0" w:after="0"/>
              <w:rPr>
                <w:rFonts w:cs="Arial"/>
                <w:sz w:val="18"/>
                <w:szCs w:val="18"/>
                <w:lang w:val="en-US"/>
              </w:rPr>
            </w:pPr>
            <w:r w:rsidRPr="00A27C40">
              <w:rPr>
                <w:rFonts w:cs="Arial"/>
                <w:sz w:val="18"/>
                <w:szCs w:val="18"/>
                <w:lang w:val="en-US"/>
              </w:rPr>
              <w:t>Revised MRFF profile due to low RBA cash rate</w:t>
            </w:r>
            <w:r w:rsidR="006B0D47" w:rsidRPr="005174C6">
              <w:rPr>
                <w:rFonts w:cs="Arial"/>
                <w:sz w:val="18"/>
                <w:szCs w:val="18"/>
                <w:vertAlign w:val="superscript"/>
                <w:lang w:val="en-US"/>
              </w:rPr>
              <w:t>˄</w:t>
            </w:r>
          </w:p>
        </w:tc>
        <w:tc>
          <w:tcPr>
            <w:tcW w:w="0" w:type="pct"/>
            <w:noWrap/>
            <w:hideMark/>
          </w:tcPr>
          <w:p w14:paraId="4B1313C1" w14:textId="5E08D9F7"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noWrap/>
            <w:hideMark/>
          </w:tcPr>
          <w:p w14:paraId="35E9A742" w14:textId="149ED2A4"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noWrap/>
            <w:hideMark/>
          </w:tcPr>
          <w:p w14:paraId="5FC26824" w14:textId="2C03A55C"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noWrap/>
            <w:hideMark/>
          </w:tcPr>
          <w:p w14:paraId="40220CC3" w14:textId="22EB94B6"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tcPr>
          <w:p w14:paraId="6BEE14E6" w14:textId="4E2602E4" w:rsidR="00FF11EA" w:rsidRPr="00A27C40" w:rsidRDefault="006B0D47"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B74895">
              <w:rPr>
                <w:rFonts w:cs="Arial"/>
                <w:color w:val="ED0000"/>
                <w:sz w:val="18"/>
                <w:szCs w:val="18"/>
                <w:lang w:val="en-US"/>
              </w:rPr>
              <w:t>-52.0</w:t>
            </w:r>
          </w:p>
        </w:tc>
        <w:tc>
          <w:tcPr>
            <w:tcW w:w="0" w:type="pct"/>
            <w:tcBorders>
              <w:right w:val="single" w:sz="4" w:space="0" w:color="auto"/>
            </w:tcBorders>
          </w:tcPr>
          <w:p w14:paraId="6FA4A9CB" w14:textId="77777777"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tcBorders>
              <w:left w:val="single" w:sz="4" w:space="0" w:color="auto"/>
            </w:tcBorders>
            <w:noWrap/>
            <w:hideMark/>
          </w:tcPr>
          <w:p w14:paraId="2970BDDC" w14:textId="784AFE9E"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color w:val="FF0000"/>
                <w:sz w:val="18"/>
                <w:szCs w:val="18"/>
                <w:lang w:val="en-US"/>
              </w:rPr>
            </w:pPr>
          </w:p>
        </w:tc>
        <w:tc>
          <w:tcPr>
            <w:tcW w:w="0" w:type="pct"/>
            <w:noWrap/>
            <w:hideMark/>
          </w:tcPr>
          <w:p w14:paraId="65306614" w14:textId="7B9E5A1F"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n-US"/>
              </w:rPr>
            </w:pPr>
          </w:p>
        </w:tc>
        <w:tc>
          <w:tcPr>
            <w:tcW w:w="0" w:type="pct"/>
            <w:noWrap/>
            <w:hideMark/>
          </w:tcPr>
          <w:p w14:paraId="0CC90036" w14:textId="04F45A9D"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tcBorders>
              <w:right w:val="single" w:sz="4" w:space="0" w:color="auto"/>
            </w:tcBorders>
            <w:noWrap/>
            <w:hideMark/>
          </w:tcPr>
          <w:p w14:paraId="1619BD29" w14:textId="2D44FC8C"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p>
        </w:tc>
        <w:tc>
          <w:tcPr>
            <w:tcW w:w="0" w:type="pct"/>
            <w:tcBorders>
              <w:left w:val="single" w:sz="4" w:space="0" w:color="auto"/>
            </w:tcBorders>
            <w:noWrap/>
            <w:hideMark/>
          </w:tcPr>
          <w:p w14:paraId="1AC4CB0F" w14:textId="63EE1D4B" w:rsidR="00FF11EA" w:rsidRPr="00B74895" w:rsidRDefault="006B0D47"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color w:val="595959" w:themeColor="text1" w:themeTint="A6"/>
                <w:sz w:val="18"/>
                <w:szCs w:val="18"/>
                <w:lang w:val="en-US"/>
              </w:rPr>
            </w:pPr>
            <w:r w:rsidRPr="00B74895">
              <w:rPr>
                <w:rFonts w:cs="Arial"/>
                <w:b/>
                <w:color w:val="595959" w:themeColor="text1" w:themeTint="A6"/>
                <w:sz w:val="18"/>
                <w:szCs w:val="18"/>
                <w:lang w:val="en-US"/>
              </w:rPr>
              <w:t>-52.0</w:t>
            </w:r>
          </w:p>
        </w:tc>
        <w:tc>
          <w:tcPr>
            <w:tcW w:w="0" w:type="pct"/>
            <w:noWrap/>
            <w:hideMark/>
          </w:tcPr>
          <w:p w14:paraId="0AAEAD6F" w14:textId="67103D8C"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val="en-US"/>
              </w:rPr>
            </w:pPr>
          </w:p>
        </w:tc>
        <w:tc>
          <w:tcPr>
            <w:tcW w:w="0" w:type="pct"/>
            <w:noWrap/>
            <w:hideMark/>
          </w:tcPr>
          <w:p w14:paraId="6A402A87" w14:textId="3F1B4B1D" w:rsidR="00FF11EA" w:rsidRPr="00A27C40" w:rsidRDefault="006B0D47"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color w:val="FF0000"/>
                <w:sz w:val="18"/>
                <w:szCs w:val="18"/>
                <w:lang w:val="en-US"/>
              </w:rPr>
            </w:pPr>
            <w:r>
              <w:rPr>
                <w:rFonts w:cs="Arial"/>
                <w:b/>
                <w:color w:val="auto"/>
                <w:sz w:val="18"/>
                <w:szCs w:val="18"/>
                <w:lang w:val="en-US"/>
              </w:rPr>
              <w:t>-</w:t>
            </w:r>
            <w:r w:rsidR="00FF11EA" w:rsidRPr="00D6338F">
              <w:rPr>
                <w:rFonts w:cs="Arial"/>
                <w:b/>
                <w:color w:val="auto"/>
                <w:sz w:val="18"/>
                <w:szCs w:val="18"/>
                <w:lang w:val="en-US"/>
              </w:rPr>
              <w:t>52.0</w:t>
            </w:r>
          </w:p>
        </w:tc>
      </w:tr>
      <w:tr w:rsidR="00113D6B" w:rsidRPr="00A27C40" w14:paraId="673D8220" w14:textId="77777777" w:rsidTr="002F4D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gridSpan w:val="2"/>
            <w:noWrap/>
            <w:hideMark/>
          </w:tcPr>
          <w:p w14:paraId="030C1111" w14:textId="76848663" w:rsidR="00FF11EA" w:rsidRPr="00A27C40" w:rsidRDefault="00FF11EA" w:rsidP="00BF21D3">
            <w:pPr>
              <w:spacing w:before="0" w:after="0"/>
              <w:rPr>
                <w:rFonts w:cs="Arial"/>
                <w:color w:val="000000"/>
                <w:sz w:val="18"/>
                <w:szCs w:val="18"/>
                <w:lang w:val="en-US"/>
              </w:rPr>
            </w:pPr>
            <w:r w:rsidRPr="00A27C40">
              <w:rPr>
                <w:rFonts w:cs="Arial"/>
                <w:sz w:val="18"/>
                <w:szCs w:val="18"/>
                <w:lang w:val="en-US"/>
              </w:rPr>
              <w:t>MRFF supplementation</w:t>
            </w:r>
            <w:r w:rsidR="00935F41" w:rsidRPr="00935F41">
              <w:rPr>
                <w:rFonts w:cs="Arial"/>
                <w:sz w:val="20"/>
                <w:szCs w:val="20"/>
                <w:vertAlign w:val="superscript"/>
                <w:lang w:val="en-US"/>
              </w:rPr>
              <w:t>˄˄</w:t>
            </w:r>
          </w:p>
        </w:tc>
        <w:tc>
          <w:tcPr>
            <w:tcW w:w="0" w:type="pct"/>
            <w:noWrap/>
            <w:hideMark/>
          </w:tcPr>
          <w:p w14:paraId="00F7720D" w14:textId="6D66CC00"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noWrap/>
            <w:hideMark/>
          </w:tcPr>
          <w:p w14:paraId="2FDF0B08" w14:textId="1BAD0607"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noWrap/>
            <w:hideMark/>
          </w:tcPr>
          <w:p w14:paraId="1AB7061F" w14:textId="57CCEEEB"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noWrap/>
            <w:hideMark/>
          </w:tcPr>
          <w:p w14:paraId="7A72A03F" w14:textId="6BF685EF"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noWrap/>
            <w:hideMark/>
          </w:tcPr>
          <w:p w14:paraId="1A7A964D" w14:textId="6B7D167C"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noWrap/>
            <w:hideMark/>
          </w:tcPr>
          <w:p w14:paraId="6BE4B826" w14:textId="38D48C35"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tcPr>
          <w:p w14:paraId="719C4312" w14:textId="23B92949" w:rsidR="00FF11EA" w:rsidRPr="00A27C40" w:rsidRDefault="006B0D47"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Pr>
                <w:rFonts w:cs="Arial"/>
                <w:sz w:val="18"/>
                <w:szCs w:val="18"/>
                <w:lang w:val="en-US"/>
              </w:rPr>
              <w:t>52.0</w:t>
            </w:r>
          </w:p>
        </w:tc>
        <w:tc>
          <w:tcPr>
            <w:tcW w:w="0" w:type="pct"/>
            <w:tcBorders>
              <w:right w:val="single" w:sz="4" w:space="0" w:color="auto"/>
            </w:tcBorders>
          </w:tcPr>
          <w:p w14:paraId="3B6291F9" w14:textId="77777777"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tcBorders>
              <w:left w:val="single" w:sz="4" w:space="0" w:color="auto"/>
            </w:tcBorders>
            <w:noWrap/>
            <w:hideMark/>
          </w:tcPr>
          <w:p w14:paraId="10826E21" w14:textId="5AD3EAD1"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noWrap/>
            <w:hideMark/>
          </w:tcPr>
          <w:p w14:paraId="76C7B3AA" w14:textId="295C8177"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noWrap/>
            <w:hideMark/>
          </w:tcPr>
          <w:p w14:paraId="66446C21" w14:textId="5CDF8D6B"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tcBorders>
              <w:right w:val="single" w:sz="4" w:space="0" w:color="auto"/>
            </w:tcBorders>
            <w:noWrap/>
            <w:hideMark/>
          </w:tcPr>
          <w:p w14:paraId="69F51310" w14:textId="07411DE3"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sz w:val="18"/>
                <w:szCs w:val="18"/>
                <w:lang w:val="en-US"/>
              </w:rPr>
            </w:pPr>
          </w:p>
        </w:tc>
        <w:tc>
          <w:tcPr>
            <w:tcW w:w="0" w:type="pct"/>
            <w:tcBorders>
              <w:left w:val="single" w:sz="4" w:space="0" w:color="auto"/>
            </w:tcBorders>
            <w:noWrap/>
            <w:hideMark/>
          </w:tcPr>
          <w:p w14:paraId="066D41EE" w14:textId="0B96DF2B" w:rsidR="00FF11EA" w:rsidRPr="00A27C40" w:rsidRDefault="006B0D47"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sidRPr="00D6338F">
              <w:rPr>
                <w:rFonts w:cs="Arial"/>
                <w:b/>
                <w:color w:val="auto"/>
                <w:sz w:val="18"/>
                <w:szCs w:val="18"/>
                <w:lang w:val="en-US"/>
              </w:rPr>
              <w:t>52.0</w:t>
            </w:r>
          </w:p>
        </w:tc>
        <w:tc>
          <w:tcPr>
            <w:tcW w:w="0" w:type="pct"/>
            <w:noWrap/>
            <w:hideMark/>
          </w:tcPr>
          <w:p w14:paraId="2887013B" w14:textId="609A8DFC" w:rsidR="00FF11EA" w:rsidRPr="00A27C40" w:rsidRDefault="00FF11EA"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p>
        </w:tc>
        <w:tc>
          <w:tcPr>
            <w:tcW w:w="0" w:type="pct"/>
            <w:noWrap/>
            <w:hideMark/>
          </w:tcPr>
          <w:p w14:paraId="5E470FFF" w14:textId="5043C1B9" w:rsidR="00FF11EA" w:rsidRPr="00A27C40" w:rsidRDefault="006B0D47" w:rsidP="00D6338F">
            <w:pPr>
              <w:spacing w:before="0" w:after="0"/>
              <w:ind w:left="57"/>
              <w:jc w:val="center"/>
              <w:cnfStyle w:val="000000100000" w:firstRow="0" w:lastRow="0" w:firstColumn="0" w:lastColumn="0" w:oddVBand="0" w:evenVBand="0" w:oddHBand="1" w:evenHBand="0" w:firstRowFirstColumn="0" w:firstRowLastColumn="0" w:lastRowFirstColumn="0" w:lastRowLastColumn="0"/>
              <w:rPr>
                <w:rFonts w:cs="Arial"/>
                <w:b/>
                <w:sz w:val="18"/>
                <w:szCs w:val="18"/>
                <w:lang w:val="en-US"/>
              </w:rPr>
            </w:pPr>
            <w:r>
              <w:rPr>
                <w:rFonts w:cs="Arial"/>
                <w:b/>
                <w:sz w:val="18"/>
                <w:szCs w:val="18"/>
                <w:lang w:val="en-US"/>
              </w:rPr>
              <w:t>52.0</w:t>
            </w:r>
          </w:p>
        </w:tc>
      </w:tr>
      <w:tr w:rsidR="002F4D95" w:rsidRPr="00A27C40" w14:paraId="1D0DC02D" w14:textId="77777777" w:rsidTr="002F4D9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4" w:type="pct"/>
            <w:noWrap/>
            <w:hideMark/>
          </w:tcPr>
          <w:p w14:paraId="3DB5F352" w14:textId="316B6FBA" w:rsidR="00FF11EA" w:rsidRPr="00A27C40" w:rsidRDefault="00FF11EA" w:rsidP="00D6338F">
            <w:pPr>
              <w:spacing w:before="0" w:after="0"/>
              <w:ind w:left="57"/>
              <w:jc w:val="center"/>
              <w:rPr>
                <w:rFonts w:cs="Arial"/>
                <w:b/>
                <w:sz w:val="18"/>
                <w:szCs w:val="18"/>
                <w:lang w:val="en-US"/>
              </w:rPr>
            </w:pPr>
            <w:r w:rsidRPr="00A27C40">
              <w:rPr>
                <w:rFonts w:cs="Arial"/>
                <w:b/>
                <w:sz w:val="18"/>
                <w:szCs w:val="18"/>
                <w:lang w:val="en-US"/>
              </w:rPr>
              <w:t>MRFF total</w:t>
            </w:r>
          </w:p>
        </w:tc>
        <w:tc>
          <w:tcPr>
            <w:tcW w:w="448" w:type="pct"/>
            <w:noWrap/>
            <w:hideMark/>
          </w:tcPr>
          <w:p w14:paraId="084467A2" w14:textId="0B9B341C"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p>
        </w:tc>
        <w:tc>
          <w:tcPr>
            <w:tcW w:w="264" w:type="pct"/>
            <w:noWrap/>
            <w:hideMark/>
          </w:tcPr>
          <w:p w14:paraId="43487955" w14:textId="70951654"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A27C40">
              <w:rPr>
                <w:rFonts w:cs="Arial"/>
                <w:b/>
                <w:sz w:val="18"/>
                <w:szCs w:val="18"/>
                <w:lang w:val="en-US"/>
              </w:rPr>
              <w:t>18.0</w:t>
            </w:r>
          </w:p>
        </w:tc>
        <w:tc>
          <w:tcPr>
            <w:tcW w:w="244" w:type="pct"/>
            <w:noWrap/>
            <w:hideMark/>
          </w:tcPr>
          <w:p w14:paraId="4E6396A8" w14:textId="1CDC6D02"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A27C40">
              <w:rPr>
                <w:rFonts w:cs="Arial"/>
                <w:b/>
                <w:sz w:val="18"/>
                <w:szCs w:val="18"/>
                <w:lang w:val="en-US"/>
              </w:rPr>
              <w:t>30.1</w:t>
            </w:r>
          </w:p>
        </w:tc>
        <w:tc>
          <w:tcPr>
            <w:tcW w:w="243" w:type="pct"/>
            <w:noWrap/>
            <w:hideMark/>
          </w:tcPr>
          <w:p w14:paraId="5D9790A2" w14:textId="186EAE00"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A27C40">
              <w:rPr>
                <w:rFonts w:cs="Arial"/>
                <w:b/>
                <w:sz w:val="18"/>
                <w:szCs w:val="18"/>
                <w:lang w:val="en-US"/>
              </w:rPr>
              <w:t>206.4</w:t>
            </w:r>
          </w:p>
        </w:tc>
        <w:tc>
          <w:tcPr>
            <w:tcW w:w="243" w:type="pct"/>
            <w:noWrap/>
            <w:hideMark/>
          </w:tcPr>
          <w:p w14:paraId="1A947C62" w14:textId="0B3D0161"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A27C40">
              <w:rPr>
                <w:rFonts w:cs="Arial"/>
                <w:b/>
                <w:sz w:val="18"/>
                <w:szCs w:val="18"/>
                <w:lang w:val="en-US"/>
              </w:rPr>
              <w:t>375.5</w:t>
            </w:r>
          </w:p>
        </w:tc>
        <w:tc>
          <w:tcPr>
            <w:tcW w:w="292" w:type="pct"/>
            <w:noWrap/>
            <w:hideMark/>
          </w:tcPr>
          <w:p w14:paraId="4D7473CC" w14:textId="1CD3D96B"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A27C40">
              <w:rPr>
                <w:rFonts w:cs="Arial"/>
                <w:b/>
                <w:sz w:val="18"/>
                <w:szCs w:val="18"/>
                <w:lang w:val="en-US"/>
              </w:rPr>
              <w:t>597.9</w:t>
            </w:r>
          </w:p>
        </w:tc>
        <w:tc>
          <w:tcPr>
            <w:tcW w:w="244" w:type="pct"/>
            <w:noWrap/>
            <w:hideMark/>
          </w:tcPr>
          <w:p w14:paraId="078B3BCB" w14:textId="2C808C87"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A27C40">
              <w:rPr>
                <w:rFonts w:cs="Arial"/>
                <w:b/>
                <w:sz w:val="18"/>
                <w:szCs w:val="18"/>
                <w:lang w:val="en-US"/>
              </w:rPr>
              <w:t>627.4</w:t>
            </w:r>
          </w:p>
        </w:tc>
        <w:tc>
          <w:tcPr>
            <w:tcW w:w="292" w:type="pct"/>
          </w:tcPr>
          <w:p w14:paraId="51F4F541" w14:textId="55793F81"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Pr>
                <w:rFonts w:cs="Arial"/>
                <w:b/>
                <w:sz w:val="18"/>
                <w:szCs w:val="18"/>
                <w:lang w:val="en-US"/>
              </w:rPr>
              <w:t>650.0</w:t>
            </w:r>
          </w:p>
        </w:tc>
        <w:tc>
          <w:tcPr>
            <w:tcW w:w="243" w:type="pct"/>
            <w:tcBorders>
              <w:right w:val="single" w:sz="4" w:space="0" w:color="auto"/>
            </w:tcBorders>
          </w:tcPr>
          <w:p w14:paraId="03A228EA" w14:textId="466B7F15"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Pr>
                <w:rFonts w:cs="Arial"/>
                <w:b/>
                <w:sz w:val="18"/>
                <w:szCs w:val="18"/>
                <w:lang w:val="en-US"/>
              </w:rPr>
              <w:t>649.9</w:t>
            </w:r>
          </w:p>
        </w:tc>
        <w:tc>
          <w:tcPr>
            <w:tcW w:w="243" w:type="pct"/>
            <w:tcBorders>
              <w:left w:val="single" w:sz="4" w:space="0" w:color="auto"/>
            </w:tcBorders>
            <w:noWrap/>
            <w:hideMark/>
          </w:tcPr>
          <w:p w14:paraId="1D7EC3C4" w14:textId="003C0512" w:rsidR="00FF11EA" w:rsidRPr="00A27C40" w:rsidRDefault="00B86C8F"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Pr>
                <w:rFonts w:cs="Arial"/>
                <w:b/>
                <w:sz w:val="18"/>
                <w:szCs w:val="18"/>
                <w:lang w:val="en-US"/>
              </w:rPr>
              <w:t>650.0</w:t>
            </w:r>
          </w:p>
        </w:tc>
        <w:tc>
          <w:tcPr>
            <w:tcW w:w="292" w:type="pct"/>
            <w:noWrap/>
            <w:hideMark/>
          </w:tcPr>
          <w:p w14:paraId="23290A46" w14:textId="2A9D7A49"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A27C40">
              <w:rPr>
                <w:rFonts w:cs="Arial"/>
                <w:b/>
                <w:sz w:val="18"/>
                <w:szCs w:val="18"/>
                <w:lang w:val="en-US"/>
              </w:rPr>
              <w:t>650.0</w:t>
            </w:r>
          </w:p>
        </w:tc>
        <w:tc>
          <w:tcPr>
            <w:tcW w:w="244" w:type="pct"/>
            <w:noWrap/>
            <w:hideMark/>
          </w:tcPr>
          <w:p w14:paraId="787BF19F" w14:textId="34D73C1E"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A27C40">
              <w:rPr>
                <w:rFonts w:cs="Arial"/>
                <w:b/>
                <w:sz w:val="18"/>
                <w:szCs w:val="18"/>
                <w:lang w:val="en-US"/>
              </w:rPr>
              <w:t>650.0</w:t>
            </w:r>
          </w:p>
        </w:tc>
        <w:tc>
          <w:tcPr>
            <w:tcW w:w="243" w:type="pct"/>
            <w:tcBorders>
              <w:right w:val="single" w:sz="4" w:space="0" w:color="auto"/>
            </w:tcBorders>
            <w:noWrap/>
            <w:hideMark/>
          </w:tcPr>
          <w:p w14:paraId="45F16AEE" w14:textId="2BFE3644"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A27C40">
              <w:rPr>
                <w:rFonts w:cs="Arial"/>
                <w:b/>
                <w:sz w:val="18"/>
                <w:szCs w:val="18"/>
                <w:lang w:val="en-US"/>
              </w:rPr>
              <w:t>650.0</w:t>
            </w:r>
          </w:p>
        </w:tc>
        <w:tc>
          <w:tcPr>
            <w:tcW w:w="294" w:type="pct"/>
            <w:tcBorders>
              <w:left w:val="single" w:sz="4" w:space="0" w:color="auto"/>
            </w:tcBorders>
            <w:noWrap/>
            <w:hideMark/>
          </w:tcPr>
          <w:p w14:paraId="6ACE0D43" w14:textId="4AFABB8C"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Pr>
                <w:rFonts w:cs="Arial"/>
                <w:b/>
                <w:sz w:val="18"/>
                <w:szCs w:val="18"/>
                <w:lang w:val="en-US"/>
              </w:rPr>
              <w:t>57</w:t>
            </w:r>
            <w:r w:rsidR="00D53130">
              <w:rPr>
                <w:rFonts w:cs="Arial"/>
                <w:b/>
                <w:sz w:val="18"/>
                <w:szCs w:val="18"/>
                <w:lang w:val="en-US"/>
              </w:rPr>
              <w:t>55</w:t>
            </w:r>
            <w:r>
              <w:rPr>
                <w:rFonts w:cs="Arial"/>
                <w:b/>
                <w:sz w:val="18"/>
                <w:szCs w:val="18"/>
                <w:lang w:val="en-US"/>
              </w:rPr>
              <w:t>.1</w:t>
            </w:r>
          </w:p>
        </w:tc>
        <w:tc>
          <w:tcPr>
            <w:tcW w:w="390" w:type="pct"/>
            <w:noWrap/>
            <w:hideMark/>
          </w:tcPr>
          <w:p w14:paraId="7DDFC364" w14:textId="4A409C36"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sidRPr="00A27C40">
              <w:rPr>
                <w:rFonts w:cs="Arial"/>
                <w:b/>
                <w:sz w:val="18"/>
                <w:szCs w:val="18"/>
                <w:lang w:val="en-US"/>
              </w:rPr>
              <w:t>3900.0</w:t>
            </w:r>
          </w:p>
        </w:tc>
        <w:tc>
          <w:tcPr>
            <w:tcW w:w="277" w:type="pct"/>
            <w:noWrap/>
            <w:hideMark/>
          </w:tcPr>
          <w:p w14:paraId="0C57BD81" w14:textId="387D1FA0" w:rsidR="00FF11EA" w:rsidRPr="00A27C40" w:rsidRDefault="00FF11EA" w:rsidP="00D6338F">
            <w:pPr>
              <w:spacing w:before="0" w:after="0"/>
              <w:ind w:left="57"/>
              <w:jc w:val="center"/>
              <w:cnfStyle w:val="000000010000" w:firstRow="0" w:lastRow="0" w:firstColumn="0" w:lastColumn="0" w:oddVBand="0" w:evenVBand="0" w:oddHBand="0" w:evenHBand="1" w:firstRowFirstColumn="0" w:firstRowLastColumn="0" w:lastRowFirstColumn="0" w:lastRowLastColumn="0"/>
              <w:rPr>
                <w:rFonts w:cs="Arial"/>
                <w:b/>
                <w:sz w:val="18"/>
                <w:szCs w:val="18"/>
                <w:lang w:val="en-US"/>
              </w:rPr>
            </w:pPr>
            <w:r>
              <w:rPr>
                <w:rFonts w:cs="Arial"/>
                <w:b/>
                <w:sz w:val="18"/>
                <w:szCs w:val="18"/>
                <w:lang w:val="en-US"/>
              </w:rPr>
              <w:t>9655.1</w:t>
            </w:r>
          </w:p>
        </w:tc>
      </w:tr>
    </w:tbl>
    <w:p w14:paraId="191E0D2A" w14:textId="6B60E296" w:rsidR="00311820" w:rsidRDefault="00311820" w:rsidP="00136D95">
      <w:pPr>
        <w:pStyle w:val="DateNote"/>
        <w:spacing w:beforeLines="40" w:before="96" w:after="40"/>
        <w:ind w:right="-312"/>
      </w:pPr>
      <w:r>
        <w:t>* Funding extends beyond the 10</w:t>
      </w:r>
      <w:r w:rsidR="008E1827">
        <w:t>-</w:t>
      </w:r>
      <w:r>
        <w:t>year plan</w:t>
      </w:r>
    </w:p>
    <w:p w14:paraId="68477730" w14:textId="2E92009C" w:rsidR="00B46DDB" w:rsidRDefault="0089418F" w:rsidP="00136D95">
      <w:pPr>
        <w:pStyle w:val="DateNote"/>
        <w:spacing w:beforeLines="40" w:before="96" w:after="40"/>
        <w:ind w:right="-312"/>
      </w:pPr>
      <w:r w:rsidRPr="00B46DDB">
        <w:t>*</w:t>
      </w:r>
      <w:r w:rsidR="00311820">
        <w:t>*</w:t>
      </w:r>
      <w:r w:rsidR="0041568B" w:rsidRPr="00B46DDB">
        <w:t>The Actuals for 2021</w:t>
      </w:r>
      <w:r w:rsidR="00DA59DF" w:rsidRPr="00DA59DF">
        <w:t>–</w:t>
      </w:r>
      <w:r w:rsidR="0041568B" w:rsidRPr="00B46DDB">
        <w:t xml:space="preserve">22 </w:t>
      </w:r>
      <w:proofErr w:type="gramStart"/>
      <w:r w:rsidR="0041568B" w:rsidRPr="00B46DDB">
        <w:t>includes</w:t>
      </w:r>
      <w:proofErr w:type="gramEnd"/>
      <w:r w:rsidR="0041568B" w:rsidRPr="00B46DDB">
        <w:t xml:space="preserve"> </w:t>
      </w:r>
      <w:r w:rsidR="00213579" w:rsidRPr="00B46DDB">
        <w:t>expenditure</w:t>
      </w:r>
      <w:r w:rsidR="0041568B" w:rsidRPr="00B46DDB">
        <w:t xml:space="preserve"> from the MRFF </w:t>
      </w:r>
      <w:r w:rsidR="00213579" w:rsidRPr="00B46DDB">
        <w:t xml:space="preserve">Health </w:t>
      </w:r>
      <w:r w:rsidR="0041568B" w:rsidRPr="00B46DDB">
        <w:t>Special Account</w:t>
      </w:r>
      <w:r w:rsidR="00213579" w:rsidRPr="00B46DDB">
        <w:t xml:space="preserve"> (MHSA)</w:t>
      </w:r>
      <w:r w:rsidR="0041568B" w:rsidRPr="00B46DDB">
        <w:t xml:space="preserve"> and $172.5 million MRFF supplementation</w:t>
      </w:r>
      <w:r w:rsidR="00213579" w:rsidRPr="00B46DDB">
        <w:t xml:space="preserve"> (</w:t>
      </w:r>
      <w:r w:rsidR="0041568B" w:rsidRPr="00B46DDB">
        <w:t xml:space="preserve">announced at the Mid-Year Economic and Fiscal Outlook </w:t>
      </w:r>
      <w:r w:rsidR="00B46DDB">
        <w:br/>
      </w:r>
      <w:r w:rsidR="0041568B" w:rsidRPr="00B46DDB">
        <w:t>2020–21</w:t>
      </w:r>
      <w:r w:rsidR="00213579" w:rsidRPr="00B46DDB">
        <w:t xml:space="preserve"> </w:t>
      </w:r>
      <w:r w:rsidR="001530EC">
        <w:t>which was</w:t>
      </w:r>
      <w:r w:rsidR="00213579" w:rsidRPr="00B46DDB">
        <w:t xml:space="preserve"> administered separately to the MSHA)</w:t>
      </w:r>
      <w:r w:rsidR="0041568B" w:rsidRPr="00B46DDB">
        <w:t>.</w:t>
      </w:r>
    </w:p>
    <w:p w14:paraId="65B8B272" w14:textId="3F9C2185" w:rsidR="0041568B" w:rsidRPr="00B46DDB" w:rsidRDefault="00B46DDB" w:rsidP="00136D95">
      <w:pPr>
        <w:pStyle w:val="DateNote"/>
        <w:spacing w:beforeLines="40" w:before="96" w:after="40"/>
        <w:ind w:right="-312"/>
      </w:pPr>
      <w:r>
        <w:tab/>
      </w:r>
      <w:r w:rsidR="00D53C85">
        <w:rPr>
          <w:rFonts w:cs="Arial"/>
        </w:rPr>
        <w:t>˄</w:t>
      </w:r>
      <w:r w:rsidR="0041568B" w:rsidRPr="00B46DDB">
        <w:t xml:space="preserve">The historic low Reserve Bank of Australia cash rate </w:t>
      </w:r>
      <w:r w:rsidR="0089418F" w:rsidRPr="00B46DDB">
        <w:t>prior to 2022</w:t>
      </w:r>
      <w:r w:rsidR="00DA59DF" w:rsidRPr="00DA59DF">
        <w:t>–</w:t>
      </w:r>
      <w:r w:rsidR="00E73F0A" w:rsidRPr="00B46DDB">
        <w:t>23 reduced</w:t>
      </w:r>
      <w:r w:rsidR="0041568B" w:rsidRPr="00B46DDB">
        <w:t xml:space="preserve"> the amount available from the MRFF in 2022</w:t>
      </w:r>
      <w:r w:rsidR="00DA59DF" w:rsidRPr="00DA59DF">
        <w:t>–</w:t>
      </w:r>
      <w:r w:rsidR="0041568B" w:rsidRPr="00B46DDB">
        <w:t>23 from $650.0 million to $598.0 million.</w:t>
      </w:r>
    </w:p>
    <w:p w14:paraId="79A2AAC8" w14:textId="4F9FC7DF" w:rsidR="0041568B" w:rsidRPr="00B46DDB" w:rsidRDefault="00B46DDB" w:rsidP="00136D95">
      <w:pPr>
        <w:pStyle w:val="DateNote"/>
        <w:spacing w:beforeLines="40" w:before="96" w:after="40"/>
        <w:ind w:right="-312"/>
      </w:pPr>
      <w:r>
        <w:tab/>
      </w:r>
      <w:r w:rsidR="00D53C85">
        <w:rPr>
          <w:rFonts w:cs="Arial"/>
        </w:rPr>
        <w:t>˄˄</w:t>
      </w:r>
      <w:r w:rsidR="0041568B" w:rsidRPr="00B46DDB">
        <w:t xml:space="preserve"> To maintain the Australian Government's commitment to the </w:t>
      </w:r>
      <w:r w:rsidR="00213579" w:rsidRPr="00B46DDB">
        <w:t xml:space="preserve">investments under the </w:t>
      </w:r>
      <w:r w:rsidR="0041568B" w:rsidRPr="00B46DDB">
        <w:t>MRFF 10</w:t>
      </w:r>
      <w:r w:rsidR="00DB232D" w:rsidRPr="00B46DDB">
        <w:t>-</w:t>
      </w:r>
      <w:r w:rsidR="0041568B" w:rsidRPr="00B46DDB">
        <w:t xml:space="preserve">year investment plan, an additional $52.0 million </w:t>
      </w:r>
      <w:r w:rsidR="001530EC">
        <w:t>was provided to</w:t>
      </w:r>
      <w:r w:rsidR="00213579" w:rsidRPr="00B46DDB">
        <w:t xml:space="preserve"> the MRFF </w:t>
      </w:r>
      <w:r w:rsidR="0041568B" w:rsidRPr="00B46DDB">
        <w:t>in 2022</w:t>
      </w:r>
      <w:r w:rsidR="00DA59DF" w:rsidRPr="00DA59DF">
        <w:t>–</w:t>
      </w:r>
      <w:r w:rsidR="0041568B" w:rsidRPr="00B46DDB">
        <w:t xml:space="preserve">23, which is </w:t>
      </w:r>
      <w:r w:rsidR="00213579" w:rsidRPr="00B46DDB">
        <w:t xml:space="preserve">administered </w:t>
      </w:r>
      <w:r w:rsidR="0041568B" w:rsidRPr="00B46DDB">
        <w:t>separate</w:t>
      </w:r>
      <w:r w:rsidR="00213579" w:rsidRPr="00B46DDB">
        <w:t>ly</w:t>
      </w:r>
      <w:r w:rsidR="00B815E2">
        <w:br/>
      </w:r>
      <w:r w:rsidR="00213579" w:rsidRPr="00B46DDB">
        <w:t>to the MHSA</w:t>
      </w:r>
      <w:r w:rsidR="0041568B" w:rsidRPr="00B46DDB">
        <w:t>.</w:t>
      </w:r>
    </w:p>
    <w:p w14:paraId="282C26F1" w14:textId="23F58308" w:rsidR="0041568B" w:rsidRPr="00B46DDB" w:rsidRDefault="00B46DDB" w:rsidP="00136D95">
      <w:pPr>
        <w:pStyle w:val="DateNote"/>
        <w:spacing w:beforeLines="40" w:before="96" w:after="40"/>
        <w:ind w:right="-312"/>
      </w:pPr>
      <w:r>
        <w:tab/>
      </w:r>
      <w:r w:rsidR="0041568B" w:rsidRPr="00B46DDB">
        <w:t>Notes: The table includes all funding since MRFF’s inception and is not reflective of the current reporting period. Figures may not add up exactly due to rounding.</w:t>
      </w:r>
      <w:r w:rsidR="006B4B9E" w:rsidRPr="006B4B9E">
        <w:t xml:space="preserve"> Budgeted amounts are per the 3</w:t>
      </w:r>
      <w:r w:rsidR="006B4B9E" w:rsidRPr="00185DFF">
        <w:rPr>
          <w:vertAlign w:val="superscript"/>
        </w:rPr>
        <w:t>rd</w:t>
      </w:r>
      <w:r w:rsidR="006B4B9E">
        <w:t xml:space="preserve"> </w:t>
      </w:r>
      <w:r w:rsidR="006B4B9E" w:rsidRPr="006B4B9E">
        <w:t>10-year MRFF investment plan. Amounts spent under each initiative over the budgeted years may be adjusted to reflect actual spending</w:t>
      </w:r>
      <w:r w:rsidR="006B4B9E">
        <w:t>.</w:t>
      </w:r>
    </w:p>
    <w:p w14:paraId="0C4C4FDC" w14:textId="77777777" w:rsidR="00E54C0E" w:rsidRDefault="00E54C0E" w:rsidP="00B815E2">
      <w:pPr>
        <w:ind w:right="-314"/>
        <w:sectPr w:rsidR="00E54C0E" w:rsidSect="00A27C40">
          <w:pgSz w:w="16838" w:h="11906" w:orient="landscape"/>
          <w:pgMar w:top="1134" w:right="1134" w:bottom="1134" w:left="1134" w:header="0" w:footer="476" w:gutter="0"/>
          <w:cols w:space="720"/>
          <w:docGrid w:linePitch="286"/>
        </w:sectPr>
      </w:pPr>
    </w:p>
    <w:p w14:paraId="69B0BA9E" w14:textId="77777777" w:rsidR="00BA7EE5" w:rsidRDefault="00BA7EE5" w:rsidP="007152B2">
      <w:pPr>
        <w:pStyle w:val="Heading1"/>
        <w:rPr>
          <w:rFonts w:ascii="Atten Round New Book" w:hAnsi="Atten Round New Book"/>
          <w:sz w:val="40"/>
          <w:szCs w:val="32"/>
          <w:lang w:eastAsia="en-AU"/>
        </w:rPr>
      </w:pPr>
      <w:bookmarkStart w:id="39" w:name="_Toc204332233"/>
      <w:r>
        <w:lastRenderedPageBreak/>
        <w:t>Consistency</w:t>
      </w:r>
      <w:r>
        <w:rPr>
          <w:spacing w:val="-21"/>
        </w:rPr>
        <w:t xml:space="preserve"> </w:t>
      </w:r>
      <w:r>
        <w:t>of</w:t>
      </w:r>
      <w:r>
        <w:rPr>
          <w:spacing w:val="-20"/>
        </w:rPr>
        <w:t xml:space="preserve"> </w:t>
      </w:r>
      <w:r w:rsidRPr="007152B2">
        <w:t>financial</w:t>
      </w:r>
      <w:r>
        <w:rPr>
          <w:spacing w:val="-20"/>
        </w:rPr>
        <w:t xml:space="preserve"> </w:t>
      </w:r>
      <w:r>
        <w:rPr>
          <w:spacing w:val="-5"/>
        </w:rPr>
        <w:t>assistance</w:t>
      </w:r>
      <w:r>
        <w:rPr>
          <w:spacing w:val="-20"/>
        </w:rPr>
        <w:t xml:space="preserve"> </w:t>
      </w:r>
      <w:r>
        <w:rPr>
          <w:spacing w:val="-5"/>
        </w:rPr>
        <w:t xml:space="preserve">with the </w:t>
      </w:r>
      <w:r>
        <w:t>2022–2024</w:t>
      </w:r>
      <w:r>
        <w:rPr>
          <w:spacing w:val="-13"/>
        </w:rPr>
        <w:t xml:space="preserve"> </w:t>
      </w:r>
      <w:r>
        <w:t>Priorities</w:t>
      </w:r>
      <w:bookmarkEnd w:id="39"/>
    </w:p>
    <w:p w14:paraId="3BF42407" w14:textId="5721F63A" w:rsidR="00BA7EE5" w:rsidRDefault="00BA7EE5" w:rsidP="00BA7EE5">
      <w:r>
        <w:t xml:space="preserve">The Australian Government considered the 2022–2024 Priorities when the MRFF initiatives were established under the 10-year investment plan for the MRFF. A list of the 2022–2024 Priorities is provided at </w:t>
      </w:r>
      <w:r w:rsidR="00ED7E80">
        <w:fldChar w:fldCharType="begin"/>
      </w:r>
      <w:r w:rsidR="00ED7E80">
        <w:instrText xml:space="preserve"> REF _Ref192233920 \h </w:instrText>
      </w:r>
      <w:r w:rsidR="00ED7E80">
        <w:fldChar w:fldCharType="separate"/>
      </w:r>
      <w:r w:rsidR="003B5ADD" w:rsidRPr="00B53D61">
        <w:t xml:space="preserve">Table </w:t>
      </w:r>
      <w:r w:rsidR="003B5ADD">
        <w:rPr>
          <w:noProof/>
        </w:rPr>
        <w:t>1</w:t>
      </w:r>
      <w:r w:rsidR="00ED7E80">
        <w:fldChar w:fldCharType="end"/>
      </w:r>
      <w:r>
        <w:t>.</w:t>
      </w:r>
    </w:p>
    <w:p w14:paraId="2016F836" w14:textId="47D6D73B" w:rsidR="00BA7EE5" w:rsidRDefault="004C7AAD" w:rsidP="00BA7EE5">
      <w:r>
        <w:fldChar w:fldCharType="begin"/>
      </w:r>
      <w:r>
        <w:instrText xml:space="preserve"> REF  _Ref192241120 \h </w:instrText>
      </w:r>
      <w:r>
        <w:fldChar w:fldCharType="separate"/>
      </w:r>
      <w:r w:rsidR="003B5ADD">
        <w:t xml:space="preserve">Table </w:t>
      </w:r>
      <w:r w:rsidR="003B5ADD">
        <w:rPr>
          <w:noProof/>
        </w:rPr>
        <w:t>3</w:t>
      </w:r>
      <w:r>
        <w:fldChar w:fldCharType="end"/>
      </w:r>
      <w:r w:rsidR="00BA7EE5">
        <w:t xml:space="preserve"> presents how MRFF initiatives and grant opportunities (as </w:t>
      </w:r>
      <w:proofErr w:type="gramStart"/>
      <w:r w:rsidR="00BA7EE5">
        <w:t>at</w:t>
      </w:r>
      <w:proofErr w:type="gramEnd"/>
      <w:r w:rsidR="00BA7EE5">
        <w:t xml:space="preserve"> 5 November 2024) relate to the 2022–2024 Priorities.</w:t>
      </w:r>
    </w:p>
    <w:p w14:paraId="2C3CF706" w14:textId="3F53C9AA" w:rsidR="00BA7EE5" w:rsidRPr="00DE4A13" w:rsidRDefault="00BA7EE5" w:rsidP="00BA7EE5">
      <w:pPr>
        <w:pStyle w:val="Caption"/>
      </w:pPr>
      <w:bookmarkStart w:id="40" w:name="_Ref192241120"/>
      <w:bookmarkStart w:id="41" w:name="_Toc204332258"/>
      <w:r>
        <w:t xml:space="preserve">Table </w:t>
      </w:r>
      <w:r>
        <w:fldChar w:fldCharType="begin"/>
      </w:r>
      <w:r>
        <w:instrText xml:space="preserve"> SEQ Table \* ARABIC </w:instrText>
      </w:r>
      <w:r>
        <w:fldChar w:fldCharType="separate"/>
      </w:r>
      <w:r w:rsidR="003B5ADD">
        <w:rPr>
          <w:noProof/>
        </w:rPr>
        <w:t>3</w:t>
      </w:r>
      <w:r>
        <w:rPr>
          <w:noProof/>
        </w:rPr>
        <w:fldChar w:fldCharType="end"/>
      </w:r>
      <w:bookmarkEnd w:id="40"/>
      <w:r>
        <w:rPr>
          <w:spacing w:val="49"/>
        </w:rPr>
        <w:br/>
      </w:r>
      <w:r>
        <w:t xml:space="preserve">MRFF initiatives and open grant opportunities during </w:t>
      </w:r>
      <w:r w:rsidRPr="00DE4A13">
        <w:t>202</w:t>
      </w:r>
      <w:r>
        <w:t>2</w:t>
      </w:r>
      <w:r w:rsidR="00DA59DF" w:rsidRPr="00DA59DF">
        <w:t>–</w:t>
      </w:r>
      <w:r w:rsidRPr="00DE4A13">
        <w:t>202</w:t>
      </w:r>
      <w:r>
        <w:t>4</w:t>
      </w:r>
      <w:r w:rsidRPr="00DE4A13">
        <w:t xml:space="preserve"> Priorities</w:t>
      </w:r>
      <w:r>
        <w:br/>
        <w:t>(6</w:t>
      </w:r>
      <w:r w:rsidRPr="00687BDD">
        <w:t> November 202</w:t>
      </w:r>
      <w:r>
        <w:t>2</w:t>
      </w:r>
      <w:r w:rsidRPr="00687BDD">
        <w:t xml:space="preserve"> and 5 November 202</w:t>
      </w:r>
      <w:r>
        <w:t>4)</w:t>
      </w:r>
      <w:bookmarkEnd w:id="41"/>
    </w:p>
    <w:tbl>
      <w:tblPr>
        <w:tblStyle w:val="MRFF"/>
        <w:tblW w:w="5000" w:type="pct"/>
        <w:tblLayout w:type="fixed"/>
        <w:tblLook w:val="01E0" w:firstRow="1" w:lastRow="1" w:firstColumn="1" w:lastColumn="1" w:noHBand="0" w:noVBand="0"/>
      </w:tblPr>
      <w:tblGrid>
        <w:gridCol w:w="1701"/>
        <w:gridCol w:w="2127"/>
        <w:gridCol w:w="5198"/>
      </w:tblGrid>
      <w:tr w:rsidR="00EF07FE" w:rsidRPr="00AB7C54" w14:paraId="4F882572" w14:textId="77777777" w:rsidTr="00750936">
        <w:trPr>
          <w:cnfStyle w:val="100000000000" w:firstRow="1" w:lastRow="0" w:firstColumn="0" w:lastColumn="0" w:oddVBand="0" w:evenVBand="0" w:oddHBand="0" w:evenHBand="0" w:firstRowFirstColumn="0" w:firstRowLastColumn="0" w:lastRowFirstColumn="0" w:lastRowLastColumn="0"/>
          <w:trHeight w:val="350"/>
        </w:trPr>
        <w:tc>
          <w:tcPr>
            <w:tcW w:w="1701" w:type="dxa"/>
            <w:vAlign w:val="center"/>
            <w:hideMark/>
          </w:tcPr>
          <w:p w14:paraId="39DD7EFE" w14:textId="77777777" w:rsidR="00BA7EE5" w:rsidRPr="00AB7C54" w:rsidRDefault="00BA7EE5" w:rsidP="00EF5BDC">
            <w:pPr>
              <w:spacing w:before="20" w:after="0"/>
              <w:rPr>
                <w:sz w:val="18"/>
                <w:szCs w:val="18"/>
              </w:rPr>
            </w:pPr>
            <w:r w:rsidRPr="00AB7C54">
              <w:rPr>
                <w:sz w:val="18"/>
                <w:szCs w:val="18"/>
              </w:rPr>
              <w:t>MRFF initiative</w:t>
            </w:r>
          </w:p>
        </w:tc>
        <w:tc>
          <w:tcPr>
            <w:tcW w:w="2127" w:type="dxa"/>
            <w:vAlign w:val="center"/>
            <w:hideMark/>
          </w:tcPr>
          <w:p w14:paraId="015D99A3" w14:textId="77777777" w:rsidR="00BA7EE5" w:rsidRPr="00AB7C54" w:rsidRDefault="00BA7EE5" w:rsidP="00EF5BDC">
            <w:pPr>
              <w:spacing w:before="20" w:after="0"/>
              <w:rPr>
                <w:sz w:val="18"/>
                <w:szCs w:val="18"/>
              </w:rPr>
            </w:pPr>
            <w:r w:rsidRPr="00AB7C54">
              <w:rPr>
                <w:sz w:val="18"/>
                <w:szCs w:val="18"/>
              </w:rPr>
              <w:t>Grant opportunity</w:t>
            </w:r>
          </w:p>
        </w:tc>
        <w:tc>
          <w:tcPr>
            <w:tcW w:w="5198" w:type="dxa"/>
            <w:vAlign w:val="center"/>
            <w:hideMark/>
          </w:tcPr>
          <w:p w14:paraId="7EDBC100" w14:textId="150D7EAB" w:rsidR="00BA7EE5" w:rsidRPr="00AB7C54" w:rsidRDefault="00BA7EE5" w:rsidP="00EF5BDC">
            <w:pPr>
              <w:spacing w:before="20" w:after="0"/>
              <w:rPr>
                <w:sz w:val="18"/>
                <w:szCs w:val="18"/>
              </w:rPr>
            </w:pPr>
            <w:r w:rsidRPr="00AB7C54">
              <w:rPr>
                <w:sz w:val="18"/>
                <w:szCs w:val="18"/>
              </w:rPr>
              <w:t>202</w:t>
            </w:r>
            <w:r>
              <w:rPr>
                <w:sz w:val="18"/>
                <w:szCs w:val="18"/>
              </w:rPr>
              <w:t>2</w:t>
            </w:r>
            <w:r w:rsidR="00DA59DF" w:rsidRPr="00DA59DF">
              <w:rPr>
                <w:sz w:val="18"/>
                <w:szCs w:val="18"/>
              </w:rPr>
              <w:t>–</w:t>
            </w:r>
            <w:r w:rsidRPr="00AB7C54">
              <w:rPr>
                <w:sz w:val="18"/>
                <w:szCs w:val="18"/>
              </w:rPr>
              <w:t>202</w:t>
            </w:r>
            <w:r>
              <w:rPr>
                <w:sz w:val="18"/>
                <w:szCs w:val="18"/>
              </w:rPr>
              <w:t>4</w:t>
            </w:r>
            <w:r w:rsidRPr="00AB7C54">
              <w:rPr>
                <w:sz w:val="18"/>
                <w:szCs w:val="18"/>
              </w:rPr>
              <w:t xml:space="preserve"> Priorities</w:t>
            </w:r>
          </w:p>
        </w:tc>
      </w:tr>
      <w:tr w:rsidR="009B79FC" w:rsidRPr="00AB7C54" w14:paraId="1AB7A205" w14:textId="77777777" w:rsidTr="00181D43">
        <w:trPr>
          <w:trHeight w:val="350"/>
        </w:trPr>
        <w:tc>
          <w:tcPr>
            <w:tcW w:w="1701" w:type="dxa"/>
            <w:vAlign w:val="center"/>
          </w:tcPr>
          <w:p w14:paraId="2D4AFDD6" w14:textId="2F38A800" w:rsidR="009B79FC" w:rsidRPr="00AB7C54" w:rsidRDefault="009B79FC" w:rsidP="00292F67">
            <w:pPr>
              <w:spacing w:before="20" w:after="0"/>
              <w:rPr>
                <w:sz w:val="18"/>
                <w:szCs w:val="18"/>
              </w:rPr>
            </w:pPr>
            <w:r>
              <w:rPr>
                <w:sz w:val="18"/>
                <w:szCs w:val="18"/>
              </w:rPr>
              <w:t>Australian Brain Cancer Mission</w:t>
            </w:r>
          </w:p>
        </w:tc>
        <w:tc>
          <w:tcPr>
            <w:tcW w:w="2127" w:type="dxa"/>
            <w:vAlign w:val="center"/>
          </w:tcPr>
          <w:p w14:paraId="30F8B5A3" w14:textId="32A26215" w:rsidR="009B79FC" w:rsidRPr="00AB7C54" w:rsidRDefault="009B79FC" w:rsidP="00292F67">
            <w:pPr>
              <w:spacing w:before="20" w:after="0"/>
              <w:rPr>
                <w:sz w:val="18"/>
                <w:szCs w:val="18"/>
              </w:rPr>
            </w:pPr>
            <w:r>
              <w:rPr>
                <w:sz w:val="18"/>
                <w:szCs w:val="18"/>
              </w:rPr>
              <w:t>2024 Brain Cancer Discovery and Translation</w:t>
            </w:r>
          </w:p>
        </w:tc>
        <w:tc>
          <w:tcPr>
            <w:tcW w:w="5198" w:type="dxa"/>
            <w:vAlign w:val="center"/>
          </w:tcPr>
          <w:p w14:paraId="46F8F024" w14:textId="77777777" w:rsidR="009B79FC" w:rsidRPr="00F17B6D" w:rsidRDefault="009B79FC" w:rsidP="005658DE">
            <w:pPr>
              <w:pStyle w:val="ListBullet"/>
              <w:spacing w:before="20" w:after="0"/>
              <w:rPr>
                <w:sz w:val="18"/>
                <w:szCs w:val="18"/>
                <w:lang w:val="en-US"/>
              </w:rPr>
            </w:pPr>
            <w:r w:rsidRPr="00F17B6D">
              <w:rPr>
                <w:sz w:val="18"/>
                <w:szCs w:val="18"/>
                <w:lang w:val="en-US"/>
              </w:rPr>
              <w:t>Preventive and Public Health Research</w:t>
            </w:r>
          </w:p>
          <w:p w14:paraId="5721694C" w14:textId="4A7B0161" w:rsidR="009B79FC" w:rsidRPr="00F17B6D" w:rsidRDefault="009B79FC" w:rsidP="005658DE">
            <w:pPr>
              <w:pStyle w:val="ListBullet"/>
              <w:spacing w:before="20" w:after="0"/>
              <w:rPr>
                <w:sz w:val="18"/>
                <w:szCs w:val="18"/>
                <w:lang w:val="en-US"/>
              </w:rPr>
            </w:pPr>
            <w:r w:rsidRPr="00F17B6D">
              <w:rPr>
                <w:sz w:val="18"/>
                <w:szCs w:val="18"/>
                <w:lang w:val="en-US"/>
              </w:rPr>
              <w:t xml:space="preserve">Translation and </w:t>
            </w:r>
            <w:proofErr w:type="spellStart"/>
            <w:r w:rsidRPr="00F17B6D">
              <w:rPr>
                <w:sz w:val="18"/>
                <w:szCs w:val="18"/>
                <w:lang w:val="en-US"/>
              </w:rPr>
              <w:t>Commercialisation</w:t>
            </w:r>
            <w:proofErr w:type="spellEnd"/>
          </w:p>
          <w:p w14:paraId="37D168BE" w14:textId="46DE0FBD" w:rsidR="009B79FC" w:rsidRPr="00F17B6D" w:rsidRDefault="009B79FC" w:rsidP="005658DE">
            <w:pPr>
              <w:pStyle w:val="ListBullet"/>
              <w:spacing w:before="20" w:after="0"/>
              <w:rPr>
                <w:sz w:val="18"/>
                <w:szCs w:val="18"/>
                <w:lang w:val="en-US"/>
              </w:rPr>
            </w:pPr>
            <w:r w:rsidRPr="00F17B6D">
              <w:rPr>
                <w:sz w:val="18"/>
                <w:szCs w:val="18"/>
                <w:lang w:val="en-US"/>
              </w:rPr>
              <w:t>Health and Medical Researcher Capacity and Capability</w:t>
            </w:r>
          </w:p>
          <w:p w14:paraId="505CFF36" w14:textId="2991132A" w:rsidR="009B79FC" w:rsidRPr="00F17B6D" w:rsidRDefault="009B79FC" w:rsidP="005658DE">
            <w:pPr>
              <w:pStyle w:val="ListBullet"/>
              <w:spacing w:before="20" w:after="0"/>
              <w:rPr>
                <w:sz w:val="18"/>
                <w:szCs w:val="18"/>
                <w:lang w:val="en-US"/>
              </w:rPr>
            </w:pPr>
            <w:r w:rsidRPr="00F17B6D">
              <w:rPr>
                <w:sz w:val="18"/>
                <w:szCs w:val="18"/>
                <w:lang w:val="en-US"/>
              </w:rPr>
              <w:t>Priority Populations</w:t>
            </w:r>
          </w:p>
        </w:tc>
      </w:tr>
      <w:tr w:rsidR="00EF07FE" w:rsidRPr="00AB7C54" w14:paraId="32B29A8B" w14:textId="77777777" w:rsidTr="00181D43">
        <w:trPr>
          <w:trHeight w:val="350"/>
        </w:trPr>
        <w:tc>
          <w:tcPr>
            <w:tcW w:w="1701" w:type="dxa"/>
            <w:vMerge w:val="restart"/>
            <w:vAlign w:val="center"/>
            <w:hideMark/>
          </w:tcPr>
          <w:p w14:paraId="351162F4" w14:textId="77777777" w:rsidR="004B70E0" w:rsidRPr="00AB7C54" w:rsidRDefault="004B70E0" w:rsidP="00EF5BDC">
            <w:pPr>
              <w:spacing w:before="20" w:after="0"/>
              <w:rPr>
                <w:bCs/>
                <w:sz w:val="18"/>
                <w:szCs w:val="18"/>
              </w:rPr>
            </w:pPr>
            <w:r w:rsidRPr="00AB7C54">
              <w:rPr>
                <w:sz w:val="18"/>
                <w:szCs w:val="18"/>
              </w:rPr>
              <w:t>Cardiovascular Health Mission</w:t>
            </w:r>
          </w:p>
        </w:tc>
        <w:tc>
          <w:tcPr>
            <w:tcW w:w="2127" w:type="dxa"/>
            <w:vAlign w:val="center"/>
            <w:hideMark/>
          </w:tcPr>
          <w:p w14:paraId="770DEAA0" w14:textId="6E6631E7" w:rsidR="004B70E0" w:rsidRPr="00AB7C54" w:rsidRDefault="004B70E0" w:rsidP="00EF5BDC">
            <w:pPr>
              <w:spacing w:before="20" w:after="0"/>
              <w:rPr>
                <w:bCs/>
                <w:sz w:val="18"/>
                <w:szCs w:val="18"/>
              </w:rPr>
            </w:pPr>
            <w:r w:rsidRPr="00AB7C54">
              <w:rPr>
                <w:sz w:val="18"/>
                <w:szCs w:val="18"/>
              </w:rPr>
              <w:t>202</w:t>
            </w:r>
            <w:r>
              <w:rPr>
                <w:sz w:val="18"/>
                <w:szCs w:val="18"/>
              </w:rPr>
              <w:t>3</w:t>
            </w:r>
            <w:r w:rsidRPr="00AB7C54">
              <w:rPr>
                <w:sz w:val="18"/>
                <w:szCs w:val="18"/>
              </w:rPr>
              <w:t xml:space="preserve"> Cardiovascular Health</w:t>
            </w:r>
            <w:r w:rsidR="009B79FC">
              <w:rPr>
                <w:sz w:val="18"/>
                <w:szCs w:val="18"/>
              </w:rPr>
              <w:t>*</w:t>
            </w:r>
          </w:p>
        </w:tc>
        <w:tc>
          <w:tcPr>
            <w:tcW w:w="5198" w:type="dxa"/>
            <w:vAlign w:val="center"/>
            <w:hideMark/>
          </w:tcPr>
          <w:p w14:paraId="6BEF00F8" w14:textId="77777777" w:rsidR="004B70E0" w:rsidRPr="00F17B6D" w:rsidRDefault="004B70E0" w:rsidP="005658DE">
            <w:pPr>
              <w:pStyle w:val="ListBullet"/>
              <w:spacing w:before="20" w:after="0"/>
              <w:rPr>
                <w:bCs/>
                <w:sz w:val="18"/>
                <w:szCs w:val="18"/>
              </w:rPr>
            </w:pPr>
            <w:r w:rsidRPr="00F17B6D">
              <w:rPr>
                <w:sz w:val="18"/>
                <w:szCs w:val="18"/>
                <w:lang w:val="en-US"/>
              </w:rPr>
              <w:t>Primary</w:t>
            </w:r>
            <w:r w:rsidRPr="00F17B6D">
              <w:rPr>
                <w:sz w:val="18"/>
                <w:szCs w:val="18"/>
              </w:rPr>
              <w:t xml:space="preserve"> Care Research</w:t>
            </w:r>
          </w:p>
          <w:p w14:paraId="4B052C3E" w14:textId="77777777" w:rsidR="004B70E0" w:rsidRPr="00F17B6D" w:rsidRDefault="004B70E0" w:rsidP="005658DE">
            <w:pPr>
              <w:pStyle w:val="ListBullet"/>
              <w:spacing w:before="20" w:after="0"/>
              <w:rPr>
                <w:bCs/>
                <w:sz w:val="18"/>
                <w:szCs w:val="18"/>
              </w:rPr>
            </w:pPr>
            <w:r w:rsidRPr="00F17B6D">
              <w:rPr>
                <w:sz w:val="18"/>
                <w:szCs w:val="18"/>
              </w:rPr>
              <w:t>Consumer-Driven Research</w:t>
            </w:r>
          </w:p>
          <w:p w14:paraId="4F1337BD" w14:textId="718F21F7" w:rsidR="009B79FC" w:rsidRPr="00F17B6D" w:rsidRDefault="009B79FC" w:rsidP="005658DE">
            <w:pPr>
              <w:pStyle w:val="ListBullet"/>
              <w:spacing w:before="20" w:after="0"/>
              <w:rPr>
                <w:bCs/>
                <w:sz w:val="18"/>
                <w:szCs w:val="18"/>
              </w:rPr>
            </w:pPr>
            <w:r w:rsidRPr="00F17B6D">
              <w:rPr>
                <w:sz w:val="18"/>
                <w:szCs w:val="18"/>
              </w:rPr>
              <w:t>Public Health Interventions</w:t>
            </w:r>
          </w:p>
          <w:p w14:paraId="06FCFE40" w14:textId="1B1F2AB8" w:rsidR="004B70E0" w:rsidRPr="006E4450" w:rsidRDefault="004B70E0" w:rsidP="00301DA1">
            <w:pPr>
              <w:pStyle w:val="ListBullet"/>
              <w:spacing w:before="20" w:after="0"/>
              <w:rPr>
                <w:sz w:val="18"/>
                <w:szCs w:val="18"/>
              </w:rPr>
            </w:pPr>
            <w:r w:rsidRPr="00F17B6D">
              <w:rPr>
                <w:sz w:val="18"/>
                <w:szCs w:val="18"/>
              </w:rPr>
              <w:t>Aboriginal and Torres Strait Islander Health</w:t>
            </w:r>
          </w:p>
        </w:tc>
      </w:tr>
      <w:tr w:rsidR="00EF07FE" w:rsidRPr="00AB7C54" w14:paraId="25175B31" w14:textId="77777777" w:rsidTr="00181D43">
        <w:trPr>
          <w:trHeight w:val="350"/>
        </w:trPr>
        <w:tc>
          <w:tcPr>
            <w:tcW w:w="1701" w:type="dxa"/>
            <w:vMerge/>
            <w:vAlign w:val="center"/>
          </w:tcPr>
          <w:p w14:paraId="542C6679" w14:textId="77777777" w:rsidR="004B70E0" w:rsidRPr="00AB7C54" w:rsidRDefault="004B70E0">
            <w:pPr>
              <w:spacing w:before="20" w:after="0"/>
              <w:rPr>
                <w:sz w:val="18"/>
                <w:szCs w:val="18"/>
              </w:rPr>
            </w:pPr>
          </w:p>
        </w:tc>
        <w:tc>
          <w:tcPr>
            <w:tcW w:w="2127" w:type="dxa"/>
            <w:vAlign w:val="center"/>
          </w:tcPr>
          <w:p w14:paraId="46640FDD" w14:textId="343D7583" w:rsidR="004B70E0" w:rsidRPr="00AB7C54" w:rsidRDefault="004B70E0">
            <w:pPr>
              <w:spacing w:before="20" w:after="0"/>
              <w:rPr>
                <w:sz w:val="18"/>
                <w:szCs w:val="18"/>
              </w:rPr>
            </w:pPr>
            <w:r>
              <w:rPr>
                <w:sz w:val="18"/>
                <w:szCs w:val="18"/>
              </w:rPr>
              <w:t>2024 Cardiovascular Health</w:t>
            </w:r>
          </w:p>
        </w:tc>
        <w:tc>
          <w:tcPr>
            <w:tcW w:w="5198" w:type="dxa"/>
            <w:vAlign w:val="center"/>
          </w:tcPr>
          <w:p w14:paraId="4DC09223" w14:textId="77777777" w:rsidR="004B70E0" w:rsidRPr="00F17B6D" w:rsidRDefault="004B70E0" w:rsidP="005658DE">
            <w:pPr>
              <w:pStyle w:val="ListBullet"/>
              <w:spacing w:before="20" w:after="0"/>
              <w:rPr>
                <w:sz w:val="18"/>
                <w:szCs w:val="18"/>
                <w:lang w:val="en-US"/>
              </w:rPr>
            </w:pPr>
            <w:r w:rsidRPr="00F17B6D">
              <w:rPr>
                <w:sz w:val="18"/>
                <w:szCs w:val="18"/>
                <w:lang w:val="en-US"/>
              </w:rPr>
              <w:t>Preventive and Public Health Research</w:t>
            </w:r>
          </w:p>
          <w:p w14:paraId="07C17E4F" w14:textId="69B8EE1C" w:rsidR="004B70E0" w:rsidRPr="00F17B6D" w:rsidRDefault="009B79FC" w:rsidP="005658DE">
            <w:pPr>
              <w:pStyle w:val="ListBullet"/>
              <w:spacing w:before="20" w:after="0"/>
              <w:rPr>
                <w:sz w:val="18"/>
                <w:szCs w:val="18"/>
                <w:lang w:val="en-US"/>
              </w:rPr>
            </w:pPr>
            <w:r w:rsidRPr="00F17B6D">
              <w:rPr>
                <w:sz w:val="18"/>
                <w:szCs w:val="18"/>
              </w:rPr>
              <w:t>Data, Digital Health and Artificial Intelligence</w:t>
            </w:r>
          </w:p>
        </w:tc>
      </w:tr>
      <w:tr w:rsidR="008C33FF" w:rsidRPr="00AB7C54" w14:paraId="65598545" w14:textId="77777777" w:rsidTr="00181D43">
        <w:trPr>
          <w:trHeight w:val="350"/>
        </w:trPr>
        <w:tc>
          <w:tcPr>
            <w:tcW w:w="1701" w:type="dxa"/>
            <w:vMerge w:val="restart"/>
            <w:vAlign w:val="center"/>
            <w:hideMark/>
          </w:tcPr>
          <w:p w14:paraId="08DF904E" w14:textId="77777777" w:rsidR="008C33FF" w:rsidRPr="00AB7C54" w:rsidRDefault="008C33FF" w:rsidP="00EF5BDC">
            <w:pPr>
              <w:spacing w:before="20" w:after="0"/>
              <w:rPr>
                <w:bCs/>
                <w:sz w:val="18"/>
                <w:szCs w:val="18"/>
              </w:rPr>
            </w:pPr>
            <w:r w:rsidRPr="00AB7C54">
              <w:rPr>
                <w:sz w:val="18"/>
                <w:szCs w:val="18"/>
              </w:rPr>
              <w:t>Clinical Trials Activity</w:t>
            </w:r>
          </w:p>
        </w:tc>
        <w:tc>
          <w:tcPr>
            <w:tcW w:w="2127" w:type="dxa"/>
            <w:vAlign w:val="center"/>
            <w:hideMark/>
          </w:tcPr>
          <w:p w14:paraId="03AFB098" w14:textId="77777777" w:rsidR="008C33FF" w:rsidRPr="00AB7C54" w:rsidRDefault="008C33FF" w:rsidP="00EF5BDC">
            <w:pPr>
              <w:spacing w:before="20" w:after="0"/>
              <w:rPr>
                <w:bCs/>
                <w:sz w:val="18"/>
                <w:szCs w:val="18"/>
              </w:rPr>
            </w:pPr>
            <w:r w:rsidRPr="00AB7C54">
              <w:rPr>
                <w:sz w:val="18"/>
                <w:szCs w:val="18"/>
              </w:rPr>
              <w:t>202</w:t>
            </w:r>
            <w:r>
              <w:rPr>
                <w:sz w:val="18"/>
                <w:szCs w:val="18"/>
              </w:rPr>
              <w:t>2</w:t>
            </w:r>
            <w:r w:rsidRPr="00AB7C54">
              <w:rPr>
                <w:sz w:val="18"/>
                <w:szCs w:val="18"/>
              </w:rPr>
              <w:t xml:space="preserve"> Clinical Trials Activity</w:t>
            </w:r>
          </w:p>
        </w:tc>
        <w:tc>
          <w:tcPr>
            <w:tcW w:w="5198" w:type="dxa"/>
            <w:vAlign w:val="center"/>
            <w:hideMark/>
          </w:tcPr>
          <w:p w14:paraId="77B3B1CC" w14:textId="5E8A79DD" w:rsidR="008C33FF" w:rsidRPr="00F17B6D" w:rsidRDefault="008C33FF" w:rsidP="005658DE">
            <w:pPr>
              <w:pStyle w:val="ListBullet"/>
              <w:spacing w:before="20" w:after="0"/>
              <w:rPr>
                <w:sz w:val="18"/>
                <w:szCs w:val="18"/>
              </w:rPr>
            </w:pPr>
            <w:r w:rsidRPr="00F17B6D">
              <w:rPr>
                <w:sz w:val="18"/>
                <w:szCs w:val="18"/>
              </w:rPr>
              <w:t>Antimicrobial Resistance</w:t>
            </w:r>
          </w:p>
          <w:p w14:paraId="43B8E6BB" w14:textId="17BE738A" w:rsidR="008C33FF" w:rsidRPr="00F17B6D" w:rsidRDefault="008C33FF" w:rsidP="005658DE">
            <w:pPr>
              <w:pStyle w:val="ListBullet"/>
              <w:spacing w:before="20" w:after="0"/>
              <w:rPr>
                <w:sz w:val="18"/>
                <w:szCs w:val="18"/>
              </w:rPr>
            </w:pPr>
            <w:r w:rsidRPr="00F17B6D">
              <w:rPr>
                <w:sz w:val="18"/>
                <w:szCs w:val="18"/>
              </w:rPr>
              <w:t>Comparative Effectiveness Research</w:t>
            </w:r>
          </w:p>
          <w:p w14:paraId="6463D7C5" w14:textId="4792D68F" w:rsidR="008C33FF" w:rsidRPr="006E4450" w:rsidRDefault="008C33FF" w:rsidP="00301DA1">
            <w:pPr>
              <w:pStyle w:val="ListBullet"/>
              <w:spacing w:before="20" w:after="0"/>
              <w:rPr>
                <w:sz w:val="18"/>
                <w:szCs w:val="18"/>
              </w:rPr>
            </w:pPr>
            <w:r w:rsidRPr="00F17B6D">
              <w:rPr>
                <w:sz w:val="18"/>
                <w:szCs w:val="18"/>
              </w:rPr>
              <w:t>Priority Populations</w:t>
            </w:r>
          </w:p>
        </w:tc>
      </w:tr>
      <w:tr w:rsidR="008C33FF" w:rsidRPr="00AB7C54" w14:paraId="4AF814E1" w14:textId="77777777" w:rsidTr="00181D43">
        <w:trPr>
          <w:trHeight w:val="350"/>
        </w:trPr>
        <w:tc>
          <w:tcPr>
            <w:tcW w:w="1701" w:type="dxa"/>
            <w:vMerge/>
            <w:vAlign w:val="center"/>
          </w:tcPr>
          <w:p w14:paraId="4E00B0D9" w14:textId="77777777" w:rsidR="008C33FF" w:rsidRPr="00AB7C54" w:rsidRDefault="008C33FF">
            <w:pPr>
              <w:spacing w:before="20" w:after="0"/>
              <w:rPr>
                <w:sz w:val="18"/>
                <w:szCs w:val="18"/>
              </w:rPr>
            </w:pPr>
          </w:p>
        </w:tc>
        <w:tc>
          <w:tcPr>
            <w:tcW w:w="2127" w:type="dxa"/>
            <w:vAlign w:val="center"/>
          </w:tcPr>
          <w:p w14:paraId="0B8D563E" w14:textId="65DD8C6F" w:rsidR="008C33FF" w:rsidRPr="00AB7C54" w:rsidRDefault="008C33FF">
            <w:pPr>
              <w:spacing w:before="20" w:after="0"/>
              <w:rPr>
                <w:sz w:val="18"/>
                <w:szCs w:val="18"/>
              </w:rPr>
            </w:pPr>
            <w:r>
              <w:rPr>
                <w:sz w:val="18"/>
                <w:szCs w:val="18"/>
              </w:rPr>
              <w:t>2023 Clinical Trials Activity</w:t>
            </w:r>
          </w:p>
        </w:tc>
        <w:tc>
          <w:tcPr>
            <w:tcW w:w="5198" w:type="dxa"/>
            <w:vAlign w:val="center"/>
          </w:tcPr>
          <w:p w14:paraId="421EAE28" w14:textId="77777777" w:rsidR="008C33FF" w:rsidRPr="00F17B6D" w:rsidRDefault="008C33FF" w:rsidP="005658DE">
            <w:pPr>
              <w:pStyle w:val="ListBullet"/>
              <w:spacing w:before="20" w:after="0"/>
              <w:rPr>
                <w:sz w:val="18"/>
                <w:szCs w:val="18"/>
              </w:rPr>
            </w:pPr>
            <w:r w:rsidRPr="00F17B6D">
              <w:rPr>
                <w:sz w:val="18"/>
                <w:szCs w:val="18"/>
              </w:rPr>
              <w:t>Comparative Effectiveness Research</w:t>
            </w:r>
          </w:p>
          <w:p w14:paraId="0E4B9C5F" w14:textId="77777777" w:rsidR="008C33FF" w:rsidRPr="00F17B6D" w:rsidRDefault="008C33FF" w:rsidP="005658DE">
            <w:pPr>
              <w:pStyle w:val="ListBullet"/>
              <w:spacing w:before="20" w:after="0"/>
              <w:rPr>
                <w:sz w:val="18"/>
                <w:szCs w:val="18"/>
              </w:rPr>
            </w:pPr>
            <w:r w:rsidRPr="00F17B6D">
              <w:rPr>
                <w:sz w:val="18"/>
                <w:szCs w:val="18"/>
              </w:rPr>
              <w:t>Priority Populations</w:t>
            </w:r>
          </w:p>
          <w:p w14:paraId="48324118" w14:textId="7F24955F" w:rsidR="008C33FF" w:rsidRPr="00F17B6D" w:rsidRDefault="008C33FF" w:rsidP="005658DE">
            <w:pPr>
              <w:pStyle w:val="ListBullet"/>
              <w:spacing w:before="20" w:after="0"/>
              <w:rPr>
                <w:sz w:val="18"/>
                <w:szCs w:val="18"/>
              </w:rPr>
            </w:pPr>
            <w:r w:rsidRPr="00F17B6D">
              <w:rPr>
                <w:sz w:val="18"/>
                <w:szCs w:val="18"/>
              </w:rPr>
              <w:t>Health and Medical Researcher Capacity and Capability</w:t>
            </w:r>
          </w:p>
        </w:tc>
      </w:tr>
      <w:tr w:rsidR="003B306E" w:rsidRPr="008034A6" w14:paraId="15725E62" w14:textId="77777777" w:rsidTr="00181D43">
        <w:trPr>
          <w:trHeight w:val="350"/>
        </w:trPr>
        <w:tc>
          <w:tcPr>
            <w:tcW w:w="1701" w:type="dxa"/>
            <w:vMerge/>
            <w:vAlign w:val="center"/>
          </w:tcPr>
          <w:p w14:paraId="5C971D22" w14:textId="77777777" w:rsidR="003B306E" w:rsidRPr="00AB7C54" w:rsidRDefault="003B306E">
            <w:pPr>
              <w:spacing w:before="20" w:after="0"/>
              <w:rPr>
                <w:bCs/>
                <w:sz w:val="18"/>
                <w:szCs w:val="18"/>
              </w:rPr>
            </w:pPr>
          </w:p>
        </w:tc>
        <w:tc>
          <w:tcPr>
            <w:tcW w:w="2127" w:type="dxa"/>
            <w:vAlign w:val="center"/>
          </w:tcPr>
          <w:p w14:paraId="2C458156" w14:textId="27256BEA" w:rsidR="003B306E" w:rsidRPr="00AB7C54" w:rsidRDefault="003B306E">
            <w:pPr>
              <w:spacing w:before="20" w:after="0"/>
              <w:rPr>
                <w:sz w:val="18"/>
                <w:szCs w:val="18"/>
              </w:rPr>
            </w:pPr>
            <w:r>
              <w:rPr>
                <w:sz w:val="18"/>
                <w:szCs w:val="18"/>
              </w:rPr>
              <w:t>2024 Clinical Trials Activity</w:t>
            </w:r>
          </w:p>
        </w:tc>
        <w:tc>
          <w:tcPr>
            <w:tcW w:w="5198" w:type="dxa"/>
            <w:vAlign w:val="center"/>
          </w:tcPr>
          <w:p w14:paraId="78E6D5CA" w14:textId="77777777" w:rsidR="003B306E" w:rsidRPr="008034A6" w:rsidRDefault="003B306E" w:rsidP="005658DE">
            <w:pPr>
              <w:pStyle w:val="ListBullet"/>
              <w:spacing w:before="20" w:after="0"/>
              <w:rPr>
                <w:sz w:val="18"/>
                <w:szCs w:val="18"/>
              </w:rPr>
            </w:pPr>
            <w:r w:rsidRPr="008034A6">
              <w:rPr>
                <w:sz w:val="18"/>
                <w:szCs w:val="18"/>
              </w:rPr>
              <w:t>Comparative Effectiveness Research</w:t>
            </w:r>
          </w:p>
          <w:p w14:paraId="4AA4AB88" w14:textId="3C3CC867" w:rsidR="003B306E" w:rsidRPr="008034A6" w:rsidRDefault="003B306E" w:rsidP="005658DE">
            <w:pPr>
              <w:pStyle w:val="ListBullet"/>
              <w:spacing w:before="20" w:after="0"/>
              <w:rPr>
                <w:sz w:val="18"/>
                <w:szCs w:val="18"/>
              </w:rPr>
            </w:pPr>
            <w:r w:rsidRPr="008034A6">
              <w:rPr>
                <w:sz w:val="18"/>
                <w:szCs w:val="18"/>
              </w:rPr>
              <w:t>Priority Populations</w:t>
            </w:r>
          </w:p>
          <w:p w14:paraId="017F8DDF" w14:textId="73F6BECB" w:rsidR="003B306E" w:rsidRPr="008034A6" w:rsidRDefault="003B306E" w:rsidP="005658DE">
            <w:pPr>
              <w:pStyle w:val="ListBullet"/>
              <w:spacing w:before="20" w:after="0"/>
              <w:rPr>
                <w:sz w:val="18"/>
                <w:szCs w:val="18"/>
              </w:rPr>
            </w:pPr>
            <w:r w:rsidRPr="008034A6">
              <w:rPr>
                <w:sz w:val="18"/>
                <w:szCs w:val="18"/>
              </w:rPr>
              <w:t>Health and Medical Researcher Capacity and Capability</w:t>
            </w:r>
          </w:p>
        </w:tc>
      </w:tr>
      <w:tr w:rsidR="008C33FF" w:rsidRPr="008034A6" w14:paraId="1D5EA898" w14:textId="77777777" w:rsidTr="00181D43">
        <w:trPr>
          <w:trHeight w:val="350"/>
        </w:trPr>
        <w:tc>
          <w:tcPr>
            <w:tcW w:w="1701" w:type="dxa"/>
            <w:vMerge/>
            <w:vAlign w:val="center"/>
          </w:tcPr>
          <w:p w14:paraId="365A86B4" w14:textId="77777777" w:rsidR="008C33FF" w:rsidRPr="00AB7C54" w:rsidRDefault="008C33FF">
            <w:pPr>
              <w:spacing w:before="20" w:after="0"/>
              <w:rPr>
                <w:bCs/>
                <w:sz w:val="18"/>
                <w:szCs w:val="18"/>
              </w:rPr>
            </w:pPr>
          </w:p>
        </w:tc>
        <w:tc>
          <w:tcPr>
            <w:tcW w:w="2127" w:type="dxa"/>
            <w:vAlign w:val="center"/>
            <w:hideMark/>
          </w:tcPr>
          <w:p w14:paraId="49EE6AAD" w14:textId="77777777" w:rsidR="008C33FF" w:rsidRPr="00AB7C54" w:rsidRDefault="008C33FF">
            <w:pPr>
              <w:spacing w:before="20" w:after="0"/>
              <w:rPr>
                <w:bCs/>
                <w:sz w:val="18"/>
                <w:szCs w:val="18"/>
              </w:rPr>
            </w:pPr>
            <w:r w:rsidRPr="00AB7C54">
              <w:rPr>
                <w:sz w:val="18"/>
                <w:szCs w:val="18"/>
              </w:rPr>
              <w:t>202</w:t>
            </w:r>
            <w:r>
              <w:rPr>
                <w:sz w:val="18"/>
                <w:szCs w:val="18"/>
              </w:rPr>
              <w:t>3</w:t>
            </w:r>
            <w:r w:rsidRPr="00AB7C54">
              <w:rPr>
                <w:sz w:val="18"/>
                <w:szCs w:val="18"/>
              </w:rPr>
              <w:t xml:space="preserve"> International Clinical Trial Collaborations (Round 2</w:t>
            </w:r>
            <w:r>
              <w:rPr>
                <w:sz w:val="18"/>
                <w:szCs w:val="18"/>
              </w:rPr>
              <w:t>3</w:t>
            </w:r>
            <w:r w:rsidRPr="00AB7C54">
              <w:rPr>
                <w:sz w:val="18"/>
                <w:szCs w:val="18"/>
              </w:rPr>
              <w:t>.1)</w:t>
            </w:r>
          </w:p>
        </w:tc>
        <w:tc>
          <w:tcPr>
            <w:tcW w:w="5198" w:type="dxa"/>
            <w:vAlign w:val="center"/>
            <w:hideMark/>
          </w:tcPr>
          <w:p w14:paraId="26EE41CA" w14:textId="6F5B1A01" w:rsidR="008C33FF" w:rsidRPr="008034A6" w:rsidRDefault="008C33FF" w:rsidP="005658DE">
            <w:pPr>
              <w:pStyle w:val="ListBullet"/>
              <w:spacing w:before="20" w:after="0"/>
              <w:rPr>
                <w:sz w:val="18"/>
                <w:szCs w:val="18"/>
              </w:rPr>
            </w:pPr>
            <w:r w:rsidRPr="008034A6">
              <w:rPr>
                <w:sz w:val="18"/>
                <w:szCs w:val="18"/>
              </w:rPr>
              <w:t>Health and Medical Researcher Capacity and Capability</w:t>
            </w:r>
          </w:p>
        </w:tc>
      </w:tr>
      <w:tr w:rsidR="008C33FF" w:rsidRPr="008034A6" w14:paraId="6A403B4D" w14:textId="77777777" w:rsidTr="00181D43">
        <w:trPr>
          <w:trHeight w:val="350"/>
        </w:trPr>
        <w:tc>
          <w:tcPr>
            <w:tcW w:w="1701" w:type="dxa"/>
            <w:vMerge/>
            <w:vAlign w:val="center"/>
          </w:tcPr>
          <w:p w14:paraId="53768A43" w14:textId="77777777" w:rsidR="008C33FF" w:rsidRPr="00AB7C54" w:rsidRDefault="008C33FF">
            <w:pPr>
              <w:spacing w:before="20" w:after="0"/>
              <w:rPr>
                <w:bCs/>
                <w:sz w:val="18"/>
                <w:szCs w:val="18"/>
              </w:rPr>
            </w:pPr>
          </w:p>
        </w:tc>
        <w:tc>
          <w:tcPr>
            <w:tcW w:w="2127" w:type="dxa"/>
            <w:vAlign w:val="center"/>
            <w:hideMark/>
          </w:tcPr>
          <w:p w14:paraId="05A30B47" w14:textId="77777777" w:rsidR="008C33FF" w:rsidRPr="00AB7C54" w:rsidRDefault="008C33FF">
            <w:pPr>
              <w:spacing w:before="20" w:after="0"/>
              <w:rPr>
                <w:bCs/>
                <w:sz w:val="18"/>
                <w:szCs w:val="18"/>
              </w:rPr>
            </w:pPr>
            <w:r w:rsidRPr="00AB7C54">
              <w:rPr>
                <w:sz w:val="18"/>
                <w:szCs w:val="18"/>
              </w:rPr>
              <w:t>202</w:t>
            </w:r>
            <w:r>
              <w:rPr>
                <w:sz w:val="18"/>
                <w:szCs w:val="18"/>
              </w:rPr>
              <w:t>3</w:t>
            </w:r>
            <w:r w:rsidRPr="00AB7C54">
              <w:rPr>
                <w:sz w:val="18"/>
                <w:szCs w:val="18"/>
              </w:rPr>
              <w:t xml:space="preserve"> International Clinical Trial Collaborations (Round 2</w:t>
            </w:r>
            <w:r>
              <w:rPr>
                <w:sz w:val="18"/>
                <w:szCs w:val="18"/>
              </w:rPr>
              <w:t>3</w:t>
            </w:r>
            <w:r w:rsidRPr="00AB7C54">
              <w:rPr>
                <w:sz w:val="18"/>
                <w:szCs w:val="18"/>
              </w:rPr>
              <w:t>.2)</w:t>
            </w:r>
          </w:p>
        </w:tc>
        <w:tc>
          <w:tcPr>
            <w:tcW w:w="5198" w:type="dxa"/>
            <w:vAlign w:val="center"/>
            <w:hideMark/>
          </w:tcPr>
          <w:p w14:paraId="41621158" w14:textId="1D6F2F97" w:rsidR="008C33FF" w:rsidRPr="003D7722" w:rsidRDefault="008C33FF" w:rsidP="005658DE">
            <w:pPr>
              <w:pStyle w:val="ListBullet"/>
              <w:spacing w:before="20" w:after="0"/>
              <w:rPr>
                <w:sz w:val="18"/>
                <w:szCs w:val="18"/>
              </w:rPr>
            </w:pPr>
            <w:r w:rsidRPr="008034A6">
              <w:rPr>
                <w:sz w:val="18"/>
                <w:szCs w:val="18"/>
              </w:rPr>
              <w:t>Health and Medical Researcher Capacity and Capability</w:t>
            </w:r>
          </w:p>
        </w:tc>
      </w:tr>
      <w:tr w:rsidR="008C33FF" w:rsidRPr="008034A6" w14:paraId="4852C6FA" w14:textId="77777777" w:rsidTr="00181D43">
        <w:trPr>
          <w:trHeight w:val="350"/>
        </w:trPr>
        <w:tc>
          <w:tcPr>
            <w:tcW w:w="1701" w:type="dxa"/>
            <w:vMerge/>
            <w:vAlign w:val="center"/>
          </w:tcPr>
          <w:p w14:paraId="0A3FC3FB" w14:textId="77777777" w:rsidR="008C33FF" w:rsidRPr="00AB7C54" w:rsidRDefault="008C33FF">
            <w:pPr>
              <w:spacing w:before="20" w:after="0"/>
              <w:rPr>
                <w:bCs/>
                <w:sz w:val="18"/>
                <w:szCs w:val="18"/>
              </w:rPr>
            </w:pPr>
          </w:p>
        </w:tc>
        <w:tc>
          <w:tcPr>
            <w:tcW w:w="2127" w:type="dxa"/>
            <w:vAlign w:val="center"/>
          </w:tcPr>
          <w:p w14:paraId="4B4E3466" w14:textId="61867C85" w:rsidR="008C33FF" w:rsidRPr="00AB7C54" w:rsidRDefault="008C33FF" w:rsidP="00833ED5">
            <w:pPr>
              <w:keepNext/>
              <w:keepLines/>
              <w:spacing w:before="20" w:after="0"/>
              <w:rPr>
                <w:sz w:val="18"/>
                <w:szCs w:val="18"/>
              </w:rPr>
            </w:pPr>
            <w:r w:rsidRPr="004B70E0">
              <w:rPr>
                <w:sz w:val="18"/>
                <w:szCs w:val="18"/>
              </w:rPr>
              <w:t>2024 International Clinical Trial Collaborations (Round 24.1)</w:t>
            </w:r>
          </w:p>
        </w:tc>
        <w:tc>
          <w:tcPr>
            <w:tcW w:w="5198" w:type="dxa"/>
            <w:vAlign w:val="center"/>
          </w:tcPr>
          <w:p w14:paraId="123CFA16" w14:textId="630A5F70" w:rsidR="008C33FF" w:rsidRPr="008034A6" w:rsidRDefault="008C33FF" w:rsidP="005658DE">
            <w:pPr>
              <w:pStyle w:val="ListBullet"/>
              <w:spacing w:before="20" w:after="0"/>
              <w:rPr>
                <w:sz w:val="18"/>
                <w:szCs w:val="18"/>
              </w:rPr>
            </w:pPr>
            <w:r w:rsidRPr="008034A6">
              <w:rPr>
                <w:sz w:val="18"/>
                <w:szCs w:val="18"/>
              </w:rPr>
              <w:t>Health and Medical Researcher Capacity and Capability</w:t>
            </w:r>
          </w:p>
        </w:tc>
      </w:tr>
      <w:tr w:rsidR="008C33FF" w:rsidRPr="008034A6" w14:paraId="1B63033E" w14:textId="77777777" w:rsidTr="00181D43">
        <w:trPr>
          <w:trHeight w:val="350"/>
        </w:trPr>
        <w:tc>
          <w:tcPr>
            <w:tcW w:w="1701" w:type="dxa"/>
            <w:vMerge/>
            <w:vAlign w:val="center"/>
          </w:tcPr>
          <w:p w14:paraId="645DA96B" w14:textId="77777777" w:rsidR="008C33FF" w:rsidRPr="00AB7C54" w:rsidRDefault="008C33FF">
            <w:pPr>
              <w:spacing w:before="20" w:after="0"/>
              <w:rPr>
                <w:bCs/>
                <w:sz w:val="18"/>
                <w:szCs w:val="18"/>
              </w:rPr>
            </w:pPr>
          </w:p>
        </w:tc>
        <w:tc>
          <w:tcPr>
            <w:tcW w:w="2127" w:type="dxa"/>
            <w:vAlign w:val="center"/>
          </w:tcPr>
          <w:p w14:paraId="783948C2" w14:textId="3C9A85EE" w:rsidR="008C33FF" w:rsidRPr="004B70E0" w:rsidRDefault="008C33FF">
            <w:pPr>
              <w:spacing w:before="20" w:after="0"/>
              <w:rPr>
                <w:sz w:val="18"/>
                <w:szCs w:val="18"/>
              </w:rPr>
            </w:pPr>
            <w:r w:rsidRPr="004B70E0">
              <w:rPr>
                <w:sz w:val="18"/>
                <w:szCs w:val="18"/>
              </w:rPr>
              <w:t>2024 International Clinical Trial Collaborations (Round 24.</w:t>
            </w:r>
            <w:r>
              <w:rPr>
                <w:sz w:val="18"/>
                <w:szCs w:val="18"/>
              </w:rPr>
              <w:t>2</w:t>
            </w:r>
            <w:r w:rsidRPr="004B70E0">
              <w:rPr>
                <w:sz w:val="18"/>
                <w:szCs w:val="18"/>
              </w:rPr>
              <w:t>)</w:t>
            </w:r>
          </w:p>
        </w:tc>
        <w:tc>
          <w:tcPr>
            <w:tcW w:w="5198" w:type="dxa"/>
            <w:vAlign w:val="center"/>
          </w:tcPr>
          <w:p w14:paraId="48A920FA" w14:textId="6D2F6ACF" w:rsidR="008C33FF" w:rsidRPr="008034A6" w:rsidRDefault="008C33FF" w:rsidP="005658DE">
            <w:pPr>
              <w:pStyle w:val="ListBullet"/>
              <w:spacing w:before="20" w:after="0"/>
              <w:rPr>
                <w:sz w:val="18"/>
                <w:szCs w:val="18"/>
              </w:rPr>
            </w:pPr>
            <w:r w:rsidRPr="008034A6">
              <w:rPr>
                <w:sz w:val="18"/>
                <w:szCs w:val="18"/>
              </w:rPr>
              <w:t>Health and Medical Researcher Capacity and Capability</w:t>
            </w:r>
          </w:p>
        </w:tc>
      </w:tr>
      <w:tr w:rsidR="00EF07FE" w:rsidRPr="008034A6" w14:paraId="32B228D3" w14:textId="77777777" w:rsidTr="00181D43">
        <w:trPr>
          <w:trHeight w:val="350"/>
        </w:trPr>
        <w:tc>
          <w:tcPr>
            <w:tcW w:w="1701" w:type="dxa"/>
            <w:vAlign w:val="center"/>
            <w:hideMark/>
          </w:tcPr>
          <w:p w14:paraId="3D2FED1D" w14:textId="77777777" w:rsidR="00BA7EE5" w:rsidRPr="00AB7C54" w:rsidRDefault="00BA7EE5" w:rsidP="00EF5BDC">
            <w:pPr>
              <w:spacing w:before="20" w:after="0"/>
              <w:rPr>
                <w:bCs/>
                <w:sz w:val="18"/>
                <w:szCs w:val="18"/>
              </w:rPr>
            </w:pPr>
            <w:r w:rsidRPr="00AB7C54">
              <w:rPr>
                <w:sz w:val="18"/>
                <w:szCs w:val="18"/>
              </w:rPr>
              <w:lastRenderedPageBreak/>
              <w:t>Clinician Researchers</w:t>
            </w:r>
          </w:p>
        </w:tc>
        <w:tc>
          <w:tcPr>
            <w:tcW w:w="2127" w:type="dxa"/>
            <w:vAlign w:val="center"/>
            <w:hideMark/>
          </w:tcPr>
          <w:p w14:paraId="72A839D7" w14:textId="77777777" w:rsidR="00BA7EE5" w:rsidRPr="00AB7C54" w:rsidRDefault="00BA7EE5" w:rsidP="00EF5BDC">
            <w:pPr>
              <w:spacing w:before="20" w:after="0"/>
              <w:rPr>
                <w:bCs/>
                <w:sz w:val="18"/>
                <w:szCs w:val="18"/>
              </w:rPr>
            </w:pPr>
            <w:r w:rsidRPr="00AB7C54">
              <w:rPr>
                <w:sz w:val="18"/>
                <w:szCs w:val="18"/>
              </w:rPr>
              <w:t>202</w:t>
            </w:r>
            <w:r>
              <w:rPr>
                <w:sz w:val="18"/>
                <w:szCs w:val="18"/>
              </w:rPr>
              <w:t>3</w:t>
            </w:r>
            <w:r w:rsidRPr="00AB7C54">
              <w:rPr>
                <w:sz w:val="18"/>
                <w:szCs w:val="18"/>
              </w:rPr>
              <w:t xml:space="preserve"> Clinician Researchers: Applied Research in Health</w:t>
            </w:r>
          </w:p>
        </w:tc>
        <w:tc>
          <w:tcPr>
            <w:tcW w:w="5198" w:type="dxa"/>
            <w:vAlign w:val="center"/>
            <w:hideMark/>
          </w:tcPr>
          <w:p w14:paraId="3ABFD1CF" w14:textId="77777777" w:rsidR="00BA7EE5" w:rsidRPr="008034A6" w:rsidRDefault="00BA7EE5" w:rsidP="005658DE">
            <w:pPr>
              <w:pStyle w:val="ListBullet"/>
              <w:spacing w:before="20" w:after="0"/>
              <w:rPr>
                <w:bCs/>
                <w:sz w:val="18"/>
                <w:szCs w:val="18"/>
              </w:rPr>
            </w:pPr>
            <w:r w:rsidRPr="008034A6">
              <w:rPr>
                <w:sz w:val="18"/>
                <w:szCs w:val="18"/>
              </w:rPr>
              <w:t>Health and Medical Researcher Capacity and Capability</w:t>
            </w:r>
          </w:p>
          <w:p w14:paraId="6BE0D0D5" w14:textId="77777777" w:rsidR="00BA7EE5" w:rsidRPr="008034A6" w:rsidRDefault="00BA7EE5" w:rsidP="005658DE">
            <w:pPr>
              <w:pStyle w:val="ListBullet"/>
              <w:spacing w:before="20" w:after="0"/>
              <w:rPr>
                <w:sz w:val="18"/>
                <w:szCs w:val="18"/>
              </w:rPr>
            </w:pPr>
            <w:r w:rsidRPr="008034A6">
              <w:rPr>
                <w:sz w:val="18"/>
                <w:szCs w:val="18"/>
              </w:rPr>
              <w:t>Comparative Effectiveness Research</w:t>
            </w:r>
          </w:p>
          <w:p w14:paraId="0CA86187" w14:textId="1AD1E5B7" w:rsidR="00BA7EE5" w:rsidRPr="00E56A22" w:rsidRDefault="00BA7EE5" w:rsidP="00E56A22">
            <w:pPr>
              <w:pStyle w:val="ListBullet"/>
              <w:spacing w:before="20" w:after="0"/>
              <w:rPr>
                <w:sz w:val="18"/>
                <w:szCs w:val="18"/>
              </w:rPr>
            </w:pPr>
            <w:r w:rsidRPr="008034A6">
              <w:rPr>
                <w:sz w:val="18"/>
                <w:szCs w:val="18"/>
              </w:rPr>
              <w:t>Primary Care Research</w:t>
            </w:r>
          </w:p>
        </w:tc>
      </w:tr>
      <w:tr w:rsidR="00EF07FE" w:rsidRPr="008034A6" w14:paraId="2CB8898A" w14:textId="77777777" w:rsidTr="00181D43">
        <w:trPr>
          <w:trHeight w:val="350"/>
        </w:trPr>
        <w:tc>
          <w:tcPr>
            <w:tcW w:w="1701" w:type="dxa"/>
            <w:vMerge w:val="restart"/>
            <w:vAlign w:val="center"/>
            <w:hideMark/>
          </w:tcPr>
          <w:p w14:paraId="5729D6B9" w14:textId="77777777" w:rsidR="004B70E0" w:rsidRPr="00AB7C54" w:rsidRDefault="004B70E0" w:rsidP="00EF5BDC">
            <w:pPr>
              <w:spacing w:before="20" w:after="0"/>
              <w:rPr>
                <w:bCs/>
                <w:sz w:val="18"/>
                <w:szCs w:val="18"/>
              </w:rPr>
            </w:pPr>
            <w:r w:rsidRPr="00AB7C54">
              <w:rPr>
                <w:sz w:val="18"/>
                <w:szCs w:val="18"/>
              </w:rPr>
              <w:t>Dementia, Ageing and Aged Care Mission</w:t>
            </w:r>
          </w:p>
        </w:tc>
        <w:tc>
          <w:tcPr>
            <w:tcW w:w="2127" w:type="dxa"/>
            <w:vAlign w:val="center"/>
          </w:tcPr>
          <w:p w14:paraId="7B1F59CF" w14:textId="77777777" w:rsidR="004B70E0" w:rsidRPr="00AB7C54" w:rsidRDefault="004B70E0" w:rsidP="00EF5BDC">
            <w:pPr>
              <w:spacing w:before="20" w:after="0"/>
              <w:rPr>
                <w:bCs/>
                <w:sz w:val="18"/>
                <w:szCs w:val="18"/>
              </w:rPr>
            </w:pPr>
            <w:r w:rsidRPr="00AB7C54">
              <w:rPr>
                <w:sz w:val="18"/>
                <w:szCs w:val="18"/>
              </w:rPr>
              <w:t>202</w:t>
            </w:r>
            <w:r>
              <w:rPr>
                <w:sz w:val="18"/>
                <w:szCs w:val="18"/>
              </w:rPr>
              <w:t>3</w:t>
            </w:r>
            <w:r w:rsidRPr="00AB7C54">
              <w:rPr>
                <w:sz w:val="18"/>
                <w:szCs w:val="18"/>
              </w:rPr>
              <w:t xml:space="preserve"> Dementia, Ageing and Aged Care</w:t>
            </w:r>
          </w:p>
        </w:tc>
        <w:tc>
          <w:tcPr>
            <w:tcW w:w="5198" w:type="dxa"/>
            <w:vAlign w:val="center"/>
          </w:tcPr>
          <w:p w14:paraId="7CC55BE6" w14:textId="77777777" w:rsidR="004B70E0" w:rsidRPr="008034A6" w:rsidRDefault="004B70E0" w:rsidP="005658DE">
            <w:pPr>
              <w:pStyle w:val="ListBullet"/>
              <w:spacing w:before="20" w:after="0"/>
              <w:rPr>
                <w:bCs/>
                <w:sz w:val="18"/>
                <w:szCs w:val="18"/>
              </w:rPr>
            </w:pPr>
            <w:r w:rsidRPr="008034A6">
              <w:rPr>
                <w:sz w:val="18"/>
                <w:szCs w:val="18"/>
              </w:rPr>
              <w:t>Priority Populations</w:t>
            </w:r>
          </w:p>
          <w:p w14:paraId="3A637094" w14:textId="77777777" w:rsidR="004B70E0" w:rsidRPr="008034A6" w:rsidRDefault="004B70E0" w:rsidP="005658DE">
            <w:pPr>
              <w:pStyle w:val="ListBullet"/>
              <w:spacing w:before="20" w:after="0"/>
              <w:rPr>
                <w:bCs/>
                <w:sz w:val="18"/>
                <w:szCs w:val="18"/>
              </w:rPr>
            </w:pPr>
            <w:r w:rsidRPr="008034A6">
              <w:rPr>
                <w:sz w:val="18"/>
                <w:szCs w:val="18"/>
              </w:rPr>
              <w:t>Data, Digital Health and Artificial Intelligence</w:t>
            </w:r>
          </w:p>
          <w:p w14:paraId="03561B44" w14:textId="77777777" w:rsidR="004B70E0" w:rsidRPr="008034A6" w:rsidRDefault="004B70E0" w:rsidP="005658DE">
            <w:pPr>
              <w:pStyle w:val="ListBullet"/>
              <w:spacing w:before="20" w:after="0"/>
              <w:rPr>
                <w:bCs/>
                <w:sz w:val="18"/>
                <w:szCs w:val="18"/>
              </w:rPr>
            </w:pPr>
            <w:r w:rsidRPr="008034A6">
              <w:rPr>
                <w:sz w:val="18"/>
                <w:szCs w:val="18"/>
              </w:rPr>
              <w:t>Primary Care Research</w:t>
            </w:r>
          </w:p>
          <w:p w14:paraId="1960AC23" w14:textId="77777777" w:rsidR="004B70E0" w:rsidRPr="008034A6" w:rsidRDefault="004B70E0" w:rsidP="005658DE">
            <w:pPr>
              <w:pStyle w:val="ListBullet"/>
              <w:spacing w:before="20" w:after="0"/>
              <w:rPr>
                <w:bCs/>
                <w:sz w:val="18"/>
                <w:szCs w:val="18"/>
              </w:rPr>
            </w:pPr>
            <w:r w:rsidRPr="008034A6">
              <w:rPr>
                <w:sz w:val="18"/>
                <w:szCs w:val="18"/>
              </w:rPr>
              <w:t>Preventive and Public Health Research</w:t>
            </w:r>
          </w:p>
        </w:tc>
      </w:tr>
      <w:tr w:rsidR="00EF07FE" w:rsidRPr="008034A6" w14:paraId="632654BE" w14:textId="77777777" w:rsidTr="00181D43">
        <w:trPr>
          <w:trHeight w:val="350"/>
        </w:trPr>
        <w:tc>
          <w:tcPr>
            <w:tcW w:w="1701" w:type="dxa"/>
            <w:vMerge/>
            <w:vAlign w:val="center"/>
          </w:tcPr>
          <w:p w14:paraId="48B0C55B" w14:textId="77777777" w:rsidR="004B70E0" w:rsidRPr="00AB7C54" w:rsidRDefault="004B70E0">
            <w:pPr>
              <w:spacing w:before="20" w:after="0"/>
              <w:rPr>
                <w:sz w:val="18"/>
                <w:szCs w:val="18"/>
              </w:rPr>
            </w:pPr>
          </w:p>
        </w:tc>
        <w:tc>
          <w:tcPr>
            <w:tcW w:w="2127" w:type="dxa"/>
            <w:vAlign w:val="center"/>
          </w:tcPr>
          <w:p w14:paraId="40901072" w14:textId="23A04D19" w:rsidR="004B70E0" w:rsidRPr="00AB7C54" w:rsidRDefault="004B70E0">
            <w:pPr>
              <w:spacing w:before="20" w:after="0"/>
              <w:rPr>
                <w:sz w:val="18"/>
                <w:szCs w:val="18"/>
              </w:rPr>
            </w:pPr>
            <w:r w:rsidRPr="00AB7C54">
              <w:rPr>
                <w:sz w:val="18"/>
                <w:szCs w:val="18"/>
              </w:rPr>
              <w:t>202</w:t>
            </w:r>
            <w:r>
              <w:rPr>
                <w:sz w:val="18"/>
                <w:szCs w:val="18"/>
              </w:rPr>
              <w:t>4</w:t>
            </w:r>
            <w:r w:rsidRPr="00AB7C54">
              <w:rPr>
                <w:sz w:val="18"/>
                <w:szCs w:val="18"/>
              </w:rPr>
              <w:t xml:space="preserve"> Dementia, Ageing and Aged Care</w:t>
            </w:r>
          </w:p>
        </w:tc>
        <w:tc>
          <w:tcPr>
            <w:tcW w:w="5198" w:type="dxa"/>
            <w:vAlign w:val="center"/>
          </w:tcPr>
          <w:p w14:paraId="7F9A43DB" w14:textId="77777777" w:rsidR="004B70E0" w:rsidRPr="008034A6" w:rsidRDefault="004B70E0" w:rsidP="005658DE">
            <w:pPr>
              <w:pStyle w:val="ListBullet"/>
              <w:spacing w:before="20" w:after="0"/>
              <w:rPr>
                <w:sz w:val="18"/>
                <w:szCs w:val="18"/>
              </w:rPr>
            </w:pPr>
            <w:r w:rsidRPr="008034A6">
              <w:rPr>
                <w:sz w:val="18"/>
                <w:szCs w:val="18"/>
              </w:rPr>
              <w:t>Priority Populations</w:t>
            </w:r>
          </w:p>
          <w:p w14:paraId="71D3BDD4" w14:textId="04D55DAA" w:rsidR="004B70E0" w:rsidRPr="008034A6" w:rsidRDefault="004B70E0" w:rsidP="005658DE">
            <w:pPr>
              <w:pStyle w:val="ListBullet"/>
              <w:spacing w:before="20" w:after="0"/>
              <w:rPr>
                <w:sz w:val="18"/>
                <w:szCs w:val="18"/>
              </w:rPr>
            </w:pPr>
            <w:r w:rsidRPr="008034A6">
              <w:rPr>
                <w:sz w:val="18"/>
                <w:szCs w:val="18"/>
              </w:rPr>
              <w:t>Health and Medical Researcher Capacity and Capability</w:t>
            </w:r>
          </w:p>
        </w:tc>
      </w:tr>
      <w:tr w:rsidR="00EF07FE" w:rsidRPr="008034A6" w14:paraId="411537B1" w14:textId="77777777" w:rsidTr="00181D43">
        <w:trPr>
          <w:trHeight w:val="350"/>
        </w:trPr>
        <w:tc>
          <w:tcPr>
            <w:tcW w:w="1701" w:type="dxa"/>
            <w:vMerge w:val="restart"/>
            <w:vAlign w:val="center"/>
            <w:hideMark/>
          </w:tcPr>
          <w:p w14:paraId="3E815045" w14:textId="77777777" w:rsidR="004B70E0" w:rsidRPr="00AB7C54" w:rsidRDefault="004B70E0" w:rsidP="00EF5BDC">
            <w:pPr>
              <w:spacing w:before="20" w:after="0"/>
              <w:rPr>
                <w:bCs/>
                <w:sz w:val="18"/>
                <w:szCs w:val="18"/>
              </w:rPr>
            </w:pPr>
            <w:r w:rsidRPr="00AB7C54">
              <w:rPr>
                <w:sz w:val="18"/>
                <w:szCs w:val="18"/>
              </w:rPr>
              <w:t>Early to Mid-Career Researchers</w:t>
            </w:r>
          </w:p>
        </w:tc>
        <w:tc>
          <w:tcPr>
            <w:tcW w:w="2127" w:type="dxa"/>
            <w:vAlign w:val="center"/>
            <w:hideMark/>
          </w:tcPr>
          <w:p w14:paraId="01F13871" w14:textId="77777777" w:rsidR="004B70E0" w:rsidRPr="00AB7C54" w:rsidRDefault="004B70E0" w:rsidP="00EF5BDC">
            <w:pPr>
              <w:spacing w:before="20" w:after="0"/>
              <w:rPr>
                <w:bCs/>
                <w:sz w:val="18"/>
                <w:szCs w:val="18"/>
              </w:rPr>
            </w:pPr>
            <w:r w:rsidRPr="00AB7C54">
              <w:rPr>
                <w:sz w:val="18"/>
                <w:szCs w:val="18"/>
              </w:rPr>
              <w:t>202</w:t>
            </w:r>
            <w:r>
              <w:rPr>
                <w:sz w:val="18"/>
                <w:szCs w:val="18"/>
              </w:rPr>
              <w:t>3</w:t>
            </w:r>
            <w:r w:rsidRPr="00AB7C54">
              <w:rPr>
                <w:sz w:val="18"/>
                <w:szCs w:val="18"/>
              </w:rPr>
              <w:t xml:space="preserve"> Early to Mid-Career Researchers</w:t>
            </w:r>
          </w:p>
        </w:tc>
        <w:tc>
          <w:tcPr>
            <w:tcW w:w="5198" w:type="dxa"/>
            <w:vAlign w:val="center"/>
            <w:hideMark/>
          </w:tcPr>
          <w:p w14:paraId="1E0F0492" w14:textId="77777777" w:rsidR="004B70E0" w:rsidRPr="008034A6" w:rsidRDefault="004B70E0" w:rsidP="005658DE">
            <w:pPr>
              <w:pStyle w:val="ListBullet"/>
              <w:spacing w:before="20" w:after="0"/>
              <w:rPr>
                <w:sz w:val="18"/>
                <w:szCs w:val="18"/>
              </w:rPr>
            </w:pPr>
            <w:r w:rsidRPr="008034A6">
              <w:rPr>
                <w:sz w:val="18"/>
                <w:szCs w:val="18"/>
              </w:rPr>
              <w:t>Health and Medical Researcher Capacity and Capability</w:t>
            </w:r>
          </w:p>
          <w:p w14:paraId="4549F3A7" w14:textId="25D1949E" w:rsidR="004B70E0" w:rsidRPr="00DF2ED6" w:rsidRDefault="004B70E0" w:rsidP="00DF2ED6">
            <w:pPr>
              <w:pStyle w:val="ListBullet"/>
              <w:spacing w:before="20" w:after="0"/>
              <w:rPr>
                <w:sz w:val="18"/>
                <w:szCs w:val="18"/>
              </w:rPr>
            </w:pPr>
            <w:r w:rsidRPr="008034A6">
              <w:rPr>
                <w:sz w:val="18"/>
                <w:szCs w:val="18"/>
              </w:rPr>
              <w:t>Priority Populations</w:t>
            </w:r>
          </w:p>
        </w:tc>
      </w:tr>
      <w:tr w:rsidR="00EF07FE" w:rsidRPr="008034A6" w14:paraId="5375B396" w14:textId="77777777" w:rsidTr="00181D43">
        <w:trPr>
          <w:trHeight w:val="350"/>
        </w:trPr>
        <w:tc>
          <w:tcPr>
            <w:tcW w:w="1701" w:type="dxa"/>
            <w:vMerge/>
            <w:vAlign w:val="center"/>
          </w:tcPr>
          <w:p w14:paraId="03F3BCE8" w14:textId="77777777" w:rsidR="004B70E0" w:rsidRPr="00AB7C54" w:rsidRDefault="004B70E0">
            <w:pPr>
              <w:spacing w:before="20" w:after="0"/>
              <w:rPr>
                <w:sz w:val="18"/>
                <w:szCs w:val="18"/>
              </w:rPr>
            </w:pPr>
          </w:p>
        </w:tc>
        <w:tc>
          <w:tcPr>
            <w:tcW w:w="2127" w:type="dxa"/>
            <w:vAlign w:val="center"/>
          </w:tcPr>
          <w:p w14:paraId="38A2BEE4" w14:textId="4B6FFA8F" w:rsidR="004B70E0" w:rsidRPr="00AB7C54" w:rsidRDefault="004B70E0">
            <w:pPr>
              <w:spacing w:before="20" w:after="0"/>
              <w:rPr>
                <w:sz w:val="18"/>
                <w:szCs w:val="18"/>
              </w:rPr>
            </w:pPr>
            <w:r>
              <w:rPr>
                <w:sz w:val="18"/>
                <w:szCs w:val="18"/>
              </w:rPr>
              <w:t>2024 Early to Mid-Career Researchers</w:t>
            </w:r>
          </w:p>
        </w:tc>
        <w:tc>
          <w:tcPr>
            <w:tcW w:w="5198" w:type="dxa"/>
            <w:vAlign w:val="center"/>
          </w:tcPr>
          <w:p w14:paraId="411DCAB5" w14:textId="77777777" w:rsidR="004B70E0" w:rsidRPr="008034A6" w:rsidRDefault="004B70E0" w:rsidP="005658DE">
            <w:pPr>
              <w:pStyle w:val="ListBullet"/>
              <w:spacing w:before="20" w:after="0"/>
              <w:rPr>
                <w:sz w:val="18"/>
                <w:szCs w:val="18"/>
              </w:rPr>
            </w:pPr>
            <w:r w:rsidRPr="008034A6">
              <w:rPr>
                <w:sz w:val="18"/>
                <w:szCs w:val="18"/>
              </w:rPr>
              <w:t>Health and Medical Researcher Capacity and Capability</w:t>
            </w:r>
          </w:p>
          <w:p w14:paraId="5681FA8C" w14:textId="67DE7380" w:rsidR="004B70E0" w:rsidRPr="008034A6" w:rsidRDefault="004B70E0" w:rsidP="005658DE">
            <w:pPr>
              <w:pStyle w:val="ListBullet"/>
              <w:spacing w:before="20" w:after="0"/>
              <w:rPr>
                <w:sz w:val="18"/>
                <w:szCs w:val="18"/>
              </w:rPr>
            </w:pPr>
            <w:r w:rsidRPr="008034A6">
              <w:rPr>
                <w:sz w:val="18"/>
                <w:szCs w:val="18"/>
              </w:rPr>
              <w:t>Priority Populations</w:t>
            </w:r>
          </w:p>
        </w:tc>
      </w:tr>
      <w:tr w:rsidR="00276D5A" w:rsidRPr="008034A6" w14:paraId="3E423183" w14:textId="77777777" w:rsidTr="00181D43">
        <w:trPr>
          <w:trHeight w:val="350"/>
        </w:trPr>
        <w:tc>
          <w:tcPr>
            <w:tcW w:w="1701" w:type="dxa"/>
            <w:vMerge w:val="restart"/>
            <w:vAlign w:val="center"/>
            <w:hideMark/>
          </w:tcPr>
          <w:p w14:paraId="66065BF6" w14:textId="77777777" w:rsidR="00276D5A" w:rsidRPr="00AB7C54" w:rsidRDefault="00276D5A" w:rsidP="00EF5BDC">
            <w:pPr>
              <w:spacing w:before="20" w:after="0"/>
              <w:rPr>
                <w:bCs/>
                <w:sz w:val="18"/>
                <w:szCs w:val="18"/>
              </w:rPr>
            </w:pPr>
            <w:r w:rsidRPr="00AB7C54">
              <w:rPr>
                <w:sz w:val="18"/>
                <w:szCs w:val="18"/>
              </w:rPr>
              <w:t>Emerging Priorities and Consumer-Driven Research</w:t>
            </w:r>
          </w:p>
        </w:tc>
        <w:tc>
          <w:tcPr>
            <w:tcW w:w="2127" w:type="dxa"/>
            <w:vAlign w:val="center"/>
            <w:hideMark/>
          </w:tcPr>
          <w:p w14:paraId="1D02E454" w14:textId="77777777" w:rsidR="00276D5A" w:rsidRPr="00AB7C54" w:rsidRDefault="00276D5A" w:rsidP="00EF5BDC">
            <w:pPr>
              <w:spacing w:before="20" w:after="0"/>
              <w:rPr>
                <w:bCs/>
                <w:sz w:val="18"/>
                <w:szCs w:val="18"/>
              </w:rPr>
            </w:pPr>
            <w:r w:rsidRPr="00DF4AF1">
              <w:rPr>
                <w:sz w:val="18"/>
                <w:szCs w:val="18"/>
              </w:rPr>
              <w:t>2023 Models of Care for Sexuality &amp; Gender Diverse People &amp; People with Innate Variations of Sex Characteristics</w:t>
            </w:r>
          </w:p>
        </w:tc>
        <w:tc>
          <w:tcPr>
            <w:tcW w:w="5198" w:type="dxa"/>
            <w:vAlign w:val="center"/>
            <w:hideMark/>
          </w:tcPr>
          <w:p w14:paraId="12FE3CF1" w14:textId="77777777" w:rsidR="00276D5A" w:rsidRPr="008034A6" w:rsidRDefault="00276D5A" w:rsidP="005658DE">
            <w:pPr>
              <w:pStyle w:val="ListBullet"/>
              <w:spacing w:before="20" w:after="0"/>
              <w:rPr>
                <w:bCs/>
                <w:sz w:val="18"/>
                <w:szCs w:val="18"/>
              </w:rPr>
            </w:pPr>
            <w:r w:rsidRPr="008034A6">
              <w:rPr>
                <w:sz w:val="18"/>
                <w:szCs w:val="18"/>
                <w:lang w:val="en-US"/>
              </w:rPr>
              <w:t>Consumer</w:t>
            </w:r>
            <w:r w:rsidRPr="008034A6">
              <w:rPr>
                <w:sz w:val="18"/>
                <w:szCs w:val="18"/>
              </w:rPr>
              <w:t>-Driven Research</w:t>
            </w:r>
          </w:p>
          <w:p w14:paraId="20177076" w14:textId="77777777" w:rsidR="00276D5A" w:rsidRPr="008034A6" w:rsidRDefault="00276D5A" w:rsidP="005658DE">
            <w:pPr>
              <w:pStyle w:val="ListBullet"/>
              <w:spacing w:before="20" w:after="0"/>
              <w:rPr>
                <w:sz w:val="18"/>
                <w:szCs w:val="18"/>
              </w:rPr>
            </w:pPr>
            <w:r w:rsidRPr="008034A6">
              <w:rPr>
                <w:sz w:val="18"/>
                <w:szCs w:val="18"/>
              </w:rPr>
              <w:t>Priority Populations</w:t>
            </w:r>
          </w:p>
        </w:tc>
      </w:tr>
      <w:tr w:rsidR="00276D5A" w:rsidRPr="008034A6" w14:paraId="20234BC4" w14:textId="77777777" w:rsidTr="00181D43">
        <w:trPr>
          <w:trHeight w:val="350"/>
        </w:trPr>
        <w:tc>
          <w:tcPr>
            <w:tcW w:w="1701" w:type="dxa"/>
            <w:vMerge/>
            <w:vAlign w:val="center"/>
          </w:tcPr>
          <w:p w14:paraId="0C7255D8" w14:textId="77777777" w:rsidR="00276D5A" w:rsidRPr="00AB7C54" w:rsidRDefault="00276D5A">
            <w:pPr>
              <w:spacing w:before="20" w:after="0"/>
              <w:rPr>
                <w:bCs/>
                <w:sz w:val="18"/>
                <w:szCs w:val="18"/>
              </w:rPr>
            </w:pPr>
          </w:p>
        </w:tc>
        <w:tc>
          <w:tcPr>
            <w:tcW w:w="2127" w:type="dxa"/>
            <w:vAlign w:val="center"/>
            <w:hideMark/>
          </w:tcPr>
          <w:p w14:paraId="1953FE7C" w14:textId="77777777" w:rsidR="00276D5A" w:rsidRPr="00AB7C54" w:rsidRDefault="00276D5A">
            <w:pPr>
              <w:spacing w:before="20" w:after="0"/>
              <w:rPr>
                <w:bCs/>
                <w:sz w:val="18"/>
                <w:szCs w:val="18"/>
              </w:rPr>
            </w:pPr>
            <w:r w:rsidRPr="00DF4AF1">
              <w:rPr>
                <w:sz w:val="18"/>
                <w:szCs w:val="18"/>
              </w:rPr>
              <w:t>2023 Post-Acute Sequelae of COVID-19</w:t>
            </w:r>
          </w:p>
        </w:tc>
        <w:tc>
          <w:tcPr>
            <w:tcW w:w="5198" w:type="dxa"/>
            <w:vAlign w:val="center"/>
            <w:hideMark/>
          </w:tcPr>
          <w:p w14:paraId="0604AA0C" w14:textId="77777777" w:rsidR="00276D5A" w:rsidRPr="008034A6" w:rsidRDefault="00276D5A" w:rsidP="005658DE">
            <w:pPr>
              <w:pStyle w:val="ListBullet"/>
              <w:spacing w:before="20" w:after="0"/>
              <w:rPr>
                <w:bCs/>
                <w:sz w:val="18"/>
                <w:szCs w:val="18"/>
              </w:rPr>
            </w:pPr>
            <w:r w:rsidRPr="008034A6">
              <w:rPr>
                <w:sz w:val="18"/>
                <w:szCs w:val="18"/>
                <w:lang w:val="en-US"/>
              </w:rPr>
              <w:t>Consumer</w:t>
            </w:r>
            <w:r w:rsidRPr="008034A6">
              <w:rPr>
                <w:sz w:val="18"/>
                <w:szCs w:val="18"/>
              </w:rPr>
              <w:t>-Driven Research</w:t>
            </w:r>
          </w:p>
          <w:p w14:paraId="189E9319" w14:textId="77777777" w:rsidR="00276D5A" w:rsidRPr="008034A6" w:rsidRDefault="00276D5A" w:rsidP="005658DE">
            <w:pPr>
              <w:pStyle w:val="ListBullet"/>
              <w:spacing w:before="20" w:after="0"/>
              <w:rPr>
                <w:sz w:val="18"/>
                <w:szCs w:val="18"/>
              </w:rPr>
            </w:pPr>
            <w:r w:rsidRPr="008034A6">
              <w:rPr>
                <w:sz w:val="18"/>
                <w:szCs w:val="18"/>
              </w:rPr>
              <w:t>Preventive and Public Health Research</w:t>
            </w:r>
          </w:p>
          <w:p w14:paraId="167DD6B7" w14:textId="77777777" w:rsidR="00276D5A" w:rsidRPr="008034A6" w:rsidRDefault="00276D5A" w:rsidP="005658DE">
            <w:pPr>
              <w:pStyle w:val="ListBullet"/>
              <w:spacing w:before="20" w:after="0"/>
              <w:rPr>
                <w:sz w:val="18"/>
                <w:szCs w:val="18"/>
              </w:rPr>
            </w:pPr>
            <w:r w:rsidRPr="008034A6">
              <w:rPr>
                <w:sz w:val="18"/>
                <w:szCs w:val="18"/>
              </w:rPr>
              <w:t>Primary Care Research</w:t>
            </w:r>
          </w:p>
          <w:p w14:paraId="2680394F" w14:textId="77777777" w:rsidR="00276D5A" w:rsidRPr="008034A6" w:rsidRDefault="00276D5A" w:rsidP="005658DE">
            <w:pPr>
              <w:pStyle w:val="ListBullet"/>
              <w:spacing w:before="20" w:after="0"/>
              <w:rPr>
                <w:sz w:val="18"/>
                <w:szCs w:val="18"/>
              </w:rPr>
            </w:pPr>
            <w:r w:rsidRPr="008034A6">
              <w:rPr>
                <w:sz w:val="18"/>
                <w:szCs w:val="18"/>
              </w:rPr>
              <w:t>Research Infrastructure and Capability</w:t>
            </w:r>
          </w:p>
        </w:tc>
      </w:tr>
      <w:tr w:rsidR="00276D5A" w:rsidRPr="008034A6" w14:paraId="40AE09D5" w14:textId="77777777" w:rsidTr="00181D43">
        <w:trPr>
          <w:trHeight w:val="350"/>
        </w:trPr>
        <w:tc>
          <w:tcPr>
            <w:tcW w:w="1701" w:type="dxa"/>
            <w:vMerge/>
            <w:vAlign w:val="center"/>
          </w:tcPr>
          <w:p w14:paraId="6A4F2887" w14:textId="77777777" w:rsidR="00276D5A" w:rsidRPr="00AB7C54" w:rsidRDefault="00276D5A">
            <w:pPr>
              <w:spacing w:before="20" w:after="0"/>
              <w:rPr>
                <w:bCs/>
                <w:sz w:val="18"/>
                <w:szCs w:val="18"/>
              </w:rPr>
            </w:pPr>
          </w:p>
        </w:tc>
        <w:tc>
          <w:tcPr>
            <w:tcW w:w="2127" w:type="dxa"/>
            <w:vAlign w:val="center"/>
          </w:tcPr>
          <w:p w14:paraId="79D2B8AD" w14:textId="4E73FB02" w:rsidR="00276D5A" w:rsidRPr="00DF4AF1" w:rsidRDefault="00276D5A">
            <w:pPr>
              <w:spacing w:before="20" w:after="0"/>
              <w:rPr>
                <w:sz w:val="18"/>
                <w:szCs w:val="18"/>
              </w:rPr>
            </w:pPr>
            <w:r w:rsidRPr="00276D5A">
              <w:rPr>
                <w:sz w:val="18"/>
                <w:szCs w:val="18"/>
              </w:rPr>
              <w:t>2024 Post-Acute Sequelae of COVID-19</w:t>
            </w:r>
          </w:p>
        </w:tc>
        <w:tc>
          <w:tcPr>
            <w:tcW w:w="5198" w:type="dxa"/>
            <w:vAlign w:val="center"/>
          </w:tcPr>
          <w:p w14:paraId="408EF832" w14:textId="77777777" w:rsidR="00276D5A" w:rsidRPr="008034A6" w:rsidRDefault="00276D5A" w:rsidP="005658DE">
            <w:pPr>
              <w:pStyle w:val="ListBullet"/>
              <w:spacing w:before="20" w:after="0"/>
              <w:rPr>
                <w:sz w:val="18"/>
                <w:szCs w:val="18"/>
              </w:rPr>
            </w:pPr>
            <w:r w:rsidRPr="008034A6">
              <w:rPr>
                <w:sz w:val="18"/>
                <w:szCs w:val="18"/>
              </w:rPr>
              <w:t>Consumer-Driven Research</w:t>
            </w:r>
          </w:p>
          <w:p w14:paraId="47D47732" w14:textId="7B50429C" w:rsidR="00276D5A" w:rsidRPr="008034A6" w:rsidRDefault="00276D5A" w:rsidP="005658DE">
            <w:pPr>
              <w:pStyle w:val="ListBullet"/>
              <w:spacing w:before="20" w:after="0"/>
              <w:rPr>
                <w:sz w:val="18"/>
                <w:szCs w:val="18"/>
              </w:rPr>
            </w:pPr>
            <w:r w:rsidRPr="008034A6">
              <w:rPr>
                <w:sz w:val="18"/>
                <w:szCs w:val="18"/>
              </w:rPr>
              <w:t>Preventive and Public Health Research</w:t>
            </w:r>
          </w:p>
          <w:p w14:paraId="3CED9B9F" w14:textId="68E1B6E8" w:rsidR="00276D5A" w:rsidRPr="008034A6" w:rsidRDefault="00276D5A" w:rsidP="005658DE">
            <w:pPr>
              <w:pStyle w:val="ListBullet"/>
              <w:spacing w:before="20" w:after="0"/>
              <w:rPr>
                <w:sz w:val="18"/>
                <w:szCs w:val="18"/>
              </w:rPr>
            </w:pPr>
            <w:r w:rsidRPr="008034A6">
              <w:rPr>
                <w:sz w:val="18"/>
                <w:szCs w:val="18"/>
              </w:rPr>
              <w:t>Primary Care Research</w:t>
            </w:r>
          </w:p>
          <w:p w14:paraId="0277F02B" w14:textId="00851B07" w:rsidR="00276D5A" w:rsidRPr="008034A6" w:rsidRDefault="00276D5A" w:rsidP="005658DE">
            <w:pPr>
              <w:pStyle w:val="ListBullet"/>
              <w:spacing w:before="20" w:after="0"/>
              <w:rPr>
                <w:sz w:val="18"/>
                <w:szCs w:val="18"/>
              </w:rPr>
            </w:pPr>
            <w:r w:rsidRPr="008034A6">
              <w:rPr>
                <w:sz w:val="18"/>
                <w:szCs w:val="18"/>
              </w:rPr>
              <w:t>Aboriginal and Torres Strait Islander Health</w:t>
            </w:r>
          </w:p>
          <w:p w14:paraId="2403CBCC" w14:textId="62F37D2F" w:rsidR="00276D5A" w:rsidRPr="008034A6" w:rsidDel="003B306E" w:rsidRDefault="00276D5A" w:rsidP="005658DE">
            <w:pPr>
              <w:pStyle w:val="ListBullet"/>
              <w:spacing w:before="20" w:after="0"/>
              <w:rPr>
                <w:sz w:val="18"/>
                <w:szCs w:val="18"/>
              </w:rPr>
            </w:pPr>
            <w:r w:rsidRPr="008034A6">
              <w:rPr>
                <w:sz w:val="18"/>
                <w:szCs w:val="18"/>
              </w:rPr>
              <w:t>Priority Populations</w:t>
            </w:r>
          </w:p>
        </w:tc>
      </w:tr>
      <w:tr w:rsidR="00276D5A" w:rsidRPr="008034A6" w14:paraId="1D453BE6" w14:textId="77777777" w:rsidTr="00181D43">
        <w:trPr>
          <w:trHeight w:val="350"/>
        </w:trPr>
        <w:tc>
          <w:tcPr>
            <w:tcW w:w="1701" w:type="dxa"/>
            <w:vMerge/>
            <w:vAlign w:val="center"/>
          </w:tcPr>
          <w:p w14:paraId="46C52D2F" w14:textId="77777777" w:rsidR="00276D5A" w:rsidRPr="00AB7C54" w:rsidRDefault="00276D5A">
            <w:pPr>
              <w:spacing w:before="20" w:after="0"/>
              <w:rPr>
                <w:bCs/>
                <w:sz w:val="18"/>
                <w:szCs w:val="18"/>
              </w:rPr>
            </w:pPr>
          </w:p>
        </w:tc>
        <w:tc>
          <w:tcPr>
            <w:tcW w:w="2127" w:type="dxa"/>
            <w:vAlign w:val="center"/>
          </w:tcPr>
          <w:p w14:paraId="15633C58" w14:textId="2125DC4A" w:rsidR="00276D5A" w:rsidRPr="00DF4AF1" w:rsidRDefault="00276D5A">
            <w:pPr>
              <w:spacing w:before="20" w:after="0"/>
              <w:rPr>
                <w:sz w:val="18"/>
                <w:szCs w:val="18"/>
              </w:rPr>
            </w:pPr>
            <w:r w:rsidRPr="00542BC6">
              <w:rPr>
                <w:sz w:val="18"/>
                <w:szCs w:val="18"/>
              </w:rPr>
              <w:t>2023 Childhood Mental Health Research</w:t>
            </w:r>
          </w:p>
        </w:tc>
        <w:tc>
          <w:tcPr>
            <w:tcW w:w="5198" w:type="dxa"/>
            <w:vAlign w:val="center"/>
          </w:tcPr>
          <w:p w14:paraId="63416521" w14:textId="77777777" w:rsidR="00276D5A" w:rsidRPr="008034A6" w:rsidRDefault="00276D5A" w:rsidP="005658DE">
            <w:pPr>
              <w:pStyle w:val="ListBullet"/>
              <w:spacing w:before="20" w:after="0"/>
              <w:rPr>
                <w:sz w:val="18"/>
                <w:szCs w:val="18"/>
              </w:rPr>
            </w:pPr>
            <w:r w:rsidRPr="008034A6">
              <w:rPr>
                <w:sz w:val="18"/>
                <w:szCs w:val="18"/>
              </w:rPr>
              <w:t>Consumer-Driven Research</w:t>
            </w:r>
          </w:p>
          <w:p w14:paraId="2A18C065" w14:textId="77777777" w:rsidR="00276D5A" w:rsidRPr="008034A6" w:rsidRDefault="00276D5A" w:rsidP="005658DE">
            <w:pPr>
              <w:pStyle w:val="ListBullet"/>
              <w:spacing w:before="20" w:after="0"/>
              <w:rPr>
                <w:sz w:val="18"/>
                <w:szCs w:val="18"/>
              </w:rPr>
            </w:pPr>
            <w:r w:rsidRPr="008034A6">
              <w:rPr>
                <w:sz w:val="18"/>
                <w:szCs w:val="18"/>
              </w:rPr>
              <w:t>Preventive and Public Health Research</w:t>
            </w:r>
          </w:p>
          <w:p w14:paraId="133C3CBC" w14:textId="77777777" w:rsidR="00276D5A" w:rsidRPr="008034A6" w:rsidRDefault="00276D5A" w:rsidP="005658DE">
            <w:pPr>
              <w:pStyle w:val="ListBullet"/>
              <w:spacing w:before="20" w:after="0"/>
              <w:rPr>
                <w:sz w:val="18"/>
                <w:szCs w:val="18"/>
              </w:rPr>
            </w:pPr>
            <w:r w:rsidRPr="008034A6">
              <w:rPr>
                <w:sz w:val="18"/>
                <w:szCs w:val="18"/>
              </w:rPr>
              <w:t>Primary Care Research</w:t>
            </w:r>
          </w:p>
          <w:p w14:paraId="7FC4CB60" w14:textId="77777777" w:rsidR="00276D5A" w:rsidRPr="008034A6" w:rsidRDefault="00276D5A" w:rsidP="005658DE">
            <w:pPr>
              <w:pStyle w:val="ListBullet"/>
              <w:spacing w:before="20" w:after="0"/>
              <w:rPr>
                <w:sz w:val="18"/>
                <w:szCs w:val="18"/>
              </w:rPr>
            </w:pPr>
            <w:r w:rsidRPr="008034A6">
              <w:rPr>
                <w:sz w:val="18"/>
                <w:szCs w:val="18"/>
              </w:rPr>
              <w:t>Priority Populations</w:t>
            </w:r>
          </w:p>
          <w:p w14:paraId="7B695B83" w14:textId="77777777" w:rsidR="00276D5A" w:rsidRPr="008034A6" w:rsidRDefault="00276D5A" w:rsidP="005658DE">
            <w:pPr>
              <w:pStyle w:val="ListBullet"/>
              <w:spacing w:before="20" w:after="0"/>
              <w:rPr>
                <w:sz w:val="18"/>
                <w:szCs w:val="18"/>
              </w:rPr>
            </w:pPr>
            <w:r w:rsidRPr="008034A6">
              <w:rPr>
                <w:sz w:val="18"/>
                <w:szCs w:val="18"/>
              </w:rPr>
              <w:t>Health and Medical Researcher Capacity and Capability</w:t>
            </w:r>
          </w:p>
          <w:p w14:paraId="1B0EAE66" w14:textId="1D991574" w:rsidR="00276D5A" w:rsidRPr="008034A6" w:rsidRDefault="00276D5A" w:rsidP="005658DE">
            <w:pPr>
              <w:pStyle w:val="ListBullet"/>
              <w:spacing w:before="20" w:after="0"/>
              <w:rPr>
                <w:sz w:val="18"/>
                <w:szCs w:val="18"/>
              </w:rPr>
            </w:pPr>
            <w:r w:rsidRPr="008034A6">
              <w:rPr>
                <w:sz w:val="18"/>
                <w:szCs w:val="18"/>
              </w:rPr>
              <w:t>Aboriginal and Torres Strait Islander Health</w:t>
            </w:r>
          </w:p>
        </w:tc>
      </w:tr>
      <w:tr w:rsidR="00276D5A" w:rsidRPr="008034A6" w14:paraId="611465F2" w14:textId="77777777" w:rsidTr="00181D43">
        <w:trPr>
          <w:trHeight w:val="724"/>
        </w:trPr>
        <w:tc>
          <w:tcPr>
            <w:tcW w:w="1701" w:type="dxa"/>
            <w:vMerge/>
            <w:vAlign w:val="center"/>
          </w:tcPr>
          <w:p w14:paraId="051E5D4C" w14:textId="77777777" w:rsidR="00276D5A" w:rsidRPr="00AB7C54" w:rsidRDefault="00276D5A">
            <w:pPr>
              <w:spacing w:before="20" w:after="0"/>
              <w:rPr>
                <w:bCs/>
                <w:sz w:val="18"/>
                <w:szCs w:val="18"/>
              </w:rPr>
            </w:pPr>
          </w:p>
        </w:tc>
        <w:tc>
          <w:tcPr>
            <w:tcW w:w="2127" w:type="dxa"/>
            <w:vAlign w:val="center"/>
            <w:hideMark/>
          </w:tcPr>
          <w:p w14:paraId="78EDDDD6" w14:textId="0FF926EA" w:rsidR="00276D5A" w:rsidRPr="00AB7C54" w:rsidRDefault="00276D5A">
            <w:pPr>
              <w:spacing w:before="20" w:after="0"/>
              <w:rPr>
                <w:bCs/>
                <w:sz w:val="18"/>
                <w:szCs w:val="18"/>
              </w:rPr>
            </w:pPr>
            <w:r w:rsidRPr="00DF4AF1">
              <w:rPr>
                <w:sz w:val="18"/>
                <w:szCs w:val="18"/>
              </w:rPr>
              <w:t>European Joint Programme on Rare Diseases 2022 MRFF Joint Transnational Call</w:t>
            </w:r>
            <w:r>
              <w:rPr>
                <w:sz w:val="18"/>
                <w:szCs w:val="18"/>
              </w:rPr>
              <w:t>*</w:t>
            </w:r>
          </w:p>
        </w:tc>
        <w:tc>
          <w:tcPr>
            <w:tcW w:w="5198" w:type="dxa"/>
            <w:vAlign w:val="center"/>
            <w:hideMark/>
          </w:tcPr>
          <w:p w14:paraId="5864418B" w14:textId="77777777" w:rsidR="00276D5A" w:rsidRPr="008034A6" w:rsidRDefault="00276D5A" w:rsidP="005658DE">
            <w:pPr>
              <w:pStyle w:val="ListBullet"/>
              <w:spacing w:before="20" w:after="0"/>
              <w:rPr>
                <w:bCs/>
                <w:sz w:val="18"/>
                <w:szCs w:val="18"/>
              </w:rPr>
            </w:pPr>
            <w:r w:rsidRPr="008034A6">
              <w:rPr>
                <w:sz w:val="18"/>
                <w:szCs w:val="18"/>
                <w:lang w:val="en-US"/>
              </w:rPr>
              <w:t>Consumer</w:t>
            </w:r>
            <w:r w:rsidRPr="008034A6">
              <w:rPr>
                <w:sz w:val="18"/>
                <w:szCs w:val="18"/>
              </w:rPr>
              <w:t>-Driven Research</w:t>
            </w:r>
          </w:p>
          <w:p w14:paraId="1933536E" w14:textId="68F593A2" w:rsidR="00276D5A" w:rsidRPr="008034A6" w:rsidRDefault="00276D5A" w:rsidP="005658DE">
            <w:pPr>
              <w:pStyle w:val="ListBullet"/>
              <w:spacing w:before="20" w:after="0"/>
              <w:rPr>
                <w:bCs/>
                <w:sz w:val="18"/>
                <w:szCs w:val="18"/>
              </w:rPr>
            </w:pPr>
            <w:r w:rsidRPr="008034A6">
              <w:rPr>
                <w:sz w:val="18"/>
                <w:szCs w:val="18"/>
              </w:rPr>
              <w:t>Digital Health Intelligence</w:t>
            </w:r>
          </w:p>
        </w:tc>
      </w:tr>
      <w:tr w:rsidR="00276D5A" w:rsidRPr="008034A6" w14:paraId="5F99BED6" w14:textId="77777777" w:rsidTr="00181D43">
        <w:trPr>
          <w:trHeight w:val="350"/>
        </w:trPr>
        <w:tc>
          <w:tcPr>
            <w:tcW w:w="1701" w:type="dxa"/>
            <w:vMerge/>
            <w:vAlign w:val="center"/>
          </w:tcPr>
          <w:p w14:paraId="6697DD96" w14:textId="77777777" w:rsidR="00276D5A" w:rsidRPr="00AB7C54" w:rsidRDefault="00276D5A">
            <w:pPr>
              <w:spacing w:before="20" w:after="0"/>
              <w:rPr>
                <w:bCs/>
                <w:sz w:val="18"/>
                <w:szCs w:val="18"/>
              </w:rPr>
            </w:pPr>
          </w:p>
        </w:tc>
        <w:tc>
          <w:tcPr>
            <w:tcW w:w="2127" w:type="dxa"/>
            <w:vAlign w:val="center"/>
            <w:hideMark/>
          </w:tcPr>
          <w:p w14:paraId="6B1CBA2D" w14:textId="1CC2C342" w:rsidR="00276D5A" w:rsidRPr="00AB7C54" w:rsidRDefault="00276D5A">
            <w:pPr>
              <w:spacing w:before="20" w:after="0"/>
              <w:rPr>
                <w:bCs/>
                <w:sz w:val="18"/>
                <w:szCs w:val="18"/>
              </w:rPr>
            </w:pPr>
            <w:r w:rsidRPr="00DF4AF1">
              <w:rPr>
                <w:sz w:val="18"/>
                <w:szCs w:val="18"/>
              </w:rPr>
              <w:t>2023 Multidisciplinary Models of Primary Care</w:t>
            </w:r>
            <w:r w:rsidR="000F6E19">
              <w:rPr>
                <w:sz w:val="18"/>
                <w:szCs w:val="18"/>
              </w:rPr>
              <w:t xml:space="preserve"> (Streams 1 and </w:t>
            </w:r>
            <w:proofErr w:type="gramStart"/>
            <w:r w:rsidR="000F6E19">
              <w:rPr>
                <w:sz w:val="18"/>
                <w:szCs w:val="18"/>
              </w:rPr>
              <w:t>4)</w:t>
            </w:r>
            <w:r w:rsidR="009631B0">
              <w:rPr>
                <w:sz w:val="18"/>
                <w:szCs w:val="18"/>
              </w:rPr>
              <w:t>*</w:t>
            </w:r>
            <w:proofErr w:type="gramEnd"/>
            <w:r w:rsidR="009631B0">
              <w:rPr>
                <w:sz w:val="18"/>
                <w:szCs w:val="18"/>
              </w:rPr>
              <w:t>*</w:t>
            </w:r>
          </w:p>
        </w:tc>
        <w:tc>
          <w:tcPr>
            <w:tcW w:w="5198" w:type="dxa"/>
            <w:vAlign w:val="center"/>
            <w:hideMark/>
          </w:tcPr>
          <w:p w14:paraId="72C41597" w14:textId="77777777" w:rsidR="00276D5A" w:rsidRPr="008034A6" w:rsidRDefault="00276D5A" w:rsidP="005658DE">
            <w:pPr>
              <w:pStyle w:val="ListBullet"/>
              <w:spacing w:before="20" w:after="0"/>
              <w:rPr>
                <w:bCs/>
                <w:sz w:val="18"/>
                <w:szCs w:val="18"/>
              </w:rPr>
            </w:pPr>
            <w:r w:rsidRPr="008034A6">
              <w:rPr>
                <w:sz w:val="18"/>
                <w:szCs w:val="18"/>
                <w:lang w:val="en-US"/>
              </w:rPr>
              <w:t>Primary</w:t>
            </w:r>
            <w:r w:rsidRPr="008034A6">
              <w:rPr>
                <w:sz w:val="18"/>
                <w:szCs w:val="18"/>
              </w:rPr>
              <w:t xml:space="preserve"> Care Research</w:t>
            </w:r>
          </w:p>
          <w:p w14:paraId="677D3432" w14:textId="77777777" w:rsidR="00276D5A" w:rsidRPr="008034A6" w:rsidRDefault="00276D5A" w:rsidP="005658DE">
            <w:pPr>
              <w:pStyle w:val="ListBullet"/>
              <w:spacing w:before="20" w:after="0"/>
              <w:rPr>
                <w:bCs/>
                <w:sz w:val="18"/>
                <w:szCs w:val="18"/>
              </w:rPr>
            </w:pPr>
            <w:r w:rsidRPr="008034A6">
              <w:rPr>
                <w:sz w:val="18"/>
                <w:szCs w:val="18"/>
              </w:rPr>
              <w:t>Priority Populations</w:t>
            </w:r>
          </w:p>
          <w:p w14:paraId="49484332" w14:textId="77777777" w:rsidR="00276D5A" w:rsidRPr="008034A6" w:rsidRDefault="00276D5A" w:rsidP="005658DE">
            <w:pPr>
              <w:pStyle w:val="ListBullet"/>
              <w:spacing w:before="20" w:after="0"/>
              <w:rPr>
                <w:sz w:val="18"/>
                <w:szCs w:val="18"/>
              </w:rPr>
            </w:pPr>
            <w:r w:rsidRPr="008034A6">
              <w:rPr>
                <w:sz w:val="18"/>
                <w:szCs w:val="18"/>
              </w:rPr>
              <w:t>Preventive and Public Health Research</w:t>
            </w:r>
          </w:p>
          <w:p w14:paraId="70E84328" w14:textId="77777777" w:rsidR="00276D5A" w:rsidRPr="008034A6" w:rsidRDefault="00276D5A" w:rsidP="005658DE">
            <w:pPr>
              <w:pStyle w:val="ListBullet"/>
              <w:spacing w:before="20" w:after="0"/>
              <w:rPr>
                <w:sz w:val="18"/>
                <w:szCs w:val="18"/>
              </w:rPr>
            </w:pPr>
            <w:r w:rsidRPr="008034A6">
              <w:rPr>
                <w:sz w:val="18"/>
                <w:szCs w:val="18"/>
              </w:rPr>
              <w:t>Consumer-Driven Research</w:t>
            </w:r>
          </w:p>
          <w:p w14:paraId="196555D0" w14:textId="7B6A0D71" w:rsidR="00276D5A" w:rsidRPr="008034A6" w:rsidRDefault="00276D5A" w:rsidP="005658DE">
            <w:pPr>
              <w:pStyle w:val="ListBullet"/>
              <w:spacing w:before="20" w:after="0"/>
              <w:rPr>
                <w:sz w:val="18"/>
                <w:szCs w:val="18"/>
              </w:rPr>
            </w:pPr>
            <w:r w:rsidRPr="008034A6">
              <w:rPr>
                <w:sz w:val="18"/>
                <w:szCs w:val="18"/>
              </w:rPr>
              <w:t>Research Infrastructure and Capability</w:t>
            </w:r>
          </w:p>
        </w:tc>
      </w:tr>
      <w:tr w:rsidR="00276D5A" w:rsidRPr="008034A6" w14:paraId="7438CA8C" w14:textId="77777777" w:rsidTr="00181D43">
        <w:trPr>
          <w:trHeight w:val="350"/>
        </w:trPr>
        <w:tc>
          <w:tcPr>
            <w:tcW w:w="1701" w:type="dxa"/>
            <w:vMerge/>
            <w:vAlign w:val="center"/>
          </w:tcPr>
          <w:p w14:paraId="0F2DE89F" w14:textId="77777777" w:rsidR="00276D5A" w:rsidRPr="00AB7C54" w:rsidRDefault="00276D5A">
            <w:pPr>
              <w:spacing w:before="20" w:after="0"/>
              <w:rPr>
                <w:bCs/>
                <w:sz w:val="18"/>
                <w:szCs w:val="18"/>
              </w:rPr>
            </w:pPr>
          </w:p>
        </w:tc>
        <w:tc>
          <w:tcPr>
            <w:tcW w:w="2127" w:type="dxa"/>
            <w:vAlign w:val="center"/>
          </w:tcPr>
          <w:p w14:paraId="6F41DBD3" w14:textId="7ACB1F9C" w:rsidR="00276D5A" w:rsidRPr="00DF4AF1" w:rsidRDefault="00276D5A">
            <w:pPr>
              <w:spacing w:before="20" w:after="0"/>
              <w:rPr>
                <w:sz w:val="18"/>
                <w:szCs w:val="18"/>
              </w:rPr>
            </w:pPr>
            <w:r w:rsidRPr="00276D5A">
              <w:rPr>
                <w:sz w:val="18"/>
                <w:szCs w:val="18"/>
              </w:rPr>
              <w:t>2024 Integrated Multidisciplinary Models of Primary Care</w:t>
            </w:r>
          </w:p>
        </w:tc>
        <w:tc>
          <w:tcPr>
            <w:tcW w:w="5198" w:type="dxa"/>
            <w:vAlign w:val="center"/>
          </w:tcPr>
          <w:p w14:paraId="7C8F8B4E" w14:textId="77777777" w:rsidR="00276D5A" w:rsidRPr="008034A6" w:rsidRDefault="00276D5A" w:rsidP="005658DE">
            <w:pPr>
              <w:pStyle w:val="ListBullet"/>
              <w:spacing w:before="20" w:after="0"/>
              <w:rPr>
                <w:sz w:val="18"/>
                <w:szCs w:val="18"/>
              </w:rPr>
            </w:pPr>
            <w:r w:rsidRPr="008034A6">
              <w:rPr>
                <w:sz w:val="18"/>
                <w:szCs w:val="18"/>
              </w:rPr>
              <w:t>Primary Care Research</w:t>
            </w:r>
          </w:p>
          <w:p w14:paraId="29E020A1" w14:textId="0DC4CD2C" w:rsidR="00276D5A" w:rsidRPr="008034A6" w:rsidRDefault="00276D5A" w:rsidP="005658DE">
            <w:pPr>
              <w:pStyle w:val="ListBullet"/>
              <w:spacing w:before="20" w:after="0"/>
              <w:rPr>
                <w:sz w:val="18"/>
                <w:szCs w:val="18"/>
              </w:rPr>
            </w:pPr>
            <w:r w:rsidRPr="008034A6">
              <w:rPr>
                <w:sz w:val="18"/>
                <w:szCs w:val="18"/>
              </w:rPr>
              <w:t>Priority Populations</w:t>
            </w:r>
          </w:p>
          <w:p w14:paraId="16508C8B" w14:textId="7D266C6B" w:rsidR="00276D5A" w:rsidRPr="008034A6" w:rsidRDefault="00276D5A" w:rsidP="005658DE">
            <w:pPr>
              <w:pStyle w:val="ListBullet"/>
              <w:spacing w:before="20" w:after="0"/>
              <w:rPr>
                <w:sz w:val="18"/>
                <w:szCs w:val="18"/>
              </w:rPr>
            </w:pPr>
            <w:r w:rsidRPr="008034A6">
              <w:rPr>
                <w:sz w:val="18"/>
                <w:szCs w:val="18"/>
              </w:rPr>
              <w:t>Preventive and Public Health Research</w:t>
            </w:r>
          </w:p>
          <w:p w14:paraId="4C9B131B" w14:textId="7B884F14" w:rsidR="00276D5A" w:rsidRPr="008034A6" w:rsidRDefault="00276D5A" w:rsidP="005658DE">
            <w:pPr>
              <w:pStyle w:val="ListBullet"/>
              <w:spacing w:before="20" w:after="0"/>
              <w:rPr>
                <w:sz w:val="18"/>
                <w:szCs w:val="18"/>
              </w:rPr>
            </w:pPr>
            <w:r w:rsidRPr="008034A6">
              <w:rPr>
                <w:sz w:val="18"/>
                <w:szCs w:val="18"/>
              </w:rPr>
              <w:t>Consumer-Driven Research</w:t>
            </w:r>
          </w:p>
        </w:tc>
      </w:tr>
      <w:tr w:rsidR="00276D5A" w:rsidRPr="008034A6" w14:paraId="5221E7C2" w14:textId="77777777" w:rsidTr="00181D43">
        <w:trPr>
          <w:trHeight w:val="350"/>
        </w:trPr>
        <w:tc>
          <w:tcPr>
            <w:tcW w:w="1701" w:type="dxa"/>
            <w:vMerge/>
            <w:vAlign w:val="center"/>
          </w:tcPr>
          <w:p w14:paraId="283B1360" w14:textId="77777777" w:rsidR="00276D5A" w:rsidRPr="00AB7C54" w:rsidRDefault="00276D5A">
            <w:pPr>
              <w:spacing w:before="20" w:after="0"/>
              <w:rPr>
                <w:bCs/>
                <w:sz w:val="18"/>
                <w:szCs w:val="18"/>
              </w:rPr>
            </w:pPr>
          </w:p>
        </w:tc>
        <w:tc>
          <w:tcPr>
            <w:tcW w:w="2127" w:type="dxa"/>
            <w:vAlign w:val="center"/>
            <w:hideMark/>
          </w:tcPr>
          <w:p w14:paraId="7D631879" w14:textId="77777777" w:rsidR="00276D5A" w:rsidRPr="00AB7C54" w:rsidRDefault="00276D5A">
            <w:pPr>
              <w:spacing w:before="20" w:after="0"/>
              <w:rPr>
                <w:bCs/>
                <w:sz w:val="18"/>
                <w:szCs w:val="18"/>
              </w:rPr>
            </w:pPr>
            <w:r w:rsidRPr="00DF4AF1">
              <w:rPr>
                <w:sz w:val="18"/>
                <w:szCs w:val="18"/>
              </w:rPr>
              <w:t>2024 Paediatric Brain Cancer Research</w:t>
            </w:r>
          </w:p>
        </w:tc>
        <w:tc>
          <w:tcPr>
            <w:tcW w:w="5198" w:type="dxa"/>
            <w:vAlign w:val="center"/>
            <w:hideMark/>
          </w:tcPr>
          <w:p w14:paraId="5DAEC88D" w14:textId="77777777" w:rsidR="00276D5A" w:rsidRPr="008034A6" w:rsidRDefault="00276D5A" w:rsidP="005658DE">
            <w:pPr>
              <w:pStyle w:val="ListBullet"/>
              <w:spacing w:before="20" w:after="0"/>
              <w:rPr>
                <w:bCs/>
                <w:sz w:val="18"/>
                <w:szCs w:val="18"/>
              </w:rPr>
            </w:pPr>
            <w:r w:rsidRPr="008034A6">
              <w:rPr>
                <w:sz w:val="18"/>
                <w:szCs w:val="18"/>
              </w:rPr>
              <w:t>Consumer-Driven Research</w:t>
            </w:r>
          </w:p>
          <w:p w14:paraId="147DB1E2" w14:textId="0E3FDD5E" w:rsidR="00276D5A" w:rsidRPr="008034A6" w:rsidRDefault="00276D5A" w:rsidP="005658DE">
            <w:pPr>
              <w:pStyle w:val="ListBullet"/>
              <w:spacing w:before="20" w:after="0"/>
              <w:rPr>
                <w:sz w:val="18"/>
                <w:szCs w:val="18"/>
              </w:rPr>
            </w:pPr>
            <w:r w:rsidRPr="008034A6">
              <w:rPr>
                <w:sz w:val="18"/>
                <w:szCs w:val="18"/>
              </w:rPr>
              <w:t>Research Infrastructure and Capability</w:t>
            </w:r>
          </w:p>
          <w:p w14:paraId="3708A136" w14:textId="0068CB67" w:rsidR="00276D5A" w:rsidRPr="008034A6" w:rsidRDefault="00276D5A" w:rsidP="005658DE">
            <w:pPr>
              <w:pStyle w:val="ListBullet"/>
              <w:spacing w:before="20" w:after="0"/>
              <w:rPr>
                <w:sz w:val="18"/>
                <w:szCs w:val="18"/>
              </w:rPr>
            </w:pPr>
            <w:r w:rsidRPr="008034A6">
              <w:rPr>
                <w:sz w:val="18"/>
                <w:szCs w:val="18"/>
              </w:rPr>
              <w:lastRenderedPageBreak/>
              <w:t>Health and Medical Researcher Capacity and Capability</w:t>
            </w:r>
          </w:p>
          <w:p w14:paraId="1550A6F6" w14:textId="77777777" w:rsidR="00276D5A" w:rsidRPr="008034A6" w:rsidRDefault="00276D5A" w:rsidP="005658DE">
            <w:pPr>
              <w:pStyle w:val="ListBullet"/>
              <w:spacing w:before="20" w:after="0"/>
              <w:rPr>
                <w:sz w:val="18"/>
                <w:szCs w:val="18"/>
              </w:rPr>
            </w:pPr>
            <w:r w:rsidRPr="008034A6">
              <w:rPr>
                <w:sz w:val="18"/>
                <w:szCs w:val="18"/>
              </w:rPr>
              <w:t>Priority Populations</w:t>
            </w:r>
          </w:p>
        </w:tc>
      </w:tr>
      <w:tr w:rsidR="00276D5A" w:rsidRPr="008034A6" w14:paraId="3A120D60" w14:textId="77777777" w:rsidTr="00181D43">
        <w:trPr>
          <w:trHeight w:val="350"/>
        </w:trPr>
        <w:tc>
          <w:tcPr>
            <w:tcW w:w="1701" w:type="dxa"/>
            <w:vMerge/>
            <w:vAlign w:val="center"/>
          </w:tcPr>
          <w:p w14:paraId="6E0413D1" w14:textId="77777777" w:rsidR="00276D5A" w:rsidRPr="00AB7C54" w:rsidRDefault="00276D5A">
            <w:pPr>
              <w:spacing w:before="20" w:after="0"/>
              <w:rPr>
                <w:bCs/>
                <w:sz w:val="18"/>
                <w:szCs w:val="18"/>
              </w:rPr>
            </w:pPr>
          </w:p>
        </w:tc>
        <w:tc>
          <w:tcPr>
            <w:tcW w:w="2127" w:type="dxa"/>
            <w:vAlign w:val="center"/>
          </w:tcPr>
          <w:p w14:paraId="2D793B61" w14:textId="2A223F79" w:rsidR="00276D5A" w:rsidRPr="00DF4AF1" w:rsidRDefault="00276D5A">
            <w:pPr>
              <w:spacing w:before="20" w:after="0"/>
              <w:rPr>
                <w:sz w:val="18"/>
                <w:szCs w:val="18"/>
              </w:rPr>
            </w:pPr>
            <w:r w:rsidRPr="00276D5A">
              <w:rPr>
                <w:sz w:val="18"/>
                <w:szCs w:val="18"/>
              </w:rPr>
              <w:t>2024 Infertility, Pregnancy Loss and Menopause</w:t>
            </w:r>
          </w:p>
        </w:tc>
        <w:tc>
          <w:tcPr>
            <w:tcW w:w="5198" w:type="dxa"/>
            <w:vAlign w:val="center"/>
          </w:tcPr>
          <w:p w14:paraId="5ED8E156" w14:textId="77777777" w:rsidR="00276D5A" w:rsidRPr="008034A6" w:rsidRDefault="00276D5A" w:rsidP="005658DE">
            <w:pPr>
              <w:pStyle w:val="ListBullet"/>
              <w:spacing w:before="20" w:after="0"/>
              <w:rPr>
                <w:sz w:val="18"/>
                <w:szCs w:val="18"/>
              </w:rPr>
            </w:pPr>
            <w:r w:rsidRPr="008034A6">
              <w:rPr>
                <w:sz w:val="18"/>
                <w:szCs w:val="18"/>
              </w:rPr>
              <w:t>Consumer-Driven Research</w:t>
            </w:r>
          </w:p>
          <w:p w14:paraId="4149780F" w14:textId="3C6A2632" w:rsidR="00276D5A" w:rsidRPr="008034A6" w:rsidRDefault="00276D5A" w:rsidP="005658DE">
            <w:pPr>
              <w:pStyle w:val="ListBullet"/>
              <w:spacing w:before="20" w:after="0"/>
              <w:rPr>
                <w:sz w:val="18"/>
                <w:szCs w:val="18"/>
              </w:rPr>
            </w:pPr>
            <w:r w:rsidRPr="008034A6">
              <w:rPr>
                <w:sz w:val="18"/>
                <w:szCs w:val="18"/>
              </w:rPr>
              <w:t>Priority Populations</w:t>
            </w:r>
          </w:p>
          <w:p w14:paraId="1EE7B4DC" w14:textId="68123D80" w:rsidR="00276D5A" w:rsidRPr="008034A6" w:rsidRDefault="00276D5A" w:rsidP="005658DE">
            <w:pPr>
              <w:pStyle w:val="ListBullet"/>
              <w:spacing w:before="20" w:after="0"/>
              <w:rPr>
                <w:sz w:val="18"/>
                <w:szCs w:val="18"/>
              </w:rPr>
            </w:pPr>
            <w:r w:rsidRPr="008034A6">
              <w:rPr>
                <w:sz w:val="18"/>
                <w:szCs w:val="18"/>
              </w:rPr>
              <w:t>Preventive and Public Health Research</w:t>
            </w:r>
          </w:p>
        </w:tc>
      </w:tr>
      <w:tr w:rsidR="00276D5A" w:rsidRPr="008034A6" w14:paraId="4FB885F0" w14:textId="77777777" w:rsidTr="00181D43">
        <w:trPr>
          <w:trHeight w:val="350"/>
        </w:trPr>
        <w:tc>
          <w:tcPr>
            <w:tcW w:w="1701" w:type="dxa"/>
            <w:vMerge/>
            <w:vAlign w:val="center"/>
          </w:tcPr>
          <w:p w14:paraId="67A1D28E" w14:textId="77777777" w:rsidR="00276D5A" w:rsidRPr="00AB7C54" w:rsidRDefault="00276D5A">
            <w:pPr>
              <w:spacing w:before="20" w:after="0"/>
              <w:rPr>
                <w:bCs/>
                <w:sz w:val="18"/>
                <w:szCs w:val="18"/>
              </w:rPr>
            </w:pPr>
          </w:p>
        </w:tc>
        <w:tc>
          <w:tcPr>
            <w:tcW w:w="2127" w:type="dxa"/>
            <w:vAlign w:val="center"/>
          </w:tcPr>
          <w:p w14:paraId="46178473" w14:textId="2DD5A1D8" w:rsidR="00276D5A" w:rsidRPr="00276D5A" w:rsidRDefault="00276D5A">
            <w:pPr>
              <w:spacing w:before="20" w:after="0"/>
              <w:rPr>
                <w:sz w:val="18"/>
                <w:szCs w:val="18"/>
              </w:rPr>
            </w:pPr>
            <w:r w:rsidRPr="00276D5A">
              <w:rPr>
                <w:sz w:val="18"/>
                <w:szCs w:val="18"/>
              </w:rPr>
              <w:t>2024 Novel Treatments and Management Strategies for Chronic Pain</w:t>
            </w:r>
          </w:p>
        </w:tc>
        <w:tc>
          <w:tcPr>
            <w:tcW w:w="5198" w:type="dxa"/>
            <w:vAlign w:val="center"/>
          </w:tcPr>
          <w:p w14:paraId="334EAF12" w14:textId="77777777" w:rsidR="00276D5A" w:rsidRPr="008034A6" w:rsidRDefault="00276D5A" w:rsidP="005658DE">
            <w:pPr>
              <w:pStyle w:val="ListBullet"/>
              <w:spacing w:before="20" w:after="0"/>
              <w:rPr>
                <w:sz w:val="18"/>
                <w:szCs w:val="18"/>
              </w:rPr>
            </w:pPr>
            <w:r w:rsidRPr="008034A6">
              <w:rPr>
                <w:sz w:val="18"/>
                <w:szCs w:val="18"/>
              </w:rPr>
              <w:t>Preventive and Public Health Research</w:t>
            </w:r>
          </w:p>
          <w:p w14:paraId="0F411B14" w14:textId="2B6FF517" w:rsidR="00276D5A" w:rsidRPr="008034A6" w:rsidRDefault="00276D5A" w:rsidP="005658DE">
            <w:pPr>
              <w:pStyle w:val="ListBullet"/>
              <w:spacing w:before="20" w:after="0"/>
              <w:rPr>
                <w:sz w:val="18"/>
                <w:szCs w:val="18"/>
              </w:rPr>
            </w:pPr>
            <w:r w:rsidRPr="008034A6">
              <w:rPr>
                <w:sz w:val="18"/>
                <w:szCs w:val="18"/>
              </w:rPr>
              <w:t>Priority Populations</w:t>
            </w:r>
          </w:p>
        </w:tc>
      </w:tr>
      <w:tr w:rsidR="00276D5A" w:rsidRPr="008034A6" w14:paraId="3463E7CF" w14:textId="77777777" w:rsidTr="00181D43">
        <w:trPr>
          <w:trHeight w:val="350"/>
        </w:trPr>
        <w:tc>
          <w:tcPr>
            <w:tcW w:w="1701" w:type="dxa"/>
            <w:vMerge/>
            <w:vAlign w:val="center"/>
          </w:tcPr>
          <w:p w14:paraId="715B3651" w14:textId="77777777" w:rsidR="00276D5A" w:rsidRPr="00AB7C54" w:rsidRDefault="00276D5A">
            <w:pPr>
              <w:spacing w:before="20" w:after="0"/>
              <w:rPr>
                <w:bCs/>
                <w:sz w:val="18"/>
                <w:szCs w:val="18"/>
              </w:rPr>
            </w:pPr>
          </w:p>
        </w:tc>
        <w:tc>
          <w:tcPr>
            <w:tcW w:w="2127" w:type="dxa"/>
            <w:vAlign w:val="center"/>
          </w:tcPr>
          <w:p w14:paraId="533FA5AE" w14:textId="3457AB42" w:rsidR="00276D5A" w:rsidRPr="00276D5A" w:rsidRDefault="00276D5A">
            <w:pPr>
              <w:spacing w:before="20" w:after="0"/>
              <w:rPr>
                <w:sz w:val="18"/>
                <w:szCs w:val="18"/>
              </w:rPr>
            </w:pPr>
            <w:r w:rsidRPr="00276D5A">
              <w:rPr>
                <w:sz w:val="18"/>
                <w:szCs w:val="18"/>
              </w:rPr>
              <w:t>2024 Alcohol and Other Drugs</w:t>
            </w:r>
          </w:p>
        </w:tc>
        <w:tc>
          <w:tcPr>
            <w:tcW w:w="5198" w:type="dxa"/>
            <w:vAlign w:val="center"/>
          </w:tcPr>
          <w:p w14:paraId="54F54A51" w14:textId="77777777" w:rsidR="00276D5A" w:rsidRPr="008034A6" w:rsidRDefault="00276D5A" w:rsidP="005658DE">
            <w:pPr>
              <w:pStyle w:val="ListBullet"/>
              <w:spacing w:before="20" w:after="0"/>
              <w:rPr>
                <w:sz w:val="18"/>
                <w:szCs w:val="18"/>
              </w:rPr>
            </w:pPr>
            <w:r w:rsidRPr="008034A6">
              <w:rPr>
                <w:sz w:val="18"/>
                <w:szCs w:val="18"/>
              </w:rPr>
              <w:t>Preventive Public Health Research</w:t>
            </w:r>
          </w:p>
          <w:p w14:paraId="6130E27C" w14:textId="4EBF3D44" w:rsidR="00276D5A" w:rsidRPr="008034A6" w:rsidRDefault="00276D5A" w:rsidP="005658DE">
            <w:pPr>
              <w:pStyle w:val="ListBullet"/>
              <w:spacing w:before="20" w:after="0"/>
              <w:rPr>
                <w:sz w:val="18"/>
                <w:szCs w:val="18"/>
              </w:rPr>
            </w:pPr>
            <w:r w:rsidRPr="008034A6">
              <w:rPr>
                <w:sz w:val="18"/>
                <w:szCs w:val="18"/>
              </w:rPr>
              <w:t>Priority Populations</w:t>
            </w:r>
          </w:p>
          <w:p w14:paraId="2B6D9FD1" w14:textId="4ABA0FA4" w:rsidR="00276D5A" w:rsidRPr="008034A6" w:rsidRDefault="00276D5A" w:rsidP="005658DE">
            <w:pPr>
              <w:pStyle w:val="ListBullet"/>
              <w:spacing w:before="20" w:after="0"/>
              <w:rPr>
                <w:sz w:val="18"/>
                <w:szCs w:val="18"/>
              </w:rPr>
            </w:pPr>
            <w:r w:rsidRPr="008034A6">
              <w:rPr>
                <w:sz w:val="18"/>
                <w:szCs w:val="18"/>
              </w:rPr>
              <w:t>Aboriginal and Torres Strait Islander Health</w:t>
            </w:r>
          </w:p>
          <w:p w14:paraId="4BC3DF8C" w14:textId="3DEDB053" w:rsidR="00276D5A" w:rsidRPr="008034A6" w:rsidRDefault="00276D5A" w:rsidP="005658DE">
            <w:pPr>
              <w:pStyle w:val="ListBullet"/>
              <w:spacing w:before="20" w:after="0"/>
              <w:rPr>
                <w:sz w:val="18"/>
                <w:szCs w:val="18"/>
              </w:rPr>
            </w:pPr>
            <w:r w:rsidRPr="008034A6">
              <w:rPr>
                <w:sz w:val="18"/>
                <w:szCs w:val="18"/>
              </w:rPr>
              <w:t>Consumer</w:t>
            </w:r>
            <w:r w:rsidR="00282439" w:rsidRPr="008034A6">
              <w:rPr>
                <w:sz w:val="18"/>
                <w:szCs w:val="18"/>
              </w:rPr>
              <w:t>-</w:t>
            </w:r>
            <w:r w:rsidRPr="008034A6">
              <w:rPr>
                <w:sz w:val="18"/>
                <w:szCs w:val="18"/>
              </w:rPr>
              <w:t>Driven Research</w:t>
            </w:r>
          </w:p>
        </w:tc>
      </w:tr>
      <w:tr w:rsidR="00EF07FE" w:rsidRPr="008034A6" w14:paraId="72C57EF9" w14:textId="77777777" w:rsidTr="00181D43">
        <w:trPr>
          <w:trHeight w:val="350"/>
        </w:trPr>
        <w:tc>
          <w:tcPr>
            <w:tcW w:w="1701" w:type="dxa"/>
            <w:vAlign w:val="center"/>
          </w:tcPr>
          <w:p w14:paraId="79C4E6BF" w14:textId="77777777" w:rsidR="00BA7EE5" w:rsidRPr="00AB7C54" w:rsidRDefault="00BA7EE5" w:rsidP="00EF5BDC">
            <w:pPr>
              <w:spacing w:before="20" w:after="0"/>
              <w:rPr>
                <w:sz w:val="18"/>
                <w:szCs w:val="18"/>
              </w:rPr>
            </w:pPr>
            <w:r w:rsidRPr="00AC0A0C">
              <w:rPr>
                <w:sz w:val="18"/>
                <w:szCs w:val="18"/>
              </w:rPr>
              <w:t>Frontier Health and Medical Research</w:t>
            </w:r>
          </w:p>
        </w:tc>
        <w:tc>
          <w:tcPr>
            <w:tcW w:w="2127" w:type="dxa"/>
            <w:vAlign w:val="center"/>
          </w:tcPr>
          <w:p w14:paraId="11D53576" w14:textId="48444F90" w:rsidR="00BA7EE5" w:rsidRPr="00AB7C54" w:rsidRDefault="00BA7EE5" w:rsidP="00EF5BDC">
            <w:pPr>
              <w:spacing w:before="20" w:after="0"/>
              <w:rPr>
                <w:sz w:val="18"/>
                <w:szCs w:val="18"/>
              </w:rPr>
            </w:pPr>
            <w:r w:rsidRPr="00AC0A0C">
              <w:rPr>
                <w:sz w:val="18"/>
                <w:szCs w:val="18"/>
              </w:rPr>
              <w:t>2022 Frontier Health and Medical Research</w:t>
            </w:r>
            <w:r w:rsidR="002A58C6">
              <w:rPr>
                <w:sz w:val="18"/>
                <w:szCs w:val="18"/>
              </w:rPr>
              <w:t>*</w:t>
            </w:r>
          </w:p>
        </w:tc>
        <w:tc>
          <w:tcPr>
            <w:tcW w:w="5198" w:type="dxa"/>
            <w:vAlign w:val="center"/>
          </w:tcPr>
          <w:p w14:paraId="3B709DF3" w14:textId="62501A0E" w:rsidR="00BA7EE5" w:rsidRPr="008034A6" w:rsidRDefault="002A58C6" w:rsidP="005658DE">
            <w:pPr>
              <w:pStyle w:val="ListBullet"/>
              <w:spacing w:before="20" w:after="0"/>
              <w:rPr>
                <w:sz w:val="18"/>
                <w:szCs w:val="18"/>
                <w:lang w:val="en-US"/>
              </w:rPr>
            </w:pPr>
            <w:r w:rsidRPr="008034A6">
              <w:rPr>
                <w:sz w:val="18"/>
                <w:szCs w:val="18"/>
              </w:rPr>
              <w:t>Translational Research Infrastructure</w:t>
            </w:r>
          </w:p>
          <w:p w14:paraId="530E9DB8" w14:textId="75D5DE4C" w:rsidR="00542BC6" w:rsidRPr="008034A6" w:rsidRDefault="00BA7EE5" w:rsidP="005658DE">
            <w:pPr>
              <w:pStyle w:val="ListBullet"/>
              <w:spacing w:before="20" w:after="0"/>
              <w:rPr>
                <w:sz w:val="18"/>
                <w:szCs w:val="18"/>
              </w:rPr>
            </w:pPr>
            <w:r w:rsidRPr="008034A6">
              <w:rPr>
                <w:sz w:val="18"/>
                <w:szCs w:val="18"/>
              </w:rPr>
              <w:t>Consumer-Driven Research</w:t>
            </w:r>
          </w:p>
        </w:tc>
      </w:tr>
      <w:tr w:rsidR="002A58C6" w:rsidRPr="008034A6" w14:paraId="33C41800" w14:textId="77777777" w:rsidTr="00181D43">
        <w:trPr>
          <w:trHeight w:val="350"/>
        </w:trPr>
        <w:tc>
          <w:tcPr>
            <w:tcW w:w="1701" w:type="dxa"/>
            <w:vMerge w:val="restart"/>
            <w:vAlign w:val="center"/>
            <w:hideMark/>
          </w:tcPr>
          <w:p w14:paraId="1DA4FC36" w14:textId="77777777" w:rsidR="002A58C6" w:rsidRPr="00AB7C54" w:rsidRDefault="002A58C6" w:rsidP="00EF5BDC">
            <w:pPr>
              <w:spacing w:before="20" w:after="0"/>
              <w:rPr>
                <w:bCs/>
                <w:sz w:val="18"/>
                <w:szCs w:val="18"/>
              </w:rPr>
            </w:pPr>
            <w:r w:rsidRPr="00AB7C54">
              <w:rPr>
                <w:sz w:val="18"/>
                <w:szCs w:val="18"/>
              </w:rPr>
              <w:t>Genomics Health Futures Mission</w:t>
            </w:r>
          </w:p>
        </w:tc>
        <w:tc>
          <w:tcPr>
            <w:tcW w:w="2127" w:type="dxa"/>
            <w:vAlign w:val="center"/>
            <w:hideMark/>
          </w:tcPr>
          <w:p w14:paraId="5D6C70DE" w14:textId="77777777" w:rsidR="002A58C6" w:rsidRPr="00AB7C54" w:rsidRDefault="002A58C6" w:rsidP="00EF5BDC">
            <w:pPr>
              <w:spacing w:before="20" w:after="0"/>
              <w:rPr>
                <w:bCs/>
                <w:sz w:val="18"/>
                <w:szCs w:val="18"/>
              </w:rPr>
            </w:pPr>
            <w:r w:rsidRPr="00AB7C54">
              <w:rPr>
                <w:sz w:val="18"/>
                <w:szCs w:val="18"/>
              </w:rPr>
              <w:t>202</w:t>
            </w:r>
            <w:r>
              <w:rPr>
                <w:sz w:val="18"/>
                <w:szCs w:val="18"/>
              </w:rPr>
              <w:t>3</w:t>
            </w:r>
            <w:r w:rsidRPr="00AB7C54">
              <w:rPr>
                <w:sz w:val="18"/>
                <w:szCs w:val="18"/>
              </w:rPr>
              <w:t xml:space="preserve"> Genomics Health Futures</w:t>
            </w:r>
          </w:p>
        </w:tc>
        <w:tc>
          <w:tcPr>
            <w:tcW w:w="5198" w:type="dxa"/>
            <w:vAlign w:val="center"/>
            <w:hideMark/>
          </w:tcPr>
          <w:p w14:paraId="2432D8E8" w14:textId="77777777" w:rsidR="002A58C6" w:rsidRPr="008034A6" w:rsidRDefault="002A58C6" w:rsidP="005658DE">
            <w:pPr>
              <w:pStyle w:val="ListBullet"/>
              <w:spacing w:before="20" w:after="0"/>
              <w:rPr>
                <w:bCs/>
                <w:sz w:val="18"/>
                <w:szCs w:val="18"/>
              </w:rPr>
            </w:pPr>
            <w:r w:rsidRPr="008034A6">
              <w:rPr>
                <w:sz w:val="18"/>
                <w:szCs w:val="18"/>
                <w:lang w:val="en-US"/>
              </w:rPr>
              <w:t>Consumer</w:t>
            </w:r>
            <w:r w:rsidRPr="008034A6">
              <w:rPr>
                <w:sz w:val="18"/>
                <w:szCs w:val="18"/>
              </w:rPr>
              <w:t>-Driven Research</w:t>
            </w:r>
          </w:p>
          <w:p w14:paraId="13F3783B" w14:textId="77777777" w:rsidR="002A58C6" w:rsidRPr="008034A6" w:rsidRDefault="002A58C6" w:rsidP="005658DE">
            <w:pPr>
              <w:pStyle w:val="ListBullet"/>
              <w:spacing w:before="20" w:after="0"/>
              <w:rPr>
                <w:sz w:val="18"/>
                <w:szCs w:val="18"/>
              </w:rPr>
            </w:pPr>
            <w:r w:rsidRPr="008034A6">
              <w:rPr>
                <w:sz w:val="18"/>
                <w:szCs w:val="18"/>
              </w:rPr>
              <w:t>Preventive and Public Health Research</w:t>
            </w:r>
          </w:p>
          <w:p w14:paraId="7E581E09" w14:textId="77777777" w:rsidR="002A58C6" w:rsidRPr="008034A6" w:rsidRDefault="002A58C6" w:rsidP="005658DE">
            <w:pPr>
              <w:pStyle w:val="ListBullet"/>
              <w:spacing w:before="20" w:after="0"/>
              <w:rPr>
                <w:sz w:val="18"/>
                <w:szCs w:val="18"/>
              </w:rPr>
            </w:pPr>
            <w:r w:rsidRPr="008034A6">
              <w:rPr>
                <w:sz w:val="18"/>
                <w:szCs w:val="18"/>
              </w:rPr>
              <w:t>Primary Care Research</w:t>
            </w:r>
          </w:p>
          <w:p w14:paraId="15853EBA" w14:textId="77777777" w:rsidR="002A58C6" w:rsidRPr="008034A6" w:rsidRDefault="002A58C6" w:rsidP="005658DE">
            <w:pPr>
              <w:pStyle w:val="ListBullet"/>
              <w:spacing w:before="20" w:after="0"/>
              <w:rPr>
                <w:sz w:val="18"/>
                <w:szCs w:val="18"/>
              </w:rPr>
            </w:pPr>
            <w:r w:rsidRPr="008034A6">
              <w:rPr>
                <w:sz w:val="18"/>
                <w:szCs w:val="18"/>
              </w:rPr>
              <w:t>Data, Digital Health and Artificial Intelligence</w:t>
            </w:r>
          </w:p>
        </w:tc>
      </w:tr>
      <w:tr w:rsidR="002A58C6" w:rsidRPr="008034A6" w14:paraId="422B7CE0" w14:textId="77777777" w:rsidTr="00181D43">
        <w:trPr>
          <w:trHeight w:val="350"/>
        </w:trPr>
        <w:tc>
          <w:tcPr>
            <w:tcW w:w="1701" w:type="dxa"/>
            <w:vMerge/>
            <w:vAlign w:val="center"/>
          </w:tcPr>
          <w:p w14:paraId="43C97637" w14:textId="77777777" w:rsidR="002A58C6" w:rsidRPr="00AB7C54" w:rsidRDefault="002A58C6">
            <w:pPr>
              <w:spacing w:before="20" w:after="0"/>
              <w:rPr>
                <w:sz w:val="18"/>
                <w:szCs w:val="18"/>
              </w:rPr>
            </w:pPr>
          </w:p>
        </w:tc>
        <w:tc>
          <w:tcPr>
            <w:tcW w:w="2127" w:type="dxa"/>
            <w:vAlign w:val="center"/>
          </w:tcPr>
          <w:p w14:paraId="22C8E809" w14:textId="5B7F51BD" w:rsidR="002A58C6" w:rsidRPr="00AB7C54" w:rsidRDefault="002A58C6">
            <w:pPr>
              <w:spacing w:before="20" w:after="0"/>
              <w:rPr>
                <w:sz w:val="18"/>
                <w:szCs w:val="18"/>
              </w:rPr>
            </w:pPr>
            <w:r>
              <w:rPr>
                <w:sz w:val="18"/>
                <w:szCs w:val="18"/>
              </w:rPr>
              <w:t>2024 Genomics Health Futures</w:t>
            </w:r>
          </w:p>
        </w:tc>
        <w:tc>
          <w:tcPr>
            <w:tcW w:w="5198" w:type="dxa"/>
            <w:vAlign w:val="center"/>
          </w:tcPr>
          <w:p w14:paraId="6722F000" w14:textId="77777777" w:rsidR="002A58C6" w:rsidRPr="008034A6" w:rsidRDefault="002A58C6" w:rsidP="005658DE">
            <w:pPr>
              <w:pStyle w:val="ListBullet"/>
              <w:spacing w:before="20" w:after="0"/>
              <w:rPr>
                <w:sz w:val="18"/>
                <w:szCs w:val="18"/>
                <w:lang w:val="en-US"/>
              </w:rPr>
            </w:pPr>
            <w:r w:rsidRPr="008034A6">
              <w:rPr>
                <w:sz w:val="18"/>
                <w:szCs w:val="18"/>
                <w:lang w:val="en-US"/>
              </w:rPr>
              <w:t>Preventive and Public Health Research</w:t>
            </w:r>
          </w:p>
          <w:p w14:paraId="425E1C6C" w14:textId="23A65A46" w:rsidR="002A58C6" w:rsidRPr="008034A6" w:rsidRDefault="002A58C6" w:rsidP="005658DE">
            <w:pPr>
              <w:pStyle w:val="ListBullet"/>
              <w:spacing w:before="20" w:after="0"/>
              <w:rPr>
                <w:sz w:val="18"/>
                <w:szCs w:val="18"/>
                <w:lang w:val="en-US"/>
              </w:rPr>
            </w:pPr>
            <w:r w:rsidRPr="008034A6">
              <w:rPr>
                <w:sz w:val="18"/>
                <w:szCs w:val="18"/>
                <w:lang w:val="en-US"/>
              </w:rPr>
              <w:t>Priority Populations</w:t>
            </w:r>
          </w:p>
          <w:p w14:paraId="107A62C3" w14:textId="718BC004" w:rsidR="002A58C6" w:rsidRPr="008034A6" w:rsidRDefault="002A58C6" w:rsidP="005658DE">
            <w:pPr>
              <w:pStyle w:val="ListBullet"/>
              <w:spacing w:before="20" w:after="0"/>
              <w:rPr>
                <w:sz w:val="18"/>
                <w:szCs w:val="18"/>
                <w:lang w:val="en-US"/>
              </w:rPr>
            </w:pPr>
            <w:r w:rsidRPr="008034A6">
              <w:rPr>
                <w:sz w:val="18"/>
                <w:szCs w:val="18"/>
                <w:lang w:val="en-US"/>
              </w:rPr>
              <w:t xml:space="preserve">Antimicrobial </w:t>
            </w:r>
            <w:r w:rsidR="00BB7DC1" w:rsidRPr="008034A6">
              <w:rPr>
                <w:sz w:val="18"/>
                <w:szCs w:val="18"/>
                <w:lang w:val="en-US"/>
              </w:rPr>
              <w:t>Resistance</w:t>
            </w:r>
          </w:p>
        </w:tc>
      </w:tr>
      <w:tr w:rsidR="00EF07FE" w:rsidRPr="008034A6" w14:paraId="666CB841" w14:textId="77777777" w:rsidTr="00181D43">
        <w:trPr>
          <w:trHeight w:val="350"/>
        </w:trPr>
        <w:tc>
          <w:tcPr>
            <w:tcW w:w="1701" w:type="dxa"/>
            <w:vAlign w:val="center"/>
          </w:tcPr>
          <w:p w14:paraId="04D974D9" w14:textId="77777777" w:rsidR="00BA7EE5" w:rsidRPr="00AB7C54" w:rsidRDefault="00BA7EE5" w:rsidP="00EF5BDC">
            <w:pPr>
              <w:spacing w:before="20" w:after="0"/>
              <w:rPr>
                <w:sz w:val="18"/>
                <w:szCs w:val="18"/>
              </w:rPr>
            </w:pPr>
            <w:r>
              <w:rPr>
                <w:sz w:val="18"/>
                <w:szCs w:val="18"/>
              </w:rPr>
              <w:t>Global Health</w:t>
            </w:r>
          </w:p>
        </w:tc>
        <w:tc>
          <w:tcPr>
            <w:tcW w:w="2127" w:type="dxa"/>
            <w:vAlign w:val="center"/>
          </w:tcPr>
          <w:p w14:paraId="256448D4" w14:textId="77777777" w:rsidR="00BA7EE5" w:rsidRPr="00AB7C54" w:rsidRDefault="00BA7EE5" w:rsidP="00EF5BDC">
            <w:pPr>
              <w:spacing w:before="20" w:after="0"/>
              <w:rPr>
                <w:sz w:val="18"/>
                <w:szCs w:val="18"/>
              </w:rPr>
            </w:pPr>
            <w:r w:rsidRPr="004973B0">
              <w:rPr>
                <w:sz w:val="18"/>
                <w:szCs w:val="18"/>
              </w:rPr>
              <w:t>2023 Global Health</w:t>
            </w:r>
          </w:p>
        </w:tc>
        <w:tc>
          <w:tcPr>
            <w:tcW w:w="5198" w:type="dxa"/>
            <w:vAlign w:val="center"/>
          </w:tcPr>
          <w:p w14:paraId="134AB600" w14:textId="77777777" w:rsidR="00BA7EE5" w:rsidRPr="008034A6" w:rsidRDefault="00BA7EE5" w:rsidP="005658DE">
            <w:pPr>
              <w:pStyle w:val="ListBullet"/>
              <w:spacing w:before="20" w:after="0"/>
              <w:rPr>
                <w:sz w:val="18"/>
                <w:szCs w:val="18"/>
                <w:lang w:val="en-US"/>
              </w:rPr>
            </w:pPr>
            <w:r w:rsidRPr="008034A6">
              <w:rPr>
                <w:sz w:val="18"/>
                <w:szCs w:val="18"/>
              </w:rPr>
              <w:t>Antimicrobial Resistance</w:t>
            </w:r>
          </w:p>
          <w:p w14:paraId="68DC4C6C" w14:textId="00454CF0" w:rsidR="00BA7EE5" w:rsidRPr="008034A6" w:rsidRDefault="00BA7EE5" w:rsidP="005658DE">
            <w:pPr>
              <w:pStyle w:val="ListBullet"/>
              <w:spacing w:before="20" w:after="0"/>
              <w:rPr>
                <w:sz w:val="18"/>
                <w:szCs w:val="18"/>
                <w:lang w:val="en-US"/>
              </w:rPr>
            </w:pPr>
            <w:r w:rsidRPr="008034A6">
              <w:rPr>
                <w:sz w:val="18"/>
                <w:szCs w:val="18"/>
              </w:rPr>
              <w:t>Global Health and Health Security</w:t>
            </w:r>
          </w:p>
        </w:tc>
      </w:tr>
      <w:tr w:rsidR="00EF07FE" w:rsidRPr="008034A6" w14:paraId="04DE00E4" w14:textId="77777777" w:rsidTr="00181D43">
        <w:trPr>
          <w:trHeight w:val="350"/>
        </w:trPr>
        <w:tc>
          <w:tcPr>
            <w:tcW w:w="1701" w:type="dxa"/>
            <w:vMerge w:val="restart"/>
            <w:vAlign w:val="center"/>
            <w:hideMark/>
          </w:tcPr>
          <w:p w14:paraId="73E57A77" w14:textId="77777777" w:rsidR="00542BC6" w:rsidRPr="00AB7C54" w:rsidRDefault="00542BC6" w:rsidP="00EF5BDC">
            <w:pPr>
              <w:spacing w:before="20" w:after="0"/>
              <w:rPr>
                <w:bCs/>
                <w:sz w:val="18"/>
                <w:szCs w:val="18"/>
              </w:rPr>
            </w:pPr>
            <w:r w:rsidRPr="00AB7C54">
              <w:rPr>
                <w:sz w:val="18"/>
                <w:szCs w:val="18"/>
              </w:rPr>
              <w:t>Indigenous Health Research Fund</w:t>
            </w:r>
          </w:p>
        </w:tc>
        <w:tc>
          <w:tcPr>
            <w:tcW w:w="2127" w:type="dxa"/>
            <w:vAlign w:val="center"/>
            <w:hideMark/>
          </w:tcPr>
          <w:p w14:paraId="459813CD" w14:textId="77777777" w:rsidR="00542BC6" w:rsidRPr="00AB7C54" w:rsidRDefault="00542BC6" w:rsidP="00EF5BDC">
            <w:pPr>
              <w:spacing w:before="20" w:after="0"/>
              <w:rPr>
                <w:bCs/>
                <w:sz w:val="18"/>
                <w:szCs w:val="18"/>
              </w:rPr>
            </w:pPr>
            <w:r w:rsidRPr="00AB7C54">
              <w:rPr>
                <w:sz w:val="18"/>
                <w:szCs w:val="18"/>
              </w:rPr>
              <w:t>202</w:t>
            </w:r>
            <w:r>
              <w:rPr>
                <w:sz w:val="18"/>
                <w:szCs w:val="18"/>
              </w:rPr>
              <w:t>3</w:t>
            </w:r>
            <w:r w:rsidRPr="00AB7C54">
              <w:rPr>
                <w:sz w:val="18"/>
                <w:szCs w:val="18"/>
              </w:rPr>
              <w:t xml:space="preserve"> Indigenous Health Research</w:t>
            </w:r>
          </w:p>
        </w:tc>
        <w:tc>
          <w:tcPr>
            <w:tcW w:w="5198" w:type="dxa"/>
            <w:vAlign w:val="center"/>
            <w:hideMark/>
          </w:tcPr>
          <w:p w14:paraId="2B2350C3" w14:textId="3E8C4360" w:rsidR="00542BC6" w:rsidRPr="008F729C" w:rsidRDefault="00542BC6" w:rsidP="008F729C">
            <w:pPr>
              <w:pStyle w:val="ListBullet"/>
              <w:spacing w:before="20" w:after="0"/>
              <w:rPr>
                <w:bCs/>
                <w:sz w:val="18"/>
                <w:szCs w:val="18"/>
              </w:rPr>
            </w:pPr>
            <w:r w:rsidRPr="008034A6">
              <w:rPr>
                <w:sz w:val="18"/>
                <w:szCs w:val="18"/>
                <w:lang w:val="en-US"/>
              </w:rPr>
              <w:t>Aboriginal</w:t>
            </w:r>
            <w:r w:rsidRPr="008034A6">
              <w:rPr>
                <w:sz w:val="18"/>
                <w:szCs w:val="18"/>
              </w:rPr>
              <w:t xml:space="preserve"> and Torres Strait Islander Health</w:t>
            </w:r>
          </w:p>
        </w:tc>
      </w:tr>
      <w:tr w:rsidR="00EF07FE" w:rsidRPr="008034A6" w14:paraId="7C868A36" w14:textId="77777777" w:rsidTr="00181D43">
        <w:trPr>
          <w:trHeight w:val="350"/>
        </w:trPr>
        <w:tc>
          <w:tcPr>
            <w:tcW w:w="1701" w:type="dxa"/>
            <w:vMerge/>
            <w:vAlign w:val="center"/>
          </w:tcPr>
          <w:p w14:paraId="387CE6BF" w14:textId="77777777" w:rsidR="00542BC6" w:rsidRPr="00AB7C54" w:rsidRDefault="00542BC6">
            <w:pPr>
              <w:spacing w:before="20" w:after="0"/>
              <w:rPr>
                <w:sz w:val="18"/>
                <w:szCs w:val="18"/>
              </w:rPr>
            </w:pPr>
          </w:p>
        </w:tc>
        <w:tc>
          <w:tcPr>
            <w:tcW w:w="2127" w:type="dxa"/>
            <w:vAlign w:val="center"/>
          </w:tcPr>
          <w:p w14:paraId="2AAD11A4" w14:textId="1CD7BDDB" w:rsidR="00542BC6" w:rsidRPr="00AB7C54" w:rsidRDefault="00542BC6">
            <w:pPr>
              <w:spacing w:before="20" w:after="0"/>
              <w:rPr>
                <w:sz w:val="18"/>
                <w:szCs w:val="18"/>
              </w:rPr>
            </w:pPr>
            <w:r>
              <w:rPr>
                <w:sz w:val="18"/>
                <w:szCs w:val="18"/>
              </w:rPr>
              <w:t>2024 Indigenous Health Research</w:t>
            </w:r>
          </w:p>
        </w:tc>
        <w:tc>
          <w:tcPr>
            <w:tcW w:w="5198" w:type="dxa"/>
            <w:vAlign w:val="center"/>
          </w:tcPr>
          <w:p w14:paraId="5E95B430" w14:textId="563E91C2" w:rsidR="00542BC6" w:rsidRPr="008034A6" w:rsidRDefault="00542BC6" w:rsidP="005658DE">
            <w:pPr>
              <w:pStyle w:val="ListBullet"/>
              <w:spacing w:before="20" w:after="0"/>
              <w:rPr>
                <w:sz w:val="18"/>
                <w:szCs w:val="18"/>
                <w:lang w:val="en-US"/>
              </w:rPr>
            </w:pPr>
            <w:r w:rsidRPr="008034A6">
              <w:rPr>
                <w:sz w:val="18"/>
                <w:szCs w:val="18"/>
                <w:lang w:val="en-US"/>
              </w:rPr>
              <w:t>Aboriginal and Torres Strait Islander Health</w:t>
            </w:r>
          </w:p>
          <w:p w14:paraId="4C8A9BC4" w14:textId="084FA83C" w:rsidR="00542BC6" w:rsidRPr="008034A6" w:rsidRDefault="00542BC6" w:rsidP="005658DE">
            <w:pPr>
              <w:pStyle w:val="ListBullet"/>
              <w:spacing w:before="20" w:after="0"/>
              <w:rPr>
                <w:sz w:val="18"/>
                <w:szCs w:val="18"/>
                <w:lang w:val="en-US"/>
              </w:rPr>
            </w:pPr>
            <w:r w:rsidRPr="008034A6">
              <w:rPr>
                <w:sz w:val="18"/>
                <w:szCs w:val="18"/>
                <w:lang w:val="en-US"/>
              </w:rPr>
              <w:t>Preventive and Public Health Research</w:t>
            </w:r>
          </w:p>
        </w:tc>
      </w:tr>
      <w:tr w:rsidR="00EF07FE" w:rsidRPr="008034A6" w14:paraId="3495F949" w14:textId="77777777" w:rsidTr="00181D43">
        <w:trPr>
          <w:trHeight w:val="350"/>
        </w:trPr>
        <w:tc>
          <w:tcPr>
            <w:tcW w:w="1701" w:type="dxa"/>
            <w:vMerge w:val="restart"/>
            <w:vAlign w:val="center"/>
            <w:hideMark/>
          </w:tcPr>
          <w:p w14:paraId="53D4D935" w14:textId="77777777" w:rsidR="00E375F8" w:rsidRPr="00AB7C54" w:rsidRDefault="00E375F8" w:rsidP="00EF5BDC">
            <w:pPr>
              <w:spacing w:before="20" w:after="0"/>
              <w:rPr>
                <w:bCs/>
                <w:sz w:val="18"/>
                <w:szCs w:val="18"/>
              </w:rPr>
            </w:pPr>
            <w:r w:rsidRPr="00AB7C54">
              <w:rPr>
                <w:sz w:val="18"/>
                <w:szCs w:val="18"/>
              </w:rPr>
              <w:t>Medical Research Commercialisation</w:t>
            </w:r>
          </w:p>
        </w:tc>
        <w:tc>
          <w:tcPr>
            <w:tcW w:w="2127" w:type="dxa"/>
            <w:vAlign w:val="center"/>
            <w:hideMark/>
          </w:tcPr>
          <w:p w14:paraId="279DB0CE" w14:textId="77777777" w:rsidR="00E375F8" w:rsidRPr="00AB7C54" w:rsidRDefault="00E375F8" w:rsidP="00EF5BDC">
            <w:pPr>
              <w:spacing w:before="20" w:after="0"/>
              <w:rPr>
                <w:bCs/>
                <w:sz w:val="18"/>
                <w:szCs w:val="18"/>
              </w:rPr>
            </w:pPr>
            <w:r w:rsidRPr="004973B0">
              <w:rPr>
                <w:sz w:val="18"/>
                <w:szCs w:val="18"/>
              </w:rPr>
              <w:t xml:space="preserve">2023 </w:t>
            </w:r>
            <w:proofErr w:type="spellStart"/>
            <w:r w:rsidRPr="004973B0">
              <w:rPr>
                <w:sz w:val="18"/>
                <w:szCs w:val="18"/>
              </w:rPr>
              <w:t>BioMedTech</w:t>
            </w:r>
            <w:proofErr w:type="spellEnd"/>
            <w:r w:rsidRPr="004973B0">
              <w:rPr>
                <w:sz w:val="18"/>
                <w:szCs w:val="18"/>
              </w:rPr>
              <w:t xml:space="preserve"> Incubator - Dementia and Cognitive Decline</w:t>
            </w:r>
          </w:p>
        </w:tc>
        <w:tc>
          <w:tcPr>
            <w:tcW w:w="5198" w:type="dxa"/>
            <w:vAlign w:val="center"/>
            <w:hideMark/>
          </w:tcPr>
          <w:p w14:paraId="67948D8D" w14:textId="77777777" w:rsidR="00E375F8" w:rsidRPr="008034A6" w:rsidRDefault="00E375F8" w:rsidP="005658DE">
            <w:pPr>
              <w:pStyle w:val="ListBullet"/>
              <w:spacing w:before="20" w:after="0"/>
              <w:rPr>
                <w:bCs/>
                <w:sz w:val="18"/>
                <w:szCs w:val="18"/>
              </w:rPr>
            </w:pPr>
            <w:r w:rsidRPr="008034A6">
              <w:rPr>
                <w:sz w:val="18"/>
                <w:szCs w:val="18"/>
              </w:rPr>
              <w:t>Translation and Commercialisation</w:t>
            </w:r>
          </w:p>
          <w:p w14:paraId="49073556" w14:textId="77777777" w:rsidR="00E375F8" w:rsidRPr="008034A6" w:rsidRDefault="00E375F8" w:rsidP="005658DE">
            <w:pPr>
              <w:pStyle w:val="ListBullet"/>
              <w:spacing w:before="20" w:after="0"/>
              <w:rPr>
                <w:sz w:val="18"/>
                <w:szCs w:val="18"/>
              </w:rPr>
            </w:pPr>
            <w:r w:rsidRPr="008034A6">
              <w:rPr>
                <w:sz w:val="18"/>
                <w:szCs w:val="18"/>
              </w:rPr>
              <w:t>Priority Populations</w:t>
            </w:r>
          </w:p>
        </w:tc>
      </w:tr>
      <w:tr w:rsidR="00EF07FE" w:rsidRPr="008034A6" w14:paraId="5390912B" w14:textId="77777777" w:rsidTr="00181D43">
        <w:trPr>
          <w:trHeight w:val="350"/>
        </w:trPr>
        <w:tc>
          <w:tcPr>
            <w:tcW w:w="1701" w:type="dxa"/>
            <w:vMerge/>
            <w:vAlign w:val="center"/>
          </w:tcPr>
          <w:p w14:paraId="63D38B19" w14:textId="77777777" w:rsidR="00E375F8" w:rsidRPr="00AB7C54" w:rsidRDefault="00E375F8">
            <w:pPr>
              <w:spacing w:before="20" w:after="0"/>
              <w:rPr>
                <w:sz w:val="18"/>
                <w:szCs w:val="18"/>
              </w:rPr>
            </w:pPr>
          </w:p>
        </w:tc>
        <w:tc>
          <w:tcPr>
            <w:tcW w:w="2127" w:type="dxa"/>
            <w:vAlign w:val="center"/>
          </w:tcPr>
          <w:p w14:paraId="458C17EC" w14:textId="2E8C2D43" w:rsidR="00E375F8" w:rsidRPr="004973B0" w:rsidRDefault="00E375F8">
            <w:pPr>
              <w:spacing w:before="20" w:after="0"/>
              <w:rPr>
                <w:sz w:val="18"/>
                <w:szCs w:val="18"/>
              </w:rPr>
            </w:pPr>
            <w:r w:rsidRPr="00E375F8">
              <w:rPr>
                <w:sz w:val="18"/>
                <w:szCs w:val="18"/>
              </w:rPr>
              <w:t xml:space="preserve">2024 </w:t>
            </w:r>
            <w:proofErr w:type="spellStart"/>
            <w:r w:rsidRPr="00E375F8">
              <w:rPr>
                <w:sz w:val="18"/>
                <w:szCs w:val="18"/>
              </w:rPr>
              <w:t>BioMedTech</w:t>
            </w:r>
            <w:proofErr w:type="spellEnd"/>
            <w:r w:rsidRPr="00E375F8">
              <w:rPr>
                <w:sz w:val="18"/>
                <w:szCs w:val="18"/>
              </w:rPr>
              <w:t xml:space="preserve"> Incubator</w:t>
            </w:r>
          </w:p>
        </w:tc>
        <w:tc>
          <w:tcPr>
            <w:tcW w:w="5198" w:type="dxa"/>
            <w:vAlign w:val="center"/>
          </w:tcPr>
          <w:p w14:paraId="2A7E8A68" w14:textId="131783B8" w:rsidR="00E375F8" w:rsidRPr="008034A6" w:rsidRDefault="00E375F8" w:rsidP="005658DE">
            <w:pPr>
              <w:pStyle w:val="ListBullet"/>
              <w:spacing w:before="20" w:after="0"/>
              <w:rPr>
                <w:sz w:val="18"/>
                <w:szCs w:val="18"/>
              </w:rPr>
            </w:pPr>
            <w:r w:rsidRPr="008034A6">
              <w:rPr>
                <w:sz w:val="18"/>
                <w:szCs w:val="18"/>
              </w:rPr>
              <w:t>Translation and Commercialisation</w:t>
            </w:r>
          </w:p>
        </w:tc>
      </w:tr>
      <w:tr w:rsidR="00EF07FE" w:rsidRPr="008034A6" w14:paraId="5F46CF8C" w14:textId="77777777" w:rsidTr="00181D43">
        <w:trPr>
          <w:trHeight w:val="350"/>
        </w:trPr>
        <w:tc>
          <w:tcPr>
            <w:tcW w:w="1701" w:type="dxa"/>
            <w:vMerge w:val="restart"/>
            <w:vAlign w:val="center"/>
          </w:tcPr>
          <w:p w14:paraId="78894593" w14:textId="77777777" w:rsidR="00E375F8" w:rsidRPr="00AB7C54" w:rsidRDefault="00E375F8" w:rsidP="00EF5BDC">
            <w:pPr>
              <w:spacing w:before="20" w:after="0"/>
              <w:rPr>
                <w:sz w:val="18"/>
                <w:szCs w:val="18"/>
              </w:rPr>
            </w:pPr>
            <w:r w:rsidRPr="00AA62FC">
              <w:rPr>
                <w:sz w:val="18"/>
                <w:szCs w:val="18"/>
              </w:rPr>
              <w:t>Million Minds Mental Health Research Mission</w:t>
            </w:r>
          </w:p>
        </w:tc>
        <w:tc>
          <w:tcPr>
            <w:tcW w:w="2127" w:type="dxa"/>
            <w:vAlign w:val="center"/>
          </w:tcPr>
          <w:p w14:paraId="453F135C" w14:textId="77777777" w:rsidR="00E375F8" w:rsidRPr="00AB7C54" w:rsidRDefault="00E375F8" w:rsidP="00EF5BDC">
            <w:pPr>
              <w:spacing w:before="20" w:after="0"/>
              <w:rPr>
                <w:sz w:val="18"/>
                <w:szCs w:val="18"/>
              </w:rPr>
            </w:pPr>
            <w:r w:rsidRPr="00AA62FC">
              <w:rPr>
                <w:sz w:val="18"/>
                <w:szCs w:val="18"/>
              </w:rPr>
              <w:t>2022 Mental Health Research</w:t>
            </w:r>
          </w:p>
        </w:tc>
        <w:tc>
          <w:tcPr>
            <w:tcW w:w="5198" w:type="dxa"/>
            <w:vAlign w:val="center"/>
          </w:tcPr>
          <w:p w14:paraId="1FD68D1C" w14:textId="77777777" w:rsidR="00E375F8" w:rsidRPr="008034A6" w:rsidRDefault="00E375F8" w:rsidP="005658DE">
            <w:pPr>
              <w:pStyle w:val="ListBullet"/>
              <w:spacing w:before="20" w:after="0"/>
              <w:rPr>
                <w:sz w:val="18"/>
                <w:szCs w:val="18"/>
                <w:lang w:val="en-US"/>
              </w:rPr>
            </w:pPr>
            <w:r w:rsidRPr="008034A6">
              <w:rPr>
                <w:sz w:val="18"/>
                <w:szCs w:val="18"/>
              </w:rPr>
              <w:t>Preventive and Public Health Research</w:t>
            </w:r>
          </w:p>
          <w:p w14:paraId="04F0391A" w14:textId="77777777" w:rsidR="00E375F8" w:rsidRPr="008034A6" w:rsidRDefault="00E375F8" w:rsidP="005658DE">
            <w:pPr>
              <w:pStyle w:val="ListBullet"/>
              <w:spacing w:before="20" w:after="0"/>
              <w:rPr>
                <w:sz w:val="18"/>
                <w:szCs w:val="18"/>
                <w:lang w:val="en-US"/>
              </w:rPr>
            </w:pPr>
            <w:r w:rsidRPr="008034A6">
              <w:rPr>
                <w:sz w:val="18"/>
                <w:szCs w:val="18"/>
              </w:rPr>
              <w:t>Primary Care Research</w:t>
            </w:r>
          </w:p>
          <w:p w14:paraId="7CB8F974" w14:textId="66CF2D5C" w:rsidR="00E375F8" w:rsidRPr="008034A6" w:rsidRDefault="00E375F8" w:rsidP="005658DE">
            <w:pPr>
              <w:pStyle w:val="ListBullet"/>
              <w:spacing w:before="20" w:after="0"/>
              <w:rPr>
                <w:sz w:val="18"/>
                <w:szCs w:val="18"/>
                <w:lang w:val="en-US"/>
              </w:rPr>
            </w:pPr>
            <w:r w:rsidRPr="008034A6">
              <w:rPr>
                <w:sz w:val="18"/>
                <w:szCs w:val="18"/>
              </w:rPr>
              <w:t>Health and Medical Researcher Capacity and Capability</w:t>
            </w:r>
          </w:p>
        </w:tc>
      </w:tr>
      <w:tr w:rsidR="00EF07FE" w:rsidRPr="008034A6" w14:paraId="001CD5B8" w14:textId="77777777" w:rsidTr="00181D43">
        <w:trPr>
          <w:trHeight w:val="350"/>
        </w:trPr>
        <w:tc>
          <w:tcPr>
            <w:tcW w:w="1701" w:type="dxa"/>
            <w:vMerge/>
            <w:vAlign w:val="center"/>
          </w:tcPr>
          <w:p w14:paraId="67722B1E" w14:textId="77777777" w:rsidR="00E375F8" w:rsidRPr="00AA62FC" w:rsidRDefault="00E375F8">
            <w:pPr>
              <w:spacing w:before="20" w:after="0"/>
              <w:rPr>
                <w:sz w:val="18"/>
                <w:szCs w:val="18"/>
              </w:rPr>
            </w:pPr>
          </w:p>
        </w:tc>
        <w:tc>
          <w:tcPr>
            <w:tcW w:w="2127" w:type="dxa"/>
            <w:vAlign w:val="center"/>
          </w:tcPr>
          <w:p w14:paraId="21ED0A9F" w14:textId="35A75BE0" w:rsidR="00E375F8" w:rsidRPr="00AA62FC" w:rsidRDefault="00E375F8">
            <w:pPr>
              <w:spacing w:before="20" w:after="0"/>
              <w:rPr>
                <w:sz w:val="18"/>
                <w:szCs w:val="18"/>
              </w:rPr>
            </w:pPr>
            <w:r>
              <w:rPr>
                <w:sz w:val="18"/>
                <w:szCs w:val="18"/>
              </w:rPr>
              <w:t>2023 Mental Health Research</w:t>
            </w:r>
          </w:p>
        </w:tc>
        <w:tc>
          <w:tcPr>
            <w:tcW w:w="5198" w:type="dxa"/>
            <w:vAlign w:val="center"/>
          </w:tcPr>
          <w:p w14:paraId="491FFAF5" w14:textId="77777777" w:rsidR="00E375F8" w:rsidRPr="008034A6" w:rsidRDefault="00E375F8" w:rsidP="005658DE">
            <w:pPr>
              <w:pStyle w:val="ListBullet"/>
              <w:spacing w:before="20" w:after="0"/>
              <w:rPr>
                <w:sz w:val="18"/>
                <w:szCs w:val="18"/>
                <w:lang w:val="en-US"/>
              </w:rPr>
            </w:pPr>
            <w:r w:rsidRPr="008034A6">
              <w:rPr>
                <w:sz w:val="18"/>
                <w:szCs w:val="18"/>
              </w:rPr>
              <w:t>Preventive and Public Health Research</w:t>
            </w:r>
          </w:p>
          <w:p w14:paraId="6AEB58CD" w14:textId="77777777" w:rsidR="00E375F8" w:rsidRPr="008034A6" w:rsidRDefault="00E375F8" w:rsidP="005658DE">
            <w:pPr>
              <w:pStyle w:val="ListBullet"/>
              <w:spacing w:before="20" w:after="0"/>
              <w:rPr>
                <w:sz w:val="18"/>
                <w:szCs w:val="18"/>
                <w:lang w:val="en-US"/>
              </w:rPr>
            </w:pPr>
            <w:r w:rsidRPr="008034A6">
              <w:rPr>
                <w:sz w:val="18"/>
                <w:szCs w:val="18"/>
              </w:rPr>
              <w:t>Primary Care Research</w:t>
            </w:r>
          </w:p>
          <w:p w14:paraId="61BAB279" w14:textId="77777777" w:rsidR="00E375F8" w:rsidRPr="008034A6" w:rsidRDefault="00E375F8" w:rsidP="005658DE">
            <w:pPr>
              <w:pStyle w:val="ListBullet"/>
              <w:spacing w:before="20" w:after="0"/>
              <w:rPr>
                <w:sz w:val="18"/>
                <w:szCs w:val="18"/>
                <w:lang w:val="en-US"/>
              </w:rPr>
            </w:pPr>
            <w:r w:rsidRPr="008034A6">
              <w:rPr>
                <w:sz w:val="18"/>
                <w:szCs w:val="18"/>
              </w:rPr>
              <w:t>Health and Medical Researcher Capacity and Capability</w:t>
            </w:r>
          </w:p>
          <w:p w14:paraId="525DAB7D" w14:textId="77777777" w:rsidR="00E375F8" w:rsidRPr="008034A6" w:rsidRDefault="00E375F8" w:rsidP="005658DE">
            <w:pPr>
              <w:pStyle w:val="ListBullet"/>
              <w:spacing w:before="20" w:after="0"/>
              <w:rPr>
                <w:sz w:val="18"/>
                <w:szCs w:val="18"/>
                <w:lang w:val="en-US"/>
              </w:rPr>
            </w:pPr>
            <w:r w:rsidRPr="008034A6">
              <w:rPr>
                <w:sz w:val="18"/>
                <w:szCs w:val="18"/>
              </w:rPr>
              <w:t>Priority Populations</w:t>
            </w:r>
          </w:p>
          <w:p w14:paraId="1DBD3EBF" w14:textId="6E88CAF3" w:rsidR="00E375F8" w:rsidRPr="008034A6" w:rsidRDefault="00E375F8" w:rsidP="005658DE">
            <w:pPr>
              <w:pStyle w:val="ListBullet"/>
              <w:spacing w:before="20" w:after="0"/>
              <w:rPr>
                <w:sz w:val="18"/>
                <w:szCs w:val="18"/>
              </w:rPr>
            </w:pPr>
            <w:r w:rsidRPr="008034A6">
              <w:rPr>
                <w:sz w:val="18"/>
                <w:szCs w:val="18"/>
              </w:rPr>
              <w:t>Aboriginal and Torres Strait Islander Health</w:t>
            </w:r>
          </w:p>
        </w:tc>
      </w:tr>
      <w:tr w:rsidR="00EF07FE" w:rsidRPr="008034A6" w14:paraId="79E3FCFF" w14:textId="77777777" w:rsidTr="00181D43">
        <w:trPr>
          <w:trHeight w:val="350"/>
        </w:trPr>
        <w:tc>
          <w:tcPr>
            <w:tcW w:w="1701" w:type="dxa"/>
            <w:vMerge/>
            <w:vAlign w:val="center"/>
          </w:tcPr>
          <w:p w14:paraId="70720061" w14:textId="77777777" w:rsidR="00E375F8" w:rsidRPr="00AA62FC" w:rsidRDefault="00E375F8">
            <w:pPr>
              <w:spacing w:before="20" w:after="0"/>
              <w:rPr>
                <w:sz w:val="18"/>
                <w:szCs w:val="18"/>
              </w:rPr>
            </w:pPr>
          </w:p>
        </w:tc>
        <w:tc>
          <w:tcPr>
            <w:tcW w:w="2127" w:type="dxa"/>
            <w:vAlign w:val="center"/>
          </w:tcPr>
          <w:p w14:paraId="6085767B" w14:textId="2D0A74B2" w:rsidR="00E375F8" w:rsidRPr="00AA62FC" w:rsidRDefault="00E375F8">
            <w:pPr>
              <w:spacing w:before="20" w:after="0"/>
              <w:rPr>
                <w:sz w:val="18"/>
                <w:szCs w:val="18"/>
              </w:rPr>
            </w:pPr>
            <w:r>
              <w:rPr>
                <w:sz w:val="18"/>
                <w:szCs w:val="18"/>
              </w:rPr>
              <w:t>2024 Mental Health Research</w:t>
            </w:r>
          </w:p>
        </w:tc>
        <w:tc>
          <w:tcPr>
            <w:tcW w:w="5198" w:type="dxa"/>
            <w:vAlign w:val="center"/>
          </w:tcPr>
          <w:p w14:paraId="05D786E6" w14:textId="77777777" w:rsidR="00BC7E0E" w:rsidRPr="008034A6" w:rsidRDefault="00BC7E0E" w:rsidP="005658DE">
            <w:pPr>
              <w:pStyle w:val="ListBullet"/>
              <w:spacing w:before="20" w:after="0"/>
              <w:rPr>
                <w:sz w:val="18"/>
                <w:szCs w:val="18"/>
              </w:rPr>
            </w:pPr>
            <w:r w:rsidRPr="008034A6">
              <w:rPr>
                <w:sz w:val="18"/>
                <w:szCs w:val="18"/>
              </w:rPr>
              <w:t>Preventive and Public Health Research</w:t>
            </w:r>
          </w:p>
          <w:p w14:paraId="385EDFED" w14:textId="7A56B661" w:rsidR="00BC7E0E" w:rsidRPr="008034A6" w:rsidRDefault="00BC7E0E" w:rsidP="005658DE">
            <w:pPr>
              <w:pStyle w:val="ListBullet"/>
              <w:spacing w:before="20" w:after="0"/>
              <w:rPr>
                <w:sz w:val="18"/>
                <w:szCs w:val="18"/>
              </w:rPr>
            </w:pPr>
            <w:r w:rsidRPr="008034A6">
              <w:rPr>
                <w:sz w:val="18"/>
                <w:szCs w:val="18"/>
              </w:rPr>
              <w:t>Primary Care Research</w:t>
            </w:r>
          </w:p>
          <w:p w14:paraId="7B1F4697" w14:textId="4D0A0226" w:rsidR="00E375F8" w:rsidRPr="008034A6" w:rsidRDefault="00BC7E0E" w:rsidP="005658DE">
            <w:pPr>
              <w:pStyle w:val="ListBullet"/>
              <w:spacing w:before="20" w:after="0"/>
              <w:rPr>
                <w:sz w:val="18"/>
                <w:szCs w:val="18"/>
              </w:rPr>
            </w:pPr>
            <w:r w:rsidRPr="008034A6">
              <w:rPr>
                <w:sz w:val="18"/>
                <w:szCs w:val="18"/>
              </w:rPr>
              <w:t>Health and Medical Researcher Capacity and Capability</w:t>
            </w:r>
          </w:p>
        </w:tc>
      </w:tr>
      <w:tr w:rsidR="00EF5BDC" w:rsidRPr="008034A6" w14:paraId="35184367" w14:textId="77777777" w:rsidTr="00181D43">
        <w:trPr>
          <w:trHeight w:val="350"/>
        </w:trPr>
        <w:tc>
          <w:tcPr>
            <w:tcW w:w="1701" w:type="dxa"/>
            <w:vMerge w:val="restart"/>
            <w:vAlign w:val="center"/>
          </w:tcPr>
          <w:p w14:paraId="1E0ECCB8" w14:textId="647E70B3" w:rsidR="00EF5BDC" w:rsidRPr="00AB7C54" w:rsidRDefault="00EF5BDC" w:rsidP="00EF5BDC">
            <w:pPr>
              <w:spacing w:before="20" w:after="0"/>
              <w:rPr>
                <w:sz w:val="18"/>
                <w:szCs w:val="18"/>
              </w:rPr>
            </w:pPr>
            <w:r w:rsidRPr="00AB7C54">
              <w:rPr>
                <w:sz w:val="18"/>
                <w:szCs w:val="18"/>
              </w:rPr>
              <w:t>National Critical Research Infrastructure</w:t>
            </w:r>
          </w:p>
        </w:tc>
        <w:tc>
          <w:tcPr>
            <w:tcW w:w="2127" w:type="dxa"/>
            <w:vAlign w:val="center"/>
          </w:tcPr>
          <w:p w14:paraId="38D06D2F" w14:textId="027277CB" w:rsidR="00EF5BDC" w:rsidRPr="00AB7C54" w:rsidRDefault="00EF5BDC" w:rsidP="00EF5BDC">
            <w:pPr>
              <w:spacing w:before="20" w:after="0"/>
              <w:rPr>
                <w:sz w:val="18"/>
                <w:szCs w:val="18"/>
              </w:rPr>
            </w:pPr>
            <w:r>
              <w:rPr>
                <w:sz w:val="18"/>
                <w:szCs w:val="18"/>
              </w:rPr>
              <w:t>2023 Innovative Trials</w:t>
            </w:r>
          </w:p>
        </w:tc>
        <w:tc>
          <w:tcPr>
            <w:tcW w:w="5198" w:type="dxa"/>
            <w:vAlign w:val="center"/>
          </w:tcPr>
          <w:p w14:paraId="055B2B82" w14:textId="77777777" w:rsidR="00EF5BDC" w:rsidRPr="008034A6" w:rsidRDefault="00EF5BDC" w:rsidP="005658DE">
            <w:pPr>
              <w:pStyle w:val="ListBullet"/>
              <w:spacing w:before="20" w:after="0"/>
              <w:rPr>
                <w:sz w:val="18"/>
                <w:szCs w:val="18"/>
                <w:lang w:val="en-US"/>
              </w:rPr>
            </w:pPr>
            <w:r w:rsidRPr="008034A6">
              <w:rPr>
                <w:sz w:val="18"/>
                <w:szCs w:val="18"/>
                <w:lang w:val="en-US"/>
              </w:rPr>
              <w:t>Research Infrastructure and Capability</w:t>
            </w:r>
          </w:p>
          <w:p w14:paraId="2EF982B6" w14:textId="13C24234" w:rsidR="00EF5BDC" w:rsidRPr="008034A6" w:rsidRDefault="00EF5BDC" w:rsidP="005658DE">
            <w:pPr>
              <w:pStyle w:val="ListBullet"/>
              <w:spacing w:before="20" w:after="0"/>
              <w:rPr>
                <w:sz w:val="18"/>
                <w:szCs w:val="18"/>
                <w:lang w:val="en-US"/>
              </w:rPr>
            </w:pPr>
            <w:r w:rsidRPr="008034A6">
              <w:rPr>
                <w:sz w:val="18"/>
                <w:szCs w:val="18"/>
                <w:lang w:val="en-US"/>
              </w:rPr>
              <w:t>Health and Medical Researcher Capacity and Capability</w:t>
            </w:r>
          </w:p>
        </w:tc>
      </w:tr>
      <w:tr w:rsidR="00EF5BDC" w:rsidRPr="008034A6" w14:paraId="30F26A2C" w14:textId="77777777" w:rsidTr="00181D43">
        <w:trPr>
          <w:trHeight w:val="350"/>
        </w:trPr>
        <w:tc>
          <w:tcPr>
            <w:tcW w:w="1701" w:type="dxa"/>
            <w:vMerge/>
            <w:vAlign w:val="center"/>
            <w:hideMark/>
          </w:tcPr>
          <w:p w14:paraId="3A952A2B" w14:textId="7AFD5A4F" w:rsidR="00EF5BDC" w:rsidRPr="00AB7C54" w:rsidRDefault="00EF5BDC">
            <w:pPr>
              <w:spacing w:before="20" w:after="0"/>
              <w:rPr>
                <w:bCs/>
                <w:sz w:val="18"/>
                <w:szCs w:val="18"/>
              </w:rPr>
            </w:pPr>
          </w:p>
        </w:tc>
        <w:tc>
          <w:tcPr>
            <w:tcW w:w="2127" w:type="dxa"/>
            <w:vAlign w:val="center"/>
          </w:tcPr>
          <w:p w14:paraId="077F7437" w14:textId="77777777" w:rsidR="00EF5BDC" w:rsidRPr="00AB7C54" w:rsidRDefault="00EF5BDC">
            <w:pPr>
              <w:spacing w:before="20" w:after="0"/>
              <w:rPr>
                <w:bCs/>
                <w:sz w:val="18"/>
                <w:szCs w:val="18"/>
              </w:rPr>
            </w:pPr>
            <w:r w:rsidRPr="00AB7C54">
              <w:rPr>
                <w:sz w:val="18"/>
                <w:szCs w:val="18"/>
              </w:rPr>
              <w:t>202</w:t>
            </w:r>
            <w:r>
              <w:rPr>
                <w:sz w:val="18"/>
                <w:szCs w:val="18"/>
              </w:rPr>
              <w:t>3</w:t>
            </w:r>
            <w:r w:rsidRPr="00AB7C54">
              <w:rPr>
                <w:sz w:val="18"/>
                <w:szCs w:val="18"/>
              </w:rPr>
              <w:t xml:space="preserve"> National Critical Research Infrastructure</w:t>
            </w:r>
          </w:p>
        </w:tc>
        <w:tc>
          <w:tcPr>
            <w:tcW w:w="5198" w:type="dxa"/>
            <w:vAlign w:val="center"/>
          </w:tcPr>
          <w:p w14:paraId="3F9A051F" w14:textId="64ED459C" w:rsidR="00EF5BDC" w:rsidRPr="008034A6" w:rsidRDefault="00EF5BDC" w:rsidP="005658DE">
            <w:pPr>
              <w:pStyle w:val="ListBullet"/>
              <w:spacing w:before="20" w:after="0"/>
              <w:rPr>
                <w:bCs/>
                <w:sz w:val="18"/>
                <w:szCs w:val="18"/>
              </w:rPr>
            </w:pPr>
            <w:r w:rsidRPr="008034A6">
              <w:rPr>
                <w:sz w:val="18"/>
                <w:szCs w:val="18"/>
                <w:lang w:val="en-US"/>
              </w:rPr>
              <w:t>Data, Digital Health and Artificial Intelligence</w:t>
            </w:r>
          </w:p>
          <w:p w14:paraId="01F862C9" w14:textId="765219F5" w:rsidR="00EF5BDC" w:rsidRPr="008034A6" w:rsidRDefault="00EF5BDC" w:rsidP="005658DE">
            <w:pPr>
              <w:pStyle w:val="ListBullet"/>
              <w:spacing w:before="20" w:after="0"/>
              <w:rPr>
                <w:bCs/>
                <w:sz w:val="18"/>
                <w:szCs w:val="18"/>
              </w:rPr>
            </w:pPr>
            <w:r w:rsidRPr="008034A6">
              <w:rPr>
                <w:sz w:val="18"/>
                <w:szCs w:val="18"/>
                <w:lang w:val="en-US"/>
              </w:rPr>
              <w:t>Research Infrastructure and Capability</w:t>
            </w:r>
          </w:p>
        </w:tc>
      </w:tr>
      <w:tr w:rsidR="00EF5BDC" w:rsidRPr="008034A6" w14:paraId="516D375C" w14:textId="77777777" w:rsidTr="00181D43">
        <w:trPr>
          <w:trHeight w:val="350"/>
        </w:trPr>
        <w:tc>
          <w:tcPr>
            <w:tcW w:w="1701" w:type="dxa"/>
            <w:vMerge/>
            <w:vAlign w:val="center"/>
          </w:tcPr>
          <w:p w14:paraId="0E62F54E" w14:textId="77777777" w:rsidR="00EF5BDC" w:rsidRPr="00AB7C54" w:rsidRDefault="00EF5BDC" w:rsidP="00EF5BDC">
            <w:pPr>
              <w:spacing w:before="20" w:after="0"/>
              <w:rPr>
                <w:bCs/>
                <w:sz w:val="18"/>
                <w:szCs w:val="18"/>
              </w:rPr>
            </w:pPr>
          </w:p>
        </w:tc>
        <w:tc>
          <w:tcPr>
            <w:tcW w:w="2127" w:type="dxa"/>
            <w:vAlign w:val="center"/>
          </w:tcPr>
          <w:p w14:paraId="05696C3C" w14:textId="268F83FD" w:rsidR="00EF5BDC" w:rsidRPr="00AB7C54" w:rsidRDefault="00EF5BDC" w:rsidP="00EF5BDC">
            <w:pPr>
              <w:spacing w:before="20" w:after="0"/>
              <w:rPr>
                <w:sz w:val="18"/>
                <w:szCs w:val="18"/>
              </w:rPr>
            </w:pPr>
            <w:r>
              <w:rPr>
                <w:sz w:val="18"/>
                <w:szCs w:val="18"/>
              </w:rPr>
              <w:t>2024 National Critical Research Infrastructure</w:t>
            </w:r>
          </w:p>
        </w:tc>
        <w:tc>
          <w:tcPr>
            <w:tcW w:w="5198" w:type="dxa"/>
            <w:vAlign w:val="center"/>
          </w:tcPr>
          <w:p w14:paraId="036E0124" w14:textId="77777777" w:rsidR="00EF5BDC" w:rsidRPr="008034A6" w:rsidRDefault="00EF5BDC" w:rsidP="005658DE">
            <w:pPr>
              <w:pStyle w:val="ListBullet"/>
              <w:spacing w:before="20" w:after="0"/>
              <w:rPr>
                <w:sz w:val="18"/>
                <w:szCs w:val="18"/>
              </w:rPr>
            </w:pPr>
            <w:r w:rsidRPr="008034A6">
              <w:rPr>
                <w:sz w:val="18"/>
                <w:szCs w:val="18"/>
              </w:rPr>
              <w:t>Data, Digital Health and Artificial Intelligence</w:t>
            </w:r>
          </w:p>
          <w:p w14:paraId="3869E46F" w14:textId="63D5A620" w:rsidR="00EF5BDC" w:rsidRPr="008034A6" w:rsidDel="003A3F5B" w:rsidRDefault="00EF5BDC" w:rsidP="005658DE">
            <w:pPr>
              <w:pStyle w:val="ListBullet"/>
              <w:spacing w:before="20" w:after="0"/>
              <w:rPr>
                <w:sz w:val="18"/>
                <w:szCs w:val="18"/>
              </w:rPr>
            </w:pPr>
            <w:r w:rsidRPr="008034A6">
              <w:rPr>
                <w:sz w:val="18"/>
                <w:szCs w:val="18"/>
              </w:rPr>
              <w:t>Research Infrastructure and Capability</w:t>
            </w:r>
          </w:p>
        </w:tc>
      </w:tr>
      <w:tr w:rsidR="007E72D0" w:rsidRPr="008034A6" w14:paraId="62EBBEBA" w14:textId="77777777" w:rsidTr="00181D43">
        <w:trPr>
          <w:trHeight w:val="350"/>
        </w:trPr>
        <w:tc>
          <w:tcPr>
            <w:tcW w:w="1701" w:type="dxa"/>
            <w:vMerge w:val="restart"/>
            <w:vAlign w:val="center"/>
            <w:hideMark/>
          </w:tcPr>
          <w:p w14:paraId="5EDFF9D2" w14:textId="77777777" w:rsidR="007E72D0" w:rsidRPr="00AB7C54" w:rsidRDefault="007E72D0" w:rsidP="00EF5BDC">
            <w:pPr>
              <w:spacing w:before="20" w:after="0"/>
              <w:rPr>
                <w:bCs/>
                <w:sz w:val="18"/>
                <w:szCs w:val="18"/>
              </w:rPr>
            </w:pPr>
            <w:r w:rsidRPr="00AB7C54">
              <w:rPr>
                <w:sz w:val="18"/>
                <w:szCs w:val="18"/>
              </w:rPr>
              <w:t>Preventive and Public Health Research</w:t>
            </w:r>
          </w:p>
        </w:tc>
        <w:tc>
          <w:tcPr>
            <w:tcW w:w="2127" w:type="dxa"/>
            <w:vAlign w:val="center"/>
            <w:hideMark/>
          </w:tcPr>
          <w:p w14:paraId="517FC3FB" w14:textId="77777777" w:rsidR="007E72D0" w:rsidRPr="00AB7C54" w:rsidRDefault="007E72D0" w:rsidP="00EF5BDC">
            <w:pPr>
              <w:spacing w:before="20" w:after="0"/>
              <w:rPr>
                <w:bCs/>
                <w:sz w:val="18"/>
                <w:szCs w:val="18"/>
              </w:rPr>
            </w:pPr>
            <w:r w:rsidRPr="00AA62FC">
              <w:rPr>
                <w:sz w:val="18"/>
                <w:szCs w:val="18"/>
              </w:rPr>
              <w:t xml:space="preserve">2023 Targeted Translation Research Accelerator - </w:t>
            </w:r>
            <w:proofErr w:type="gramStart"/>
            <w:r w:rsidRPr="00AA62FC">
              <w:rPr>
                <w:sz w:val="18"/>
                <w:szCs w:val="18"/>
              </w:rPr>
              <w:t>Cardiovascular Disease</w:t>
            </w:r>
            <w:proofErr w:type="gramEnd"/>
            <w:r w:rsidRPr="00AA62FC">
              <w:rPr>
                <w:sz w:val="18"/>
                <w:szCs w:val="18"/>
              </w:rPr>
              <w:t xml:space="preserve"> and Diabetes Mechanisms</w:t>
            </w:r>
          </w:p>
        </w:tc>
        <w:tc>
          <w:tcPr>
            <w:tcW w:w="5198" w:type="dxa"/>
            <w:vAlign w:val="center"/>
            <w:hideMark/>
          </w:tcPr>
          <w:p w14:paraId="2D8E5418" w14:textId="77777777" w:rsidR="007E72D0" w:rsidRPr="008034A6" w:rsidRDefault="007E72D0" w:rsidP="005658DE">
            <w:pPr>
              <w:pStyle w:val="ListBullet"/>
              <w:spacing w:before="20" w:after="0"/>
              <w:rPr>
                <w:bCs/>
                <w:sz w:val="18"/>
                <w:szCs w:val="18"/>
              </w:rPr>
            </w:pPr>
            <w:r w:rsidRPr="008034A6">
              <w:rPr>
                <w:sz w:val="18"/>
                <w:szCs w:val="18"/>
              </w:rPr>
              <w:t>Health and Medical Researcher Capacity and Capability</w:t>
            </w:r>
          </w:p>
          <w:p w14:paraId="483CE360" w14:textId="77777777" w:rsidR="007E72D0" w:rsidRPr="008034A6" w:rsidRDefault="007E72D0" w:rsidP="005658DE">
            <w:pPr>
              <w:pStyle w:val="ListBullet"/>
              <w:spacing w:before="20" w:after="0"/>
              <w:rPr>
                <w:bCs/>
                <w:sz w:val="18"/>
                <w:szCs w:val="18"/>
              </w:rPr>
            </w:pPr>
            <w:r w:rsidRPr="008034A6">
              <w:rPr>
                <w:sz w:val="18"/>
                <w:szCs w:val="18"/>
              </w:rPr>
              <w:t>Preventive and Public Health Research</w:t>
            </w:r>
          </w:p>
        </w:tc>
      </w:tr>
      <w:tr w:rsidR="007E72D0" w:rsidRPr="008034A6" w14:paraId="7EFA3F24" w14:textId="77777777" w:rsidTr="00181D43">
        <w:trPr>
          <w:trHeight w:val="350"/>
        </w:trPr>
        <w:tc>
          <w:tcPr>
            <w:tcW w:w="1701" w:type="dxa"/>
            <w:vMerge/>
            <w:vAlign w:val="center"/>
          </w:tcPr>
          <w:p w14:paraId="0900D225" w14:textId="77777777" w:rsidR="007E72D0" w:rsidRPr="00AB7C54" w:rsidRDefault="007E72D0">
            <w:pPr>
              <w:spacing w:before="20" w:after="0"/>
              <w:rPr>
                <w:bCs/>
                <w:sz w:val="18"/>
                <w:szCs w:val="18"/>
              </w:rPr>
            </w:pPr>
          </w:p>
        </w:tc>
        <w:tc>
          <w:tcPr>
            <w:tcW w:w="2127" w:type="dxa"/>
            <w:vAlign w:val="center"/>
            <w:hideMark/>
          </w:tcPr>
          <w:p w14:paraId="7F8A907B" w14:textId="77777777" w:rsidR="007E72D0" w:rsidRPr="00AB7C54" w:rsidRDefault="007E72D0">
            <w:pPr>
              <w:spacing w:before="20" w:after="0"/>
              <w:rPr>
                <w:bCs/>
                <w:sz w:val="18"/>
                <w:szCs w:val="18"/>
              </w:rPr>
            </w:pPr>
            <w:r w:rsidRPr="00AB7C54">
              <w:rPr>
                <w:sz w:val="18"/>
                <w:szCs w:val="18"/>
              </w:rPr>
              <w:t>202</w:t>
            </w:r>
            <w:r>
              <w:rPr>
                <w:sz w:val="18"/>
                <w:szCs w:val="18"/>
              </w:rPr>
              <w:t>3</w:t>
            </w:r>
            <w:r w:rsidRPr="00AB7C54">
              <w:rPr>
                <w:sz w:val="18"/>
                <w:szCs w:val="18"/>
              </w:rPr>
              <w:t xml:space="preserve"> Chronic Respiratory Conditions</w:t>
            </w:r>
          </w:p>
        </w:tc>
        <w:tc>
          <w:tcPr>
            <w:tcW w:w="5198" w:type="dxa"/>
            <w:vAlign w:val="center"/>
            <w:hideMark/>
          </w:tcPr>
          <w:p w14:paraId="01D5C3FC" w14:textId="77777777" w:rsidR="007E72D0" w:rsidRPr="008034A6" w:rsidRDefault="007E72D0" w:rsidP="005658DE">
            <w:pPr>
              <w:pStyle w:val="ListBullet"/>
              <w:spacing w:before="20" w:after="0"/>
              <w:rPr>
                <w:bCs/>
                <w:sz w:val="18"/>
                <w:szCs w:val="18"/>
              </w:rPr>
            </w:pPr>
            <w:r w:rsidRPr="008034A6">
              <w:rPr>
                <w:sz w:val="18"/>
                <w:szCs w:val="18"/>
              </w:rPr>
              <w:t>Preventive and Public Health Research</w:t>
            </w:r>
          </w:p>
          <w:p w14:paraId="00CC536C" w14:textId="77777777" w:rsidR="007E72D0" w:rsidRPr="008034A6" w:rsidRDefault="007E72D0" w:rsidP="005658DE">
            <w:pPr>
              <w:pStyle w:val="ListBullet"/>
              <w:spacing w:before="20" w:after="0"/>
              <w:rPr>
                <w:sz w:val="18"/>
                <w:szCs w:val="18"/>
              </w:rPr>
            </w:pPr>
            <w:r w:rsidRPr="008034A6">
              <w:rPr>
                <w:sz w:val="18"/>
                <w:szCs w:val="18"/>
              </w:rPr>
              <w:t>Consumer-Driven Research</w:t>
            </w:r>
          </w:p>
          <w:p w14:paraId="24201CB6" w14:textId="73FE62EF" w:rsidR="007E72D0" w:rsidRPr="008034A6" w:rsidRDefault="007E72D0" w:rsidP="005658DE">
            <w:pPr>
              <w:pStyle w:val="ListBullet"/>
              <w:spacing w:before="20" w:after="0"/>
              <w:rPr>
                <w:sz w:val="18"/>
                <w:szCs w:val="18"/>
              </w:rPr>
            </w:pPr>
            <w:r w:rsidRPr="008034A6">
              <w:rPr>
                <w:sz w:val="18"/>
                <w:szCs w:val="18"/>
              </w:rPr>
              <w:t>Comparative Effectiveness Research</w:t>
            </w:r>
          </w:p>
        </w:tc>
      </w:tr>
      <w:tr w:rsidR="007E72D0" w:rsidRPr="008034A6" w14:paraId="5E56C48F" w14:textId="77777777" w:rsidTr="00181D43">
        <w:trPr>
          <w:trHeight w:val="350"/>
        </w:trPr>
        <w:tc>
          <w:tcPr>
            <w:tcW w:w="1701" w:type="dxa"/>
            <w:vMerge/>
            <w:vAlign w:val="center"/>
          </w:tcPr>
          <w:p w14:paraId="61553DCA" w14:textId="77777777" w:rsidR="007E72D0" w:rsidRPr="00AB7C54" w:rsidRDefault="007E72D0">
            <w:pPr>
              <w:spacing w:before="20" w:after="0"/>
              <w:rPr>
                <w:bCs/>
                <w:sz w:val="18"/>
                <w:szCs w:val="18"/>
              </w:rPr>
            </w:pPr>
          </w:p>
        </w:tc>
        <w:tc>
          <w:tcPr>
            <w:tcW w:w="2127" w:type="dxa"/>
            <w:vAlign w:val="center"/>
            <w:hideMark/>
          </w:tcPr>
          <w:p w14:paraId="1E305603" w14:textId="77777777" w:rsidR="007E72D0" w:rsidRPr="00AB7C54" w:rsidRDefault="007E72D0">
            <w:pPr>
              <w:spacing w:before="20" w:after="0"/>
              <w:rPr>
                <w:bCs/>
                <w:sz w:val="18"/>
                <w:szCs w:val="18"/>
              </w:rPr>
            </w:pPr>
            <w:r w:rsidRPr="00AB7C54">
              <w:rPr>
                <w:sz w:val="18"/>
                <w:szCs w:val="18"/>
              </w:rPr>
              <w:t>202</w:t>
            </w:r>
            <w:r>
              <w:rPr>
                <w:sz w:val="18"/>
                <w:szCs w:val="18"/>
              </w:rPr>
              <w:t>3</w:t>
            </w:r>
            <w:r w:rsidRPr="00AB7C54">
              <w:rPr>
                <w:sz w:val="18"/>
                <w:szCs w:val="18"/>
              </w:rPr>
              <w:t xml:space="preserve"> Consumer-Led Research</w:t>
            </w:r>
          </w:p>
        </w:tc>
        <w:tc>
          <w:tcPr>
            <w:tcW w:w="5198" w:type="dxa"/>
            <w:vAlign w:val="center"/>
            <w:hideMark/>
          </w:tcPr>
          <w:p w14:paraId="3F606C95" w14:textId="77777777" w:rsidR="007E72D0" w:rsidRPr="008034A6" w:rsidRDefault="007E72D0" w:rsidP="005658DE">
            <w:pPr>
              <w:pStyle w:val="ListBullet"/>
              <w:spacing w:before="20" w:after="0"/>
              <w:rPr>
                <w:bCs/>
                <w:sz w:val="18"/>
                <w:szCs w:val="18"/>
              </w:rPr>
            </w:pPr>
            <w:r w:rsidRPr="008034A6">
              <w:rPr>
                <w:sz w:val="18"/>
                <w:szCs w:val="18"/>
                <w:lang w:val="en-US"/>
              </w:rPr>
              <w:t>Consumer</w:t>
            </w:r>
            <w:r w:rsidRPr="008034A6">
              <w:rPr>
                <w:sz w:val="18"/>
                <w:szCs w:val="18"/>
              </w:rPr>
              <w:t>-Driven Research</w:t>
            </w:r>
          </w:p>
          <w:p w14:paraId="71327282" w14:textId="77777777" w:rsidR="007E72D0" w:rsidRPr="008034A6" w:rsidRDefault="007E72D0" w:rsidP="005658DE">
            <w:pPr>
              <w:pStyle w:val="ListBullet"/>
              <w:spacing w:before="20" w:after="0"/>
              <w:rPr>
                <w:sz w:val="18"/>
                <w:szCs w:val="18"/>
              </w:rPr>
            </w:pPr>
            <w:r w:rsidRPr="008034A6">
              <w:rPr>
                <w:sz w:val="18"/>
                <w:szCs w:val="18"/>
              </w:rPr>
              <w:t>Priority Populations</w:t>
            </w:r>
          </w:p>
          <w:p w14:paraId="72090020" w14:textId="3734C15A" w:rsidR="007E72D0" w:rsidRPr="008034A6" w:rsidRDefault="007E72D0" w:rsidP="005658DE">
            <w:pPr>
              <w:pStyle w:val="ListBullet"/>
              <w:spacing w:before="20" w:after="0"/>
              <w:rPr>
                <w:sz w:val="18"/>
                <w:szCs w:val="18"/>
              </w:rPr>
            </w:pPr>
            <w:r w:rsidRPr="008034A6">
              <w:rPr>
                <w:sz w:val="18"/>
                <w:szCs w:val="18"/>
              </w:rPr>
              <w:t>Aboriginal and Torres Strait Islander Health</w:t>
            </w:r>
          </w:p>
        </w:tc>
      </w:tr>
      <w:tr w:rsidR="007E72D0" w:rsidRPr="008034A6" w14:paraId="6E038CF4" w14:textId="77777777" w:rsidTr="00181D43">
        <w:trPr>
          <w:trHeight w:val="350"/>
        </w:trPr>
        <w:tc>
          <w:tcPr>
            <w:tcW w:w="1701" w:type="dxa"/>
            <w:vMerge/>
            <w:vAlign w:val="center"/>
          </w:tcPr>
          <w:p w14:paraId="41BF8262" w14:textId="77777777" w:rsidR="007E72D0" w:rsidRPr="00AB7C54" w:rsidRDefault="007E72D0">
            <w:pPr>
              <w:spacing w:before="20" w:after="0"/>
              <w:rPr>
                <w:bCs/>
                <w:sz w:val="18"/>
                <w:szCs w:val="18"/>
              </w:rPr>
            </w:pPr>
          </w:p>
        </w:tc>
        <w:tc>
          <w:tcPr>
            <w:tcW w:w="2127" w:type="dxa"/>
            <w:vAlign w:val="center"/>
            <w:hideMark/>
          </w:tcPr>
          <w:p w14:paraId="6AF9BAAC" w14:textId="77777777" w:rsidR="007E72D0" w:rsidRPr="00AB7C54" w:rsidRDefault="007E72D0">
            <w:pPr>
              <w:spacing w:before="20" w:after="0"/>
              <w:rPr>
                <w:bCs/>
                <w:sz w:val="18"/>
                <w:szCs w:val="18"/>
              </w:rPr>
            </w:pPr>
            <w:r w:rsidRPr="00B7651A">
              <w:rPr>
                <w:sz w:val="18"/>
                <w:szCs w:val="18"/>
              </w:rPr>
              <w:t xml:space="preserve">2023 Targeted Translation Research Accelerator - </w:t>
            </w:r>
            <w:proofErr w:type="gramStart"/>
            <w:r w:rsidRPr="00B7651A">
              <w:rPr>
                <w:sz w:val="18"/>
                <w:szCs w:val="18"/>
              </w:rPr>
              <w:t>Cardiovascular Disease</w:t>
            </w:r>
            <w:proofErr w:type="gramEnd"/>
            <w:r w:rsidRPr="00B7651A">
              <w:rPr>
                <w:sz w:val="18"/>
                <w:szCs w:val="18"/>
              </w:rPr>
              <w:t xml:space="preserve"> and Diabetes Drugs and Devices</w:t>
            </w:r>
          </w:p>
        </w:tc>
        <w:tc>
          <w:tcPr>
            <w:tcW w:w="5198" w:type="dxa"/>
            <w:vAlign w:val="center"/>
            <w:hideMark/>
          </w:tcPr>
          <w:p w14:paraId="097B46DB" w14:textId="77777777" w:rsidR="007E72D0" w:rsidRPr="008034A6" w:rsidRDefault="007E72D0" w:rsidP="005658DE">
            <w:pPr>
              <w:pStyle w:val="ListBullet"/>
              <w:spacing w:before="20" w:after="0"/>
              <w:rPr>
                <w:bCs/>
                <w:sz w:val="18"/>
                <w:szCs w:val="18"/>
              </w:rPr>
            </w:pPr>
            <w:r w:rsidRPr="008034A6">
              <w:rPr>
                <w:sz w:val="18"/>
                <w:szCs w:val="18"/>
              </w:rPr>
              <w:t>Preventive and Public Health Research</w:t>
            </w:r>
          </w:p>
          <w:p w14:paraId="595A0876" w14:textId="77777777" w:rsidR="007E72D0" w:rsidRPr="008034A6" w:rsidRDefault="007E72D0" w:rsidP="005658DE">
            <w:pPr>
              <w:pStyle w:val="ListBullet"/>
              <w:spacing w:before="20" w:after="0"/>
              <w:rPr>
                <w:sz w:val="18"/>
                <w:szCs w:val="18"/>
              </w:rPr>
            </w:pPr>
            <w:r w:rsidRPr="008034A6">
              <w:rPr>
                <w:sz w:val="18"/>
                <w:szCs w:val="18"/>
              </w:rPr>
              <w:t>Translation and Commercialisation</w:t>
            </w:r>
          </w:p>
        </w:tc>
      </w:tr>
      <w:tr w:rsidR="007E72D0" w:rsidRPr="008034A6" w14:paraId="19FC323F" w14:textId="77777777" w:rsidTr="00181D43">
        <w:trPr>
          <w:trHeight w:val="350"/>
        </w:trPr>
        <w:tc>
          <w:tcPr>
            <w:tcW w:w="1701" w:type="dxa"/>
            <w:vMerge/>
            <w:vAlign w:val="center"/>
          </w:tcPr>
          <w:p w14:paraId="194350AC" w14:textId="77777777" w:rsidR="007E72D0" w:rsidRPr="00AB7C54" w:rsidRDefault="007E72D0">
            <w:pPr>
              <w:spacing w:before="20" w:after="0"/>
              <w:rPr>
                <w:bCs/>
                <w:sz w:val="18"/>
                <w:szCs w:val="18"/>
              </w:rPr>
            </w:pPr>
          </w:p>
        </w:tc>
        <w:tc>
          <w:tcPr>
            <w:tcW w:w="2127" w:type="dxa"/>
            <w:vAlign w:val="center"/>
            <w:hideMark/>
          </w:tcPr>
          <w:p w14:paraId="467A9CD8" w14:textId="77777777" w:rsidR="007E72D0" w:rsidRPr="00AB7C54" w:rsidRDefault="007E72D0">
            <w:pPr>
              <w:spacing w:before="20" w:after="0"/>
              <w:rPr>
                <w:bCs/>
                <w:sz w:val="18"/>
                <w:szCs w:val="18"/>
              </w:rPr>
            </w:pPr>
            <w:r w:rsidRPr="00B7651A">
              <w:rPr>
                <w:sz w:val="18"/>
                <w:szCs w:val="18"/>
              </w:rPr>
              <w:t>2023 Maternal Health and Healthy Lifestyles</w:t>
            </w:r>
          </w:p>
        </w:tc>
        <w:tc>
          <w:tcPr>
            <w:tcW w:w="5198" w:type="dxa"/>
            <w:vAlign w:val="center"/>
            <w:hideMark/>
          </w:tcPr>
          <w:p w14:paraId="47F4EB85" w14:textId="1CAE9DF3" w:rsidR="007E72D0" w:rsidRPr="008034A6" w:rsidRDefault="007E72D0" w:rsidP="005658DE">
            <w:pPr>
              <w:pStyle w:val="ListBullet"/>
              <w:spacing w:before="20" w:after="0"/>
              <w:rPr>
                <w:bCs/>
                <w:sz w:val="18"/>
                <w:szCs w:val="18"/>
              </w:rPr>
            </w:pPr>
            <w:r w:rsidRPr="008034A6">
              <w:rPr>
                <w:sz w:val="18"/>
                <w:szCs w:val="18"/>
              </w:rPr>
              <w:t>Preventive and Public Health Research</w:t>
            </w:r>
          </w:p>
        </w:tc>
      </w:tr>
      <w:tr w:rsidR="007E72D0" w:rsidRPr="008034A6" w14:paraId="558AC134" w14:textId="77777777" w:rsidTr="00181D43">
        <w:trPr>
          <w:trHeight w:val="350"/>
        </w:trPr>
        <w:tc>
          <w:tcPr>
            <w:tcW w:w="1701" w:type="dxa"/>
            <w:vMerge/>
            <w:vAlign w:val="center"/>
          </w:tcPr>
          <w:p w14:paraId="3DFD8C07" w14:textId="77777777" w:rsidR="007E72D0" w:rsidRPr="00AB7C54" w:rsidRDefault="007E72D0">
            <w:pPr>
              <w:spacing w:before="20" w:after="0"/>
              <w:rPr>
                <w:bCs/>
                <w:sz w:val="18"/>
                <w:szCs w:val="18"/>
              </w:rPr>
            </w:pPr>
          </w:p>
        </w:tc>
        <w:tc>
          <w:tcPr>
            <w:tcW w:w="2127" w:type="dxa"/>
            <w:vAlign w:val="center"/>
          </w:tcPr>
          <w:p w14:paraId="42F1B678" w14:textId="22EE5E14" w:rsidR="007E72D0" w:rsidRPr="00B7651A" w:rsidRDefault="007E72D0">
            <w:pPr>
              <w:spacing w:before="20" w:after="0"/>
              <w:rPr>
                <w:sz w:val="18"/>
                <w:szCs w:val="18"/>
              </w:rPr>
            </w:pPr>
            <w:r>
              <w:rPr>
                <w:sz w:val="18"/>
                <w:szCs w:val="18"/>
              </w:rPr>
              <w:t>2024 Maternal Health and Healthy Lifestyles</w:t>
            </w:r>
          </w:p>
        </w:tc>
        <w:tc>
          <w:tcPr>
            <w:tcW w:w="5198" w:type="dxa"/>
            <w:vAlign w:val="center"/>
          </w:tcPr>
          <w:p w14:paraId="10602E69" w14:textId="77777777" w:rsidR="007E72D0" w:rsidRPr="008034A6" w:rsidRDefault="007E72D0" w:rsidP="005658DE">
            <w:pPr>
              <w:pStyle w:val="ListBullet"/>
              <w:spacing w:before="20" w:after="0"/>
              <w:rPr>
                <w:sz w:val="18"/>
                <w:szCs w:val="18"/>
              </w:rPr>
            </w:pPr>
            <w:r w:rsidRPr="008034A6">
              <w:rPr>
                <w:sz w:val="18"/>
                <w:szCs w:val="18"/>
              </w:rPr>
              <w:t>Consumer-Driven Research</w:t>
            </w:r>
          </w:p>
          <w:p w14:paraId="54E11C8E" w14:textId="606ECF30" w:rsidR="007E72D0" w:rsidRPr="008034A6" w:rsidRDefault="007E72D0" w:rsidP="005658DE">
            <w:pPr>
              <w:pStyle w:val="ListBullet"/>
              <w:spacing w:before="20" w:after="0"/>
              <w:rPr>
                <w:sz w:val="18"/>
                <w:szCs w:val="18"/>
              </w:rPr>
            </w:pPr>
            <w:r w:rsidRPr="008034A6">
              <w:rPr>
                <w:sz w:val="18"/>
                <w:szCs w:val="18"/>
              </w:rPr>
              <w:t>Aboriginal and Torres Strait Islander Health</w:t>
            </w:r>
          </w:p>
          <w:p w14:paraId="4DF1EFD6" w14:textId="5C0CA3BB" w:rsidR="007E72D0" w:rsidRPr="008034A6" w:rsidRDefault="007E72D0" w:rsidP="005658DE">
            <w:pPr>
              <w:pStyle w:val="ListBullet"/>
              <w:spacing w:before="20" w:after="0"/>
              <w:rPr>
                <w:sz w:val="18"/>
                <w:szCs w:val="18"/>
              </w:rPr>
            </w:pPr>
            <w:r w:rsidRPr="008034A6">
              <w:rPr>
                <w:sz w:val="18"/>
                <w:szCs w:val="18"/>
              </w:rPr>
              <w:t>Preventive and Public Health Research</w:t>
            </w:r>
          </w:p>
        </w:tc>
      </w:tr>
      <w:tr w:rsidR="007E72D0" w:rsidRPr="008034A6" w14:paraId="7856C236" w14:textId="77777777" w:rsidTr="00181D43">
        <w:trPr>
          <w:trHeight w:val="350"/>
        </w:trPr>
        <w:tc>
          <w:tcPr>
            <w:tcW w:w="1701" w:type="dxa"/>
            <w:vMerge/>
            <w:vAlign w:val="center"/>
          </w:tcPr>
          <w:p w14:paraId="7B20680F" w14:textId="77777777" w:rsidR="007E72D0" w:rsidRPr="00AB7C54" w:rsidRDefault="007E72D0">
            <w:pPr>
              <w:spacing w:before="20" w:after="0"/>
              <w:rPr>
                <w:bCs/>
                <w:sz w:val="18"/>
                <w:szCs w:val="18"/>
              </w:rPr>
            </w:pPr>
          </w:p>
        </w:tc>
        <w:tc>
          <w:tcPr>
            <w:tcW w:w="2127" w:type="dxa"/>
            <w:vAlign w:val="center"/>
            <w:hideMark/>
          </w:tcPr>
          <w:p w14:paraId="25450B1A" w14:textId="77777777" w:rsidR="007E72D0" w:rsidRPr="00AB7C54" w:rsidRDefault="007E72D0">
            <w:pPr>
              <w:spacing w:before="20" w:after="0"/>
              <w:rPr>
                <w:bCs/>
                <w:sz w:val="18"/>
                <w:szCs w:val="18"/>
              </w:rPr>
            </w:pPr>
            <w:r w:rsidRPr="00B7651A">
              <w:rPr>
                <w:sz w:val="18"/>
                <w:szCs w:val="18"/>
              </w:rPr>
              <w:t>2023 Optimising Screening, Diagnosis and Management of Obstructive Sleep Apnoea</w:t>
            </w:r>
          </w:p>
        </w:tc>
        <w:tc>
          <w:tcPr>
            <w:tcW w:w="5198" w:type="dxa"/>
            <w:vAlign w:val="center"/>
            <w:hideMark/>
          </w:tcPr>
          <w:p w14:paraId="64C79D77" w14:textId="77777777" w:rsidR="007E72D0" w:rsidRPr="008034A6" w:rsidRDefault="007E72D0" w:rsidP="005658DE">
            <w:pPr>
              <w:pStyle w:val="ListBullet"/>
              <w:spacing w:before="20" w:after="0"/>
              <w:rPr>
                <w:bCs/>
                <w:sz w:val="18"/>
                <w:szCs w:val="18"/>
              </w:rPr>
            </w:pPr>
            <w:r w:rsidRPr="008034A6">
              <w:rPr>
                <w:sz w:val="18"/>
                <w:szCs w:val="18"/>
              </w:rPr>
              <w:t>Preventive and Public Health Research</w:t>
            </w:r>
          </w:p>
          <w:p w14:paraId="2722AD15" w14:textId="0EAE73DA" w:rsidR="007E72D0" w:rsidRPr="008034A6" w:rsidRDefault="007E72D0" w:rsidP="005658DE">
            <w:pPr>
              <w:pStyle w:val="ListBullet"/>
              <w:spacing w:before="20" w:after="0"/>
              <w:rPr>
                <w:bCs/>
                <w:sz w:val="18"/>
                <w:szCs w:val="18"/>
              </w:rPr>
            </w:pPr>
            <w:r w:rsidRPr="008034A6">
              <w:rPr>
                <w:sz w:val="18"/>
                <w:szCs w:val="18"/>
              </w:rPr>
              <w:t>Comparative Effectiveness Research</w:t>
            </w:r>
          </w:p>
        </w:tc>
      </w:tr>
      <w:tr w:rsidR="007E72D0" w:rsidRPr="008034A6" w14:paraId="53BE022E" w14:textId="77777777" w:rsidTr="00181D43">
        <w:trPr>
          <w:trHeight w:val="350"/>
        </w:trPr>
        <w:tc>
          <w:tcPr>
            <w:tcW w:w="1701" w:type="dxa"/>
            <w:vMerge/>
            <w:vAlign w:val="center"/>
          </w:tcPr>
          <w:p w14:paraId="4389F2A8" w14:textId="77777777" w:rsidR="007E72D0" w:rsidRPr="00AB7C54" w:rsidRDefault="007E72D0" w:rsidP="00EF5BDC">
            <w:pPr>
              <w:spacing w:before="20" w:after="0"/>
              <w:rPr>
                <w:bCs/>
                <w:sz w:val="18"/>
                <w:szCs w:val="18"/>
              </w:rPr>
            </w:pPr>
          </w:p>
        </w:tc>
        <w:tc>
          <w:tcPr>
            <w:tcW w:w="2127" w:type="dxa"/>
            <w:vAlign w:val="center"/>
          </w:tcPr>
          <w:p w14:paraId="1E2EEBED" w14:textId="74432A53" w:rsidR="007E72D0" w:rsidRPr="00B7651A" w:rsidRDefault="007E72D0" w:rsidP="00EF5BDC">
            <w:pPr>
              <w:spacing w:before="20" w:after="0"/>
              <w:rPr>
                <w:sz w:val="18"/>
                <w:szCs w:val="18"/>
              </w:rPr>
            </w:pPr>
            <w:r w:rsidRPr="003A3F5B">
              <w:rPr>
                <w:sz w:val="18"/>
                <w:szCs w:val="18"/>
              </w:rPr>
              <w:t>2024 Survivorship Care and Collaborative Research Prioritisation</w:t>
            </w:r>
          </w:p>
        </w:tc>
        <w:tc>
          <w:tcPr>
            <w:tcW w:w="5198" w:type="dxa"/>
            <w:vAlign w:val="center"/>
          </w:tcPr>
          <w:p w14:paraId="785B9646" w14:textId="77777777" w:rsidR="007E72D0" w:rsidRPr="008034A6" w:rsidRDefault="007E72D0" w:rsidP="005658DE">
            <w:pPr>
              <w:pStyle w:val="ListBullet"/>
              <w:spacing w:before="20" w:after="0"/>
              <w:rPr>
                <w:sz w:val="18"/>
                <w:szCs w:val="18"/>
              </w:rPr>
            </w:pPr>
            <w:r w:rsidRPr="008034A6">
              <w:rPr>
                <w:sz w:val="18"/>
                <w:szCs w:val="18"/>
              </w:rPr>
              <w:t>Consumer-Driven Research</w:t>
            </w:r>
          </w:p>
          <w:p w14:paraId="6CA0FD5A" w14:textId="715631E3" w:rsidR="007E72D0" w:rsidRPr="008034A6" w:rsidRDefault="007E72D0" w:rsidP="005658DE">
            <w:pPr>
              <w:pStyle w:val="ListBullet"/>
              <w:spacing w:before="20" w:after="0"/>
              <w:rPr>
                <w:sz w:val="18"/>
                <w:szCs w:val="18"/>
              </w:rPr>
            </w:pPr>
            <w:r w:rsidRPr="008034A6">
              <w:rPr>
                <w:sz w:val="18"/>
                <w:szCs w:val="18"/>
              </w:rPr>
              <w:t>Priority Populations</w:t>
            </w:r>
          </w:p>
          <w:p w14:paraId="091DB539" w14:textId="3BA01277" w:rsidR="007E72D0" w:rsidRPr="008034A6" w:rsidRDefault="007E72D0" w:rsidP="005658DE">
            <w:pPr>
              <w:pStyle w:val="ListBullet"/>
              <w:spacing w:before="20" w:after="0"/>
              <w:rPr>
                <w:sz w:val="18"/>
                <w:szCs w:val="18"/>
              </w:rPr>
            </w:pPr>
            <w:r w:rsidRPr="008034A6">
              <w:rPr>
                <w:sz w:val="18"/>
                <w:szCs w:val="18"/>
              </w:rPr>
              <w:t>Aboriginal and Torres Strait Islander Health</w:t>
            </w:r>
          </w:p>
        </w:tc>
      </w:tr>
      <w:tr w:rsidR="007E72D0" w:rsidRPr="008034A6" w14:paraId="67257B88" w14:textId="77777777" w:rsidTr="00181D43">
        <w:trPr>
          <w:trHeight w:val="350"/>
        </w:trPr>
        <w:tc>
          <w:tcPr>
            <w:tcW w:w="1701" w:type="dxa"/>
            <w:vMerge/>
            <w:vAlign w:val="center"/>
          </w:tcPr>
          <w:p w14:paraId="4075D699" w14:textId="77777777" w:rsidR="007E72D0" w:rsidRPr="00AB7C54" w:rsidRDefault="007E72D0" w:rsidP="00EF5BDC">
            <w:pPr>
              <w:spacing w:before="20" w:after="0"/>
              <w:rPr>
                <w:bCs/>
                <w:sz w:val="18"/>
                <w:szCs w:val="18"/>
              </w:rPr>
            </w:pPr>
          </w:p>
        </w:tc>
        <w:tc>
          <w:tcPr>
            <w:tcW w:w="2127" w:type="dxa"/>
            <w:vAlign w:val="center"/>
          </w:tcPr>
          <w:p w14:paraId="03B688F2" w14:textId="336D2AAF" w:rsidR="007E72D0" w:rsidRPr="00B7651A" w:rsidRDefault="007E72D0" w:rsidP="00EF5BDC">
            <w:pPr>
              <w:spacing w:before="20" w:after="0"/>
              <w:rPr>
                <w:sz w:val="18"/>
                <w:szCs w:val="18"/>
              </w:rPr>
            </w:pPr>
            <w:r w:rsidRPr="003A3F5B">
              <w:rPr>
                <w:sz w:val="18"/>
                <w:szCs w:val="18"/>
              </w:rPr>
              <w:t>2024 Enhancing Medical Device Surveillance Through Registries</w:t>
            </w:r>
          </w:p>
        </w:tc>
        <w:tc>
          <w:tcPr>
            <w:tcW w:w="5198" w:type="dxa"/>
            <w:vAlign w:val="center"/>
          </w:tcPr>
          <w:p w14:paraId="0CB06BD5" w14:textId="7113B5B4" w:rsidR="007E72D0" w:rsidRPr="008034A6" w:rsidRDefault="007E72D0" w:rsidP="005658DE">
            <w:pPr>
              <w:pStyle w:val="ListBullet"/>
              <w:spacing w:before="20" w:after="0"/>
              <w:rPr>
                <w:sz w:val="18"/>
                <w:szCs w:val="18"/>
              </w:rPr>
            </w:pPr>
            <w:r w:rsidRPr="008034A6">
              <w:rPr>
                <w:sz w:val="18"/>
                <w:szCs w:val="18"/>
              </w:rPr>
              <w:t>Data, Digital Health and Artificial Intelligence</w:t>
            </w:r>
          </w:p>
        </w:tc>
      </w:tr>
      <w:tr w:rsidR="00EF07FE" w:rsidRPr="008034A6" w14:paraId="22CFB9F1" w14:textId="77777777" w:rsidTr="00181D43">
        <w:trPr>
          <w:trHeight w:val="350"/>
        </w:trPr>
        <w:tc>
          <w:tcPr>
            <w:tcW w:w="1701" w:type="dxa"/>
            <w:vMerge w:val="restart"/>
            <w:vAlign w:val="center"/>
            <w:hideMark/>
          </w:tcPr>
          <w:p w14:paraId="33658BAD" w14:textId="77777777" w:rsidR="00BA7EE5" w:rsidRPr="00AB7C54" w:rsidRDefault="00BA7EE5" w:rsidP="00EF5BDC">
            <w:pPr>
              <w:spacing w:before="20" w:after="0"/>
              <w:rPr>
                <w:bCs/>
                <w:sz w:val="18"/>
                <w:szCs w:val="18"/>
              </w:rPr>
            </w:pPr>
            <w:r w:rsidRPr="00AB7C54">
              <w:rPr>
                <w:sz w:val="18"/>
                <w:szCs w:val="18"/>
              </w:rPr>
              <w:t>Primary Health Care Research</w:t>
            </w:r>
          </w:p>
        </w:tc>
        <w:tc>
          <w:tcPr>
            <w:tcW w:w="2127" w:type="dxa"/>
            <w:vAlign w:val="center"/>
            <w:hideMark/>
          </w:tcPr>
          <w:p w14:paraId="59AC41A4" w14:textId="06406A4E" w:rsidR="00BA7EE5" w:rsidRPr="00AB7C54" w:rsidRDefault="00BA7EE5" w:rsidP="00EF5BDC">
            <w:pPr>
              <w:spacing w:before="20" w:after="0"/>
              <w:rPr>
                <w:bCs/>
                <w:sz w:val="18"/>
                <w:szCs w:val="18"/>
              </w:rPr>
            </w:pPr>
            <w:r w:rsidRPr="00B7651A">
              <w:rPr>
                <w:sz w:val="18"/>
                <w:szCs w:val="18"/>
              </w:rPr>
              <w:t>2023 Multidisciplinary Models of Primary Care</w:t>
            </w:r>
            <w:r w:rsidR="000F6E19">
              <w:rPr>
                <w:sz w:val="18"/>
                <w:szCs w:val="18"/>
              </w:rPr>
              <w:t xml:space="preserve"> (Streams 2 and </w:t>
            </w:r>
            <w:proofErr w:type="gramStart"/>
            <w:r w:rsidR="000F6E19">
              <w:rPr>
                <w:sz w:val="18"/>
                <w:szCs w:val="18"/>
              </w:rPr>
              <w:t>3)</w:t>
            </w:r>
            <w:r w:rsidR="009631B0">
              <w:rPr>
                <w:rFonts w:ascii="Aptos" w:hAnsi="Aptos"/>
                <w:sz w:val="15"/>
                <w:szCs w:val="15"/>
              </w:rPr>
              <w:t>*</w:t>
            </w:r>
            <w:proofErr w:type="gramEnd"/>
            <w:r w:rsidR="009631B0">
              <w:rPr>
                <w:rFonts w:ascii="Aptos" w:hAnsi="Aptos"/>
                <w:sz w:val="15"/>
                <w:szCs w:val="15"/>
              </w:rPr>
              <w:t>*</w:t>
            </w:r>
          </w:p>
        </w:tc>
        <w:tc>
          <w:tcPr>
            <w:tcW w:w="5198" w:type="dxa"/>
            <w:vAlign w:val="center"/>
            <w:hideMark/>
          </w:tcPr>
          <w:p w14:paraId="18FFDDF8" w14:textId="77777777" w:rsidR="00BA7EE5" w:rsidRPr="008034A6" w:rsidRDefault="00BA7EE5" w:rsidP="005658DE">
            <w:pPr>
              <w:pStyle w:val="ListBullet"/>
              <w:spacing w:before="20" w:after="0"/>
              <w:rPr>
                <w:bCs/>
                <w:sz w:val="18"/>
                <w:szCs w:val="18"/>
              </w:rPr>
            </w:pPr>
            <w:r w:rsidRPr="008034A6">
              <w:rPr>
                <w:sz w:val="18"/>
                <w:szCs w:val="18"/>
                <w:lang w:val="en-US"/>
              </w:rPr>
              <w:t>Primary</w:t>
            </w:r>
            <w:r w:rsidRPr="008034A6">
              <w:rPr>
                <w:sz w:val="18"/>
                <w:szCs w:val="18"/>
              </w:rPr>
              <w:t xml:space="preserve"> Care Research</w:t>
            </w:r>
          </w:p>
          <w:p w14:paraId="2AF32D17" w14:textId="77777777" w:rsidR="00BA7EE5" w:rsidRPr="008034A6" w:rsidRDefault="00BA7EE5" w:rsidP="005658DE">
            <w:pPr>
              <w:pStyle w:val="ListBullet"/>
              <w:spacing w:before="20" w:after="0"/>
              <w:rPr>
                <w:sz w:val="18"/>
                <w:szCs w:val="18"/>
              </w:rPr>
            </w:pPr>
            <w:r w:rsidRPr="008034A6">
              <w:rPr>
                <w:sz w:val="18"/>
                <w:szCs w:val="18"/>
              </w:rPr>
              <w:t>Priority Populations</w:t>
            </w:r>
          </w:p>
          <w:p w14:paraId="4E159576" w14:textId="77777777" w:rsidR="00BA7EE5" w:rsidRPr="008034A6" w:rsidRDefault="00BA7EE5" w:rsidP="005658DE">
            <w:pPr>
              <w:pStyle w:val="ListBullet"/>
              <w:spacing w:before="20" w:after="0"/>
              <w:rPr>
                <w:sz w:val="18"/>
                <w:szCs w:val="18"/>
              </w:rPr>
            </w:pPr>
            <w:r w:rsidRPr="008034A6">
              <w:rPr>
                <w:sz w:val="18"/>
                <w:szCs w:val="18"/>
              </w:rPr>
              <w:t>Preventive and Public Health Research</w:t>
            </w:r>
          </w:p>
          <w:p w14:paraId="1144BB00" w14:textId="77777777" w:rsidR="00BA7EE5" w:rsidRPr="008034A6" w:rsidRDefault="00BA7EE5" w:rsidP="005658DE">
            <w:pPr>
              <w:pStyle w:val="ListBullet"/>
              <w:spacing w:before="20" w:after="0"/>
              <w:rPr>
                <w:sz w:val="18"/>
                <w:szCs w:val="18"/>
              </w:rPr>
            </w:pPr>
            <w:r w:rsidRPr="008034A6">
              <w:rPr>
                <w:sz w:val="18"/>
                <w:szCs w:val="18"/>
              </w:rPr>
              <w:t>Consumer-Driven Research</w:t>
            </w:r>
          </w:p>
          <w:p w14:paraId="14C69F08" w14:textId="77777777" w:rsidR="00BA7EE5" w:rsidRPr="008034A6" w:rsidRDefault="00BA7EE5" w:rsidP="005658DE">
            <w:pPr>
              <w:pStyle w:val="ListBullet"/>
              <w:spacing w:before="20" w:after="0"/>
              <w:rPr>
                <w:sz w:val="18"/>
                <w:szCs w:val="18"/>
              </w:rPr>
            </w:pPr>
            <w:r w:rsidRPr="008034A6">
              <w:rPr>
                <w:sz w:val="18"/>
                <w:szCs w:val="18"/>
              </w:rPr>
              <w:t>Research Infrastructure and Capability</w:t>
            </w:r>
          </w:p>
        </w:tc>
      </w:tr>
      <w:tr w:rsidR="00EF07FE" w:rsidRPr="008034A6" w14:paraId="7D12E8A6" w14:textId="77777777" w:rsidTr="00181D43">
        <w:trPr>
          <w:trHeight w:val="350"/>
        </w:trPr>
        <w:tc>
          <w:tcPr>
            <w:tcW w:w="1701" w:type="dxa"/>
            <w:vMerge/>
            <w:vAlign w:val="center"/>
          </w:tcPr>
          <w:p w14:paraId="161D29B2" w14:textId="77777777" w:rsidR="00BA7EE5" w:rsidRPr="00AB7C54" w:rsidRDefault="00BA7EE5">
            <w:pPr>
              <w:spacing w:before="20" w:after="0"/>
              <w:rPr>
                <w:bCs/>
                <w:sz w:val="18"/>
                <w:szCs w:val="18"/>
              </w:rPr>
            </w:pPr>
          </w:p>
        </w:tc>
        <w:tc>
          <w:tcPr>
            <w:tcW w:w="2127" w:type="dxa"/>
            <w:vAlign w:val="center"/>
            <w:hideMark/>
          </w:tcPr>
          <w:p w14:paraId="77D54EA7" w14:textId="77777777" w:rsidR="00BA7EE5" w:rsidRPr="00AB7C54" w:rsidRDefault="00BA7EE5">
            <w:pPr>
              <w:spacing w:before="20" w:after="0"/>
              <w:rPr>
                <w:bCs/>
                <w:sz w:val="18"/>
                <w:szCs w:val="18"/>
              </w:rPr>
            </w:pPr>
            <w:r w:rsidRPr="00AB7C54">
              <w:rPr>
                <w:sz w:val="18"/>
                <w:szCs w:val="18"/>
              </w:rPr>
              <w:t>202</w:t>
            </w:r>
            <w:r>
              <w:rPr>
                <w:sz w:val="18"/>
                <w:szCs w:val="18"/>
              </w:rPr>
              <w:t>3</w:t>
            </w:r>
            <w:r w:rsidRPr="00AB7C54">
              <w:rPr>
                <w:sz w:val="18"/>
                <w:szCs w:val="18"/>
              </w:rPr>
              <w:t xml:space="preserve"> Primary Health Care Research</w:t>
            </w:r>
          </w:p>
        </w:tc>
        <w:tc>
          <w:tcPr>
            <w:tcW w:w="5198" w:type="dxa"/>
            <w:vAlign w:val="center"/>
            <w:hideMark/>
          </w:tcPr>
          <w:p w14:paraId="4D375753" w14:textId="77777777" w:rsidR="00BA7EE5" w:rsidRPr="008034A6" w:rsidRDefault="00BA7EE5" w:rsidP="005658DE">
            <w:pPr>
              <w:pStyle w:val="ListBullet"/>
              <w:spacing w:before="20" w:after="0"/>
              <w:rPr>
                <w:bCs/>
                <w:sz w:val="18"/>
                <w:szCs w:val="18"/>
              </w:rPr>
            </w:pPr>
            <w:r w:rsidRPr="008034A6">
              <w:rPr>
                <w:sz w:val="18"/>
                <w:szCs w:val="18"/>
                <w:lang w:val="en-US"/>
              </w:rPr>
              <w:t>Primary</w:t>
            </w:r>
            <w:r w:rsidRPr="008034A6">
              <w:rPr>
                <w:sz w:val="18"/>
                <w:szCs w:val="18"/>
              </w:rPr>
              <w:t xml:space="preserve"> Care Research</w:t>
            </w:r>
          </w:p>
          <w:p w14:paraId="5F1DF254" w14:textId="77777777" w:rsidR="00BA7EE5" w:rsidRPr="008034A6" w:rsidRDefault="00BA7EE5" w:rsidP="005658DE">
            <w:pPr>
              <w:pStyle w:val="ListBullet"/>
              <w:spacing w:before="20" w:after="0"/>
              <w:rPr>
                <w:bCs/>
                <w:sz w:val="18"/>
                <w:szCs w:val="18"/>
              </w:rPr>
            </w:pPr>
            <w:r w:rsidRPr="008034A6">
              <w:rPr>
                <w:sz w:val="18"/>
                <w:szCs w:val="18"/>
              </w:rPr>
              <w:t>Priority Populations</w:t>
            </w:r>
          </w:p>
          <w:p w14:paraId="12D47ED8" w14:textId="08837EFF" w:rsidR="00BA7EE5" w:rsidRPr="008034A6" w:rsidRDefault="00BA7EE5" w:rsidP="005658DE">
            <w:pPr>
              <w:pStyle w:val="ListBullet"/>
              <w:spacing w:before="20" w:after="0"/>
              <w:rPr>
                <w:sz w:val="18"/>
                <w:szCs w:val="18"/>
              </w:rPr>
            </w:pPr>
            <w:r w:rsidRPr="008034A6">
              <w:rPr>
                <w:sz w:val="18"/>
                <w:szCs w:val="18"/>
              </w:rPr>
              <w:t>Preventive and Public Health Research</w:t>
            </w:r>
          </w:p>
        </w:tc>
      </w:tr>
      <w:tr w:rsidR="00EF07FE" w:rsidRPr="008034A6" w14:paraId="16F640C8" w14:textId="77777777" w:rsidTr="00181D43">
        <w:trPr>
          <w:trHeight w:val="350"/>
        </w:trPr>
        <w:tc>
          <w:tcPr>
            <w:tcW w:w="1701" w:type="dxa"/>
            <w:vAlign w:val="center"/>
            <w:hideMark/>
          </w:tcPr>
          <w:p w14:paraId="597433BF" w14:textId="77777777" w:rsidR="00BA7EE5" w:rsidRPr="00AB7C54" w:rsidRDefault="00BA7EE5" w:rsidP="00EF5BDC">
            <w:pPr>
              <w:spacing w:before="20" w:after="0"/>
              <w:rPr>
                <w:bCs/>
                <w:sz w:val="18"/>
                <w:szCs w:val="18"/>
              </w:rPr>
            </w:pPr>
            <w:r w:rsidRPr="00AB7C54">
              <w:rPr>
                <w:sz w:val="18"/>
                <w:szCs w:val="18"/>
              </w:rPr>
              <w:t>Rapid Applied Research Translation</w:t>
            </w:r>
          </w:p>
        </w:tc>
        <w:tc>
          <w:tcPr>
            <w:tcW w:w="2127" w:type="dxa"/>
            <w:vAlign w:val="center"/>
            <w:hideMark/>
          </w:tcPr>
          <w:p w14:paraId="59F20193" w14:textId="77777777" w:rsidR="00BA7EE5" w:rsidRPr="00AB7C54" w:rsidRDefault="00BA7EE5" w:rsidP="00EF5BDC">
            <w:pPr>
              <w:spacing w:before="20" w:after="0"/>
              <w:rPr>
                <w:bCs/>
                <w:sz w:val="18"/>
                <w:szCs w:val="18"/>
              </w:rPr>
            </w:pPr>
            <w:r w:rsidRPr="00AB7C54">
              <w:rPr>
                <w:sz w:val="18"/>
                <w:szCs w:val="18"/>
              </w:rPr>
              <w:t>202</w:t>
            </w:r>
            <w:r>
              <w:rPr>
                <w:sz w:val="18"/>
                <w:szCs w:val="18"/>
              </w:rPr>
              <w:t>2</w:t>
            </w:r>
            <w:r w:rsidRPr="00AB7C54">
              <w:rPr>
                <w:sz w:val="18"/>
                <w:szCs w:val="18"/>
              </w:rPr>
              <w:t xml:space="preserve"> Rapid Applied Research Translation</w:t>
            </w:r>
          </w:p>
        </w:tc>
        <w:tc>
          <w:tcPr>
            <w:tcW w:w="5198" w:type="dxa"/>
            <w:vAlign w:val="center"/>
            <w:hideMark/>
          </w:tcPr>
          <w:p w14:paraId="6B2823D6" w14:textId="531692F0" w:rsidR="003A3F5B" w:rsidRPr="008034A6" w:rsidRDefault="003A3F5B" w:rsidP="005658DE">
            <w:pPr>
              <w:pStyle w:val="ListBullet"/>
              <w:spacing w:before="20" w:after="0"/>
              <w:rPr>
                <w:sz w:val="18"/>
                <w:szCs w:val="18"/>
              </w:rPr>
            </w:pPr>
            <w:r w:rsidRPr="008034A6">
              <w:rPr>
                <w:sz w:val="18"/>
                <w:szCs w:val="18"/>
              </w:rPr>
              <w:t>Translation and Commercialisation</w:t>
            </w:r>
          </w:p>
          <w:p w14:paraId="123BB0B1" w14:textId="14F51C2C" w:rsidR="00BA7EE5" w:rsidRPr="00015980" w:rsidRDefault="00BA7EE5" w:rsidP="00015980">
            <w:pPr>
              <w:pStyle w:val="ListBullet"/>
              <w:spacing w:before="20" w:after="0"/>
              <w:rPr>
                <w:bCs/>
                <w:sz w:val="18"/>
                <w:szCs w:val="18"/>
              </w:rPr>
            </w:pPr>
            <w:r w:rsidRPr="008034A6">
              <w:rPr>
                <w:sz w:val="18"/>
                <w:szCs w:val="18"/>
              </w:rPr>
              <w:t>Priority Populations</w:t>
            </w:r>
          </w:p>
        </w:tc>
      </w:tr>
      <w:tr w:rsidR="007E72D0" w:rsidRPr="008034A6" w14:paraId="02E3A71C" w14:textId="77777777" w:rsidTr="00181D43">
        <w:trPr>
          <w:trHeight w:val="350"/>
        </w:trPr>
        <w:tc>
          <w:tcPr>
            <w:tcW w:w="1701" w:type="dxa"/>
            <w:vMerge w:val="restart"/>
            <w:vAlign w:val="center"/>
            <w:hideMark/>
          </w:tcPr>
          <w:p w14:paraId="00200144" w14:textId="77777777" w:rsidR="007E72D0" w:rsidRPr="00AB7C54" w:rsidRDefault="007E72D0" w:rsidP="00EF5BDC">
            <w:pPr>
              <w:spacing w:before="20" w:after="0"/>
              <w:rPr>
                <w:bCs/>
                <w:sz w:val="18"/>
                <w:szCs w:val="18"/>
              </w:rPr>
            </w:pPr>
            <w:r w:rsidRPr="00AB7C54">
              <w:rPr>
                <w:sz w:val="18"/>
                <w:szCs w:val="18"/>
              </w:rPr>
              <w:t>Research Data Infrastructure</w:t>
            </w:r>
          </w:p>
        </w:tc>
        <w:tc>
          <w:tcPr>
            <w:tcW w:w="2127" w:type="dxa"/>
            <w:vAlign w:val="center"/>
          </w:tcPr>
          <w:p w14:paraId="66DD418D" w14:textId="77777777" w:rsidR="007E72D0" w:rsidRPr="00AB7C54" w:rsidRDefault="007E72D0" w:rsidP="00EF5BDC">
            <w:pPr>
              <w:spacing w:before="20" w:after="0"/>
              <w:rPr>
                <w:bCs/>
                <w:sz w:val="18"/>
                <w:szCs w:val="18"/>
              </w:rPr>
            </w:pPr>
            <w:r w:rsidRPr="00AB7C54">
              <w:rPr>
                <w:sz w:val="18"/>
                <w:szCs w:val="18"/>
              </w:rPr>
              <w:t>202</w:t>
            </w:r>
            <w:r>
              <w:rPr>
                <w:sz w:val="18"/>
                <w:szCs w:val="18"/>
              </w:rPr>
              <w:t>3</w:t>
            </w:r>
            <w:r w:rsidRPr="00AB7C54">
              <w:rPr>
                <w:sz w:val="18"/>
                <w:szCs w:val="18"/>
              </w:rPr>
              <w:t xml:space="preserve"> Research Data Infrastructure</w:t>
            </w:r>
          </w:p>
        </w:tc>
        <w:tc>
          <w:tcPr>
            <w:tcW w:w="5198" w:type="dxa"/>
            <w:vAlign w:val="center"/>
          </w:tcPr>
          <w:p w14:paraId="5128B2BD" w14:textId="77777777" w:rsidR="007E72D0" w:rsidRPr="008034A6" w:rsidRDefault="007E72D0" w:rsidP="005658DE">
            <w:pPr>
              <w:pStyle w:val="ListBullet"/>
              <w:spacing w:before="20" w:after="0"/>
              <w:rPr>
                <w:bCs/>
                <w:sz w:val="18"/>
                <w:szCs w:val="18"/>
              </w:rPr>
            </w:pPr>
            <w:r w:rsidRPr="008034A6">
              <w:rPr>
                <w:sz w:val="18"/>
                <w:szCs w:val="18"/>
              </w:rPr>
              <w:t>Research Infrastructure and Capability</w:t>
            </w:r>
          </w:p>
          <w:p w14:paraId="26FAE9AF" w14:textId="3BB74AD9" w:rsidR="007E72D0" w:rsidRPr="008034A6" w:rsidRDefault="007E72D0" w:rsidP="005658DE">
            <w:pPr>
              <w:pStyle w:val="ListBullet"/>
              <w:spacing w:before="20" w:after="0"/>
              <w:rPr>
                <w:sz w:val="18"/>
                <w:szCs w:val="18"/>
              </w:rPr>
            </w:pPr>
            <w:r w:rsidRPr="008034A6">
              <w:rPr>
                <w:sz w:val="18"/>
                <w:szCs w:val="18"/>
              </w:rPr>
              <w:t>Data, Digital Health and Artificial Intelligence</w:t>
            </w:r>
          </w:p>
        </w:tc>
      </w:tr>
      <w:tr w:rsidR="007E72D0" w:rsidRPr="008034A6" w14:paraId="3D59B6DA" w14:textId="77777777" w:rsidTr="00181D43">
        <w:trPr>
          <w:trHeight w:val="350"/>
        </w:trPr>
        <w:tc>
          <w:tcPr>
            <w:tcW w:w="1701" w:type="dxa"/>
            <w:vMerge/>
            <w:vAlign w:val="center"/>
          </w:tcPr>
          <w:p w14:paraId="2D5774DE" w14:textId="77777777" w:rsidR="007E72D0" w:rsidRPr="00AB7C54" w:rsidRDefault="007E72D0" w:rsidP="00EF5BDC">
            <w:pPr>
              <w:spacing w:before="20" w:after="0"/>
              <w:rPr>
                <w:sz w:val="18"/>
                <w:szCs w:val="18"/>
              </w:rPr>
            </w:pPr>
          </w:p>
        </w:tc>
        <w:tc>
          <w:tcPr>
            <w:tcW w:w="2127" w:type="dxa"/>
            <w:vAlign w:val="center"/>
          </w:tcPr>
          <w:p w14:paraId="0F2B3903" w14:textId="69C509FE" w:rsidR="007E72D0" w:rsidRPr="00AB7C54" w:rsidRDefault="007E72D0" w:rsidP="00EF5BDC">
            <w:pPr>
              <w:spacing w:before="20" w:after="0"/>
              <w:rPr>
                <w:sz w:val="18"/>
                <w:szCs w:val="18"/>
              </w:rPr>
            </w:pPr>
            <w:r>
              <w:rPr>
                <w:sz w:val="18"/>
                <w:szCs w:val="18"/>
              </w:rPr>
              <w:t>2024 Research Data Infrastructure</w:t>
            </w:r>
          </w:p>
        </w:tc>
        <w:tc>
          <w:tcPr>
            <w:tcW w:w="5198" w:type="dxa"/>
            <w:vAlign w:val="center"/>
          </w:tcPr>
          <w:p w14:paraId="148A83CF" w14:textId="77777777" w:rsidR="007E72D0" w:rsidRPr="008034A6" w:rsidRDefault="007E72D0" w:rsidP="005658DE">
            <w:pPr>
              <w:pStyle w:val="ListBullet"/>
              <w:spacing w:before="20" w:after="0"/>
              <w:rPr>
                <w:sz w:val="18"/>
                <w:szCs w:val="18"/>
              </w:rPr>
            </w:pPr>
            <w:r w:rsidRPr="008034A6">
              <w:rPr>
                <w:sz w:val="18"/>
                <w:szCs w:val="18"/>
              </w:rPr>
              <w:t>Research Infrastructure and Capability</w:t>
            </w:r>
          </w:p>
          <w:p w14:paraId="0836E772" w14:textId="62DF09AB" w:rsidR="007E72D0" w:rsidRPr="008034A6" w:rsidRDefault="007E72D0" w:rsidP="005658DE">
            <w:pPr>
              <w:pStyle w:val="ListBullet"/>
              <w:spacing w:before="20" w:after="0"/>
              <w:rPr>
                <w:sz w:val="18"/>
                <w:szCs w:val="18"/>
              </w:rPr>
            </w:pPr>
            <w:r w:rsidRPr="008034A6">
              <w:rPr>
                <w:sz w:val="18"/>
                <w:szCs w:val="18"/>
              </w:rPr>
              <w:t>Data, Digital Health, and Artificial Intelligence</w:t>
            </w:r>
          </w:p>
        </w:tc>
      </w:tr>
      <w:tr w:rsidR="00EF07FE" w:rsidRPr="008034A6" w14:paraId="290F455F" w14:textId="77777777" w:rsidTr="00181D43">
        <w:trPr>
          <w:trHeight w:val="350"/>
        </w:trPr>
        <w:tc>
          <w:tcPr>
            <w:tcW w:w="1701" w:type="dxa"/>
            <w:vMerge w:val="restart"/>
            <w:vAlign w:val="center"/>
            <w:hideMark/>
          </w:tcPr>
          <w:p w14:paraId="728E8A0D" w14:textId="77777777" w:rsidR="00E375F8" w:rsidRPr="00AB7C54" w:rsidRDefault="00E375F8" w:rsidP="00EF5BDC">
            <w:pPr>
              <w:spacing w:before="20" w:after="0"/>
              <w:rPr>
                <w:bCs/>
                <w:sz w:val="18"/>
                <w:szCs w:val="18"/>
              </w:rPr>
            </w:pPr>
            <w:r w:rsidRPr="00AB7C54">
              <w:rPr>
                <w:sz w:val="18"/>
                <w:szCs w:val="18"/>
              </w:rPr>
              <w:t>Stem Cell Therapies Mission</w:t>
            </w:r>
          </w:p>
        </w:tc>
        <w:tc>
          <w:tcPr>
            <w:tcW w:w="2127" w:type="dxa"/>
            <w:vAlign w:val="center"/>
            <w:hideMark/>
          </w:tcPr>
          <w:p w14:paraId="61530D5C" w14:textId="4647AA2C" w:rsidR="00E375F8" w:rsidRPr="00AB7C54" w:rsidRDefault="00E375F8" w:rsidP="00EF5BDC">
            <w:pPr>
              <w:spacing w:before="20" w:after="0"/>
              <w:rPr>
                <w:bCs/>
                <w:sz w:val="18"/>
                <w:szCs w:val="18"/>
              </w:rPr>
            </w:pPr>
            <w:r w:rsidRPr="00AB7C54">
              <w:rPr>
                <w:sz w:val="18"/>
                <w:szCs w:val="18"/>
              </w:rPr>
              <w:t>202</w:t>
            </w:r>
            <w:r>
              <w:rPr>
                <w:sz w:val="18"/>
                <w:szCs w:val="18"/>
              </w:rPr>
              <w:t>3</w:t>
            </w:r>
            <w:r w:rsidRPr="00AB7C54">
              <w:rPr>
                <w:sz w:val="18"/>
                <w:szCs w:val="18"/>
              </w:rPr>
              <w:t xml:space="preserve"> Stem Cell Therapies</w:t>
            </w:r>
            <w:r w:rsidR="003A3F5B">
              <w:rPr>
                <w:sz w:val="18"/>
                <w:szCs w:val="18"/>
              </w:rPr>
              <w:t>*</w:t>
            </w:r>
          </w:p>
        </w:tc>
        <w:tc>
          <w:tcPr>
            <w:tcW w:w="5198" w:type="dxa"/>
            <w:vAlign w:val="center"/>
            <w:hideMark/>
          </w:tcPr>
          <w:p w14:paraId="4A345DE9" w14:textId="77777777" w:rsidR="00E375F8" w:rsidRPr="008034A6" w:rsidRDefault="00E375F8" w:rsidP="005658DE">
            <w:pPr>
              <w:pStyle w:val="ListBullet"/>
              <w:spacing w:before="20" w:after="0"/>
              <w:rPr>
                <w:bCs/>
                <w:sz w:val="18"/>
                <w:szCs w:val="18"/>
              </w:rPr>
            </w:pPr>
            <w:r w:rsidRPr="008034A6">
              <w:rPr>
                <w:sz w:val="18"/>
                <w:szCs w:val="18"/>
                <w:lang w:val="en-US"/>
              </w:rPr>
              <w:t>Consumer</w:t>
            </w:r>
            <w:r w:rsidRPr="008034A6">
              <w:rPr>
                <w:sz w:val="18"/>
                <w:szCs w:val="18"/>
              </w:rPr>
              <w:t>-Driven Research</w:t>
            </w:r>
          </w:p>
          <w:p w14:paraId="7E8FF9BE" w14:textId="798EB250" w:rsidR="003A3F5B" w:rsidRPr="008034A6" w:rsidRDefault="003A3F5B" w:rsidP="005658DE">
            <w:pPr>
              <w:pStyle w:val="ListBullet"/>
              <w:spacing w:before="20" w:after="0"/>
              <w:rPr>
                <w:bCs/>
                <w:sz w:val="18"/>
                <w:szCs w:val="18"/>
              </w:rPr>
            </w:pPr>
            <w:r w:rsidRPr="008034A6">
              <w:rPr>
                <w:sz w:val="18"/>
                <w:szCs w:val="18"/>
              </w:rPr>
              <w:t>Drug Repurposing</w:t>
            </w:r>
          </w:p>
          <w:p w14:paraId="60188E12" w14:textId="79DAB09E" w:rsidR="00E375F8" w:rsidRPr="008034A6" w:rsidRDefault="00E375F8" w:rsidP="005658DE">
            <w:pPr>
              <w:pStyle w:val="ListBullet"/>
              <w:spacing w:before="20" w:after="0"/>
              <w:rPr>
                <w:bCs/>
                <w:sz w:val="18"/>
                <w:szCs w:val="18"/>
              </w:rPr>
            </w:pPr>
            <w:r w:rsidRPr="008034A6">
              <w:rPr>
                <w:sz w:val="18"/>
                <w:szCs w:val="18"/>
              </w:rPr>
              <w:t>Translation and Commercialisation</w:t>
            </w:r>
          </w:p>
        </w:tc>
      </w:tr>
      <w:tr w:rsidR="00EF07FE" w:rsidRPr="008034A6" w14:paraId="432EFABC" w14:textId="77777777" w:rsidTr="00181D43">
        <w:trPr>
          <w:trHeight w:val="350"/>
        </w:trPr>
        <w:tc>
          <w:tcPr>
            <w:tcW w:w="1701" w:type="dxa"/>
            <w:vMerge/>
            <w:vAlign w:val="center"/>
          </w:tcPr>
          <w:p w14:paraId="11D09FF0" w14:textId="77777777" w:rsidR="00E375F8" w:rsidRPr="00AB7C54" w:rsidRDefault="00E375F8">
            <w:pPr>
              <w:spacing w:before="20" w:after="0"/>
              <w:rPr>
                <w:sz w:val="18"/>
                <w:szCs w:val="18"/>
              </w:rPr>
            </w:pPr>
          </w:p>
        </w:tc>
        <w:tc>
          <w:tcPr>
            <w:tcW w:w="2127" w:type="dxa"/>
            <w:vAlign w:val="center"/>
          </w:tcPr>
          <w:p w14:paraId="0B9482A6" w14:textId="7F3EA02E" w:rsidR="00E375F8" w:rsidRPr="00AB7C54" w:rsidRDefault="00E375F8">
            <w:pPr>
              <w:spacing w:before="20" w:after="0"/>
              <w:rPr>
                <w:sz w:val="18"/>
                <w:szCs w:val="18"/>
              </w:rPr>
            </w:pPr>
            <w:r>
              <w:rPr>
                <w:sz w:val="18"/>
                <w:szCs w:val="18"/>
              </w:rPr>
              <w:t>2024 Stem Cell Therapies</w:t>
            </w:r>
          </w:p>
        </w:tc>
        <w:tc>
          <w:tcPr>
            <w:tcW w:w="5198" w:type="dxa"/>
            <w:vAlign w:val="center"/>
          </w:tcPr>
          <w:p w14:paraId="5B64C038" w14:textId="301043F5" w:rsidR="00E375F8" w:rsidRPr="008034A6" w:rsidRDefault="00E375F8" w:rsidP="005658DE">
            <w:pPr>
              <w:pStyle w:val="ListBullet"/>
              <w:spacing w:before="20" w:after="0"/>
              <w:rPr>
                <w:sz w:val="18"/>
                <w:szCs w:val="18"/>
                <w:lang w:val="en-US"/>
              </w:rPr>
            </w:pPr>
            <w:r w:rsidRPr="008034A6">
              <w:rPr>
                <w:sz w:val="18"/>
                <w:szCs w:val="18"/>
                <w:lang w:val="en-US"/>
              </w:rPr>
              <w:t>Consumer-Driven Research</w:t>
            </w:r>
          </w:p>
        </w:tc>
      </w:tr>
      <w:tr w:rsidR="00EF07FE" w:rsidRPr="008034A6" w14:paraId="30624662" w14:textId="77777777" w:rsidTr="00181D43">
        <w:trPr>
          <w:trHeight w:val="350"/>
        </w:trPr>
        <w:tc>
          <w:tcPr>
            <w:tcW w:w="1701" w:type="dxa"/>
            <w:vAlign w:val="center"/>
            <w:hideMark/>
          </w:tcPr>
          <w:p w14:paraId="49E51884" w14:textId="77777777" w:rsidR="00BA7EE5" w:rsidRPr="00AB7C54" w:rsidRDefault="00BA7EE5" w:rsidP="00EF5BDC">
            <w:pPr>
              <w:spacing w:before="20" w:after="0"/>
              <w:rPr>
                <w:bCs/>
                <w:sz w:val="18"/>
                <w:szCs w:val="18"/>
              </w:rPr>
            </w:pPr>
            <w:r w:rsidRPr="00AB7C54">
              <w:rPr>
                <w:sz w:val="18"/>
                <w:szCs w:val="18"/>
              </w:rPr>
              <w:t>Traumatic Brain Injury Mission</w:t>
            </w:r>
          </w:p>
        </w:tc>
        <w:tc>
          <w:tcPr>
            <w:tcW w:w="2127" w:type="dxa"/>
            <w:vAlign w:val="center"/>
            <w:hideMark/>
          </w:tcPr>
          <w:p w14:paraId="74EA52F9" w14:textId="1DEC541A" w:rsidR="00BA7EE5" w:rsidRPr="00AB7C54" w:rsidRDefault="00BA7EE5" w:rsidP="00EF5BDC">
            <w:pPr>
              <w:spacing w:before="20" w:after="0"/>
              <w:rPr>
                <w:bCs/>
                <w:sz w:val="18"/>
                <w:szCs w:val="18"/>
              </w:rPr>
            </w:pPr>
            <w:r w:rsidRPr="00AB7C54">
              <w:rPr>
                <w:sz w:val="18"/>
                <w:szCs w:val="18"/>
              </w:rPr>
              <w:t>202</w:t>
            </w:r>
            <w:r>
              <w:rPr>
                <w:sz w:val="18"/>
                <w:szCs w:val="18"/>
              </w:rPr>
              <w:t>3</w:t>
            </w:r>
            <w:r w:rsidRPr="00AB7C54">
              <w:rPr>
                <w:sz w:val="18"/>
                <w:szCs w:val="18"/>
              </w:rPr>
              <w:t xml:space="preserve"> Traumatic Brain Injury</w:t>
            </w:r>
            <w:r w:rsidR="00A06CD6">
              <w:rPr>
                <w:sz w:val="18"/>
                <w:szCs w:val="18"/>
              </w:rPr>
              <w:t>*</w:t>
            </w:r>
          </w:p>
        </w:tc>
        <w:tc>
          <w:tcPr>
            <w:tcW w:w="5198" w:type="dxa"/>
            <w:vAlign w:val="center"/>
            <w:hideMark/>
          </w:tcPr>
          <w:p w14:paraId="17C225BE" w14:textId="77777777" w:rsidR="00BA7EE5" w:rsidRPr="008034A6" w:rsidRDefault="00BA7EE5" w:rsidP="005658DE">
            <w:pPr>
              <w:pStyle w:val="ListBullet"/>
              <w:spacing w:before="20" w:after="0"/>
              <w:rPr>
                <w:bCs/>
                <w:sz w:val="18"/>
                <w:szCs w:val="18"/>
              </w:rPr>
            </w:pPr>
            <w:r w:rsidRPr="008034A6">
              <w:rPr>
                <w:sz w:val="18"/>
                <w:szCs w:val="18"/>
              </w:rPr>
              <w:t>Digital Health Intelligence</w:t>
            </w:r>
          </w:p>
          <w:p w14:paraId="0E2EB1A9" w14:textId="77777777" w:rsidR="00BA7EE5" w:rsidRPr="008034A6" w:rsidRDefault="00BA7EE5" w:rsidP="005658DE">
            <w:pPr>
              <w:pStyle w:val="ListBullet"/>
              <w:spacing w:before="20" w:after="0"/>
              <w:rPr>
                <w:bCs/>
                <w:sz w:val="18"/>
                <w:szCs w:val="18"/>
              </w:rPr>
            </w:pPr>
            <w:r w:rsidRPr="008034A6">
              <w:rPr>
                <w:sz w:val="18"/>
                <w:szCs w:val="18"/>
              </w:rPr>
              <w:t>Consumer-Driven Research</w:t>
            </w:r>
          </w:p>
        </w:tc>
      </w:tr>
      <w:tr w:rsidR="006C175C" w:rsidRPr="00AB7C54" w14:paraId="0E4DD9D3" w14:textId="77777777" w:rsidTr="008C33FF">
        <w:trPr>
          <w:trHeight w:val="350"/>
        </w:trPr>
        <w:tc>
          <w:tcPr>
            <w:tcW w:w="9026" w:type="dxa"/>
            <w:gridSpan w:val="3"/>
            <w:shd w:val="clear" w:color="auto" w:fill="F2F2F2" w:themeFill="background1" w:themeFillShade="F2"/>
            <w:vAlign w:val="center"/>
          </w:tcPr>
          <w:p w14:paraId="653C0474" w14:textId="7904CF69" w:rsidR="008B63C5" w:rsidRPr="008A51B9" w:rsidRDefault="00C97F24" w:rsidP="0097273A">
            <w:pPr>
              <w:pStyle w:val="FootnoteText"/>
              <w:rPr>
                <w:rFonts w:cs="Arial"/>
                <w:sz w:val="15"/>
                <w:szCs w:val="15"/>
              </w:rPr>
            </w:pPr>
            <w:r w:rsidRPr="008A51B9">
              <w:rPr>
                <w:rFonts w:cs="Arial"/>
                <w:sz w:val="15"/>
                <w:szCs w:val="15"/>
              </w:rPr>
              <w:t>Overall, t</w:t>
            </w:r>
            <w:r w:rsidR="008B63C5" w:rsidRPr="008A51B9">
              <w:rPr>
                <w:rFonts w:cs="Arial"/>
                <w:sz w:val="15"/>
                <w:szCs w:val="15"/>
              </w:rPr>
              <w:t xml:space="preserve">his </w:t>
            </w:r>
            <w:r w:rsidR="008B63C5" w:rsidRPr="0097273A">
              <w:t>table</w:t>
            </w:r>
            <w:r w:rsidR="008B63C5" w:rsidRPr="008A51B9">
              <w:rPr>
                <w:rFonts w:cs="Arial"/>
                <w:sz w:val="15"/>
                <w:szCs w:val="15"/>
              </w:rPr>
              <w:t xml:space="preserve"> represents grant opportunities that</w:t>
            </w:r>
            <w:r w:rsidRPr="008A51B9">
              <w:rPr>
                <w:rFonts w:cs="Arial"/>
                <w:sz w:val="15"/>
                <w:szCs w:val="15"/>
              </w:rPr>
              <w:t xml:space="preserve"> opened when the 2022</w:t>
            </w:r>
            <w:r w:rsidR="00DA59DF" w:rsidRPr="008A51B9">
              <w:rPr>
                <w:rFonts w:cs="Arial"/>
                <w:sz w:val="15"/>
                <w:szCs w:val="15"/>
              </w:rPr>
              <w:t>–</w:t>
            </w:r>
            <w:r w:rsidRPr="008A51B9">
              <w:rPr>
                <w:rFonts w:cs="Arial"/>
                <w:sz w:val="15"/>
                <w:szCs w:val="15"/>
              </w:rPr>
              <w:t>2024 Priorities were in force.</w:t>
            </w:r>
          </w:p>
          <w:p w14:paraId="1B49324F" w14:textId="6D9234DC" w:rsidR="008B63C5" w:rsidRPr="008A51B9" w:rsidRDefault="00F64045" w:rsidP="0097273A">
            <w:pPr>
              <w:pStyle w:val="FootnoteText"/>
            </w:pPr>
            <w:r w:rsidRPr="008A51B9">
              <w:t xml:space="preserve">* </w:t>
            </w:r>
            <w:r w:rsidR="006C175C" w:rsidRPr="008A51B9">
              <w:t xml:space="preserve">Some grant opportunities in this list </w:t>
            </w:r>
            <w:r w:rsidR="001E0484" w:rsidRPr="008A51B9">
              <w:t>we</w:t>
            </w:r>
            <w:r w:rsidR="00B32EDF" w:rsidRPr="008A51B9">
              <w:t xml:space="preserve">re mapped to the </w:t>
            </w:r>
            <w:r w:rsidR="00026322" w:rsidRPr="008A51B9">
              <w:t xml:space="preserve">previous </w:t>
            </w:r>
            <w:r w:rsidR="00026322" w:rsidRPr="008A51B9">
              <w:rPr>
                <w:i/>
                <w:iCs/>
              </w:rPr>
              <w:t>Australian Medical Research and Innovation Priorities 2020–2022</w:t>
            </w:r>
            <w:r w:rsidR="007515D9" w:rsidRPr="008A51B9">
              <w:t>in their Grant Opportunity Guidelines</w:t>
            </w:r>
            <w:r w:rsidR="00907487" w:rsidRPr="008A51B9">
              <w:t xml:space="preserve"> but are reported here as they were not included in the previous </w:t>
            </w:r>
            <w:proofErr w:type="gramStart"/>
            <w:r w:rsidR="000D485A" w:rsidRPr="008A51B9">
              <w:rPr>
                <w:i/>
                <w:iCs/>
              </w:rPr>
              <w:t>Financial</w:t>
            </w:r>
            <w:proofErr w:type="gramEnd"/>
            <w:r w:rsidR="000D485A" w:rsidRPr="008A51B9">
              <w:rPr>
                <w:i/>
                <w:iCs/>
              </w:rPr>
              <w:t xml:space="preserve"> assistance to support the Australian Medical Research and Innovation Priorities 2020</w:t>
            </w:r>
            <w:r w:rsidR="00DA59DF" w:rsidRPr="008A51B9">
              <w:rPr>
                <w:i/>
                <w:iCs/>
              </w:rPr>
              <w:t>-</w:t>
            </w:r>
            <w:r w:rsidR="000D485A" w:rsidRPr="008A51B9">
              <w:rPr>
                <w:i/>
                <w:iCs/>
              </w:rPr>
              <w:t>2022</w:t>
            </w:r>
            <w:r w:rsidR="000D485A" w:rsidRPr="008A51B9">
              <w:t xml:space="preserve"> </w:t>
            </w:r>
            <w:r w:rsidR="00907487" w:rsidRPr="008A51B9">
              <w:t>report</w:t>
            </w:r>
            <w:r w:rsidR="006C175C" w:rsidRPr="008A51B9">
              <w:t>.</w:t>
            </w:r>
          </w:p>
          <w:p w14:paraId="3F7889DE" w14:textId="18B87350" w:rsidR="006C175C" w:rsidRPr="009D3794" w:rsidRDefault="009631B0" w:rsidP="0097273A">
            <w:pPr>
              <w:pStyle w:val="FootnoteText"/>
            </w:pPr>
            <w:r w:rsidRPr="008A51B9">
              <w:rPr>
                <w:rFonts w:cs="Arial"/>
                <w:sz w:val="15"/>
                <w:szCs w:val="15"/>
              </w:rPr>
              <w:t>**</w:t>
            </w:r>
            <w:r w:rsidR="00C97F24" w:rsidRPr="008A51B9">
              <w:rPr>
                <w:rFonts w:cs="Arial"/>
                <w:sz w:val="15"/>
                <w:szCs w:val="15"/>
              </w:rPr>
              <w:t xml:space="preserve"> </w:t>
            </w:r>
            <w:r w:rsidR="00860C4D" w:rsidRPr="008A51B9">
              <w:rPr>
                <w:rFonts w:cs="Arial"/>
                <w:sz w:val="15"/>
                <w:szCs w:val="15"/>
              </w:rPr>
              <w:t xml:space="preserve">2023 Multidisciplinary Models of Primary Care appears twice in </w:t>
            </w:r>
            <w:r w:rsidR="006F62D7" w:rsidRPr="008A51B9">
              <w:rPr>
                <w:rFonts w:cs="Arial"/>
                <w:sz w:val="15"/>
                <w:szCs w:val="15"/>
              </w:rPr>
              <w:fldChar w:fldCharType="begin"/>
            </w:r>
            <w:r w:rsidR="006F62D7" w:rsidRPr="008A51B9">
              <w:rPr>
                <w:rFonts w:cs="Arial"/>
                <w:sz w:val="15"/>
                <w:szCs w:val="15"/>
              </w:rPr>
              <w:instrText xml:space="preserve"> REF _Ref192241120 \h  \* MERGEFORMAT </w:instrText>
            </w:r>
            <w:r w:rsidR="006F62D7" w:rsidRPr="008A51B9">
              <w:rPr>
                <w:rFonts w:cs="Arial"/>
                <w:sz w:val="15"/>
                <w:szCs w:val="15"/>
              </w:rPr>
            </w:r>
            <w:r w:rsidR="006F62D7" w:rsidRPr="008A51B9">
              <w:rPr>
                <w:rFonts w:cs="Arial"/>
                <w:sz w:val="15"/>
                <w:szCs w:val="15"/>
              </w:rPr>
              <w:fldChar w:fldCharType="separate"/>
            </w:r>
            <w:r w:rsidR="003B5ADD" w:rsidRPr="003B5ADD">
              <w:rPr>
                <w:rFonts w:cs="Arial"/>
                <w:sz w:val="15"/>
                <w:szCs w:val="15"/>
              </w:rPr>
              <w:t xml:space="preserve">Table </w:t>
            </w:r>
            <w:r w:rsidR="003B5ADD" w:rsidRPr="003B5ADD">
              <w:rPr>
                <w:rFonts w:cs="Arial"/>
                <w:noProof/>
                <w:sz w:val="15"/>
                <w:szCs w:val="15"/>
              </w:rPr>
              <w:t>3</w:t>
            </w:r>
            <w:r w:rsidR="006F62D7" w:rsidRPr="008A51B9">
              <w:rPr>
                <w:rFonts w:cs="Arial"/>
                <w:sz w:val="15"/>
                <w:szCs w:val="15"/>
              </w:rPr>
              <w:fldChar w:fldCharType="end"/>
            </w:r>
            <w:r w:rsidR="006F62D7" w:rsidRPr="008A51B9">
              <w:rPr>
                <w:rFonts w:cs="Arial"/>
                <w:sz w:val="15"/>
                <w:szCs w:val="15"/>
              </w:rPr>
              <w:t xml:space="preserve"> </w:t>
            </w:r>
            <w:r w:rsidR="00860C4D" w:rsidRPr="008A51B9">
              <w:rPr>
                <w:rFonts w:cs="Arial"/>
                <w:sz w:val="15"/>
                <w:szCs w:val="15"/>
              </w:rPr>
              <w:t xml:space="preserve">as it was funded under both Primary Health Care Research and Emerging Priorities and Consumer-Driven </w:t>
            </w:r>
            <w:r w:rsidR="00860C4D" w:rsidRPr="0097273A">
              <w:rPr>
                <w:i/>
                <w:iCs/>
              </w:rPr>
              <w:t>Research</w:t>
            </w:r>
            <w:r w:rsidR="001E0484" w:rsidRPr="008A51B9">
              <w:rPr>
                <w:rFonts w:cs="Arial"/>
                <w:sz w:val="15"/>
                <w:szCs w:val="15"/>
              </w:rPr>
              <w:t>, under different streams</w:t>
            </w:r>
            <w:r w:rsidR="00860C4D" w:rsidRPr="008A51B9">
              <w:rPr>
                <w:rFonts w:cs="Arial"/>
                <w:sz w:val="15"/>
                <w:szCs w:val="15"/>
              </w:rPr>
              <w:t>.</w:t>
            </w:r>
          </w:p>
        </w:tc>
      </w:tr>
    </w:tbl>
    <w:p w14:paraId="4532FAF6" w14:textId="77777777" w:rsidR="00BA7EE5" w:rsidRDefault="00BA7EE5" w:rsidP="00BA7EE5">
      <w:pPr>
        <w:spacing w:before="0" w:after="0"/>
        <w:rPr>
          <w:spacing w:val="-7"/>
        </w:rPr>
      </w:pPr>
      <w:r>
        <w:rPr>
          <w:spacing w:val="-7"/>
        </w:rPr>
        <w:br w:type="page"/>
      </w:r>
    </w:p>
    <w:p w14:paraId="339503A0" w14:textId="2435E775" w:rsidR="00BA7EE5" w:rsidRPr="00E07C2B" w:rsidRDefault="00BA7EE5" w:rsidP="00BA7EE5">
      <w:pPr>
        <w:pStyle w:val="Heading1"/>
      </w:pPr>
      <w:bookmarkStart w:id="42" w:name="_Toc204332234"/>
      <w:r w:rsidRPr="00E07C2B">
        <w:lastRenderedPageBreak/>
        <w:t xml:space="preserve">Medical Research </w:t>
      </w:r>
      <w:r w:rsidRPr="00D21802">
        <w:t>Future</w:t>
      </w:r>
      <w:r w:rsidRPr="00E07C2B">
        <w:t xml:space="preserve"> Fund 202</w:t>
      </w:r>
      <w:r>
        <w:t>2</w:t>
      </w:r>
      <w:r w:rsidR="00DA59DF" w:rsidRPr="00DA59DF">
        <w:t>–</w:t>
      </w:r>
      <w:r w:rsidRPr="00E07C2B">
        <w:t>202</w:t>
      </w:r>
      <w:r>
        <w:t>4</w:t>
      </w:r>
      <w:bookmarkEnd w:id="42"/>
    </w:p>
    <w:p w14:paraId="76B8EEDB" w14:textId="0005F832" w:rsidR="00BA7EE5" w:rsidRDefault="00BA7EE5" w:rsidP="00BA7EE5">
      <w:r>
        <w:t xml:space="preserve">From 6 November 2022 to 5 November 2024, the Priorities provided a wide-ranging platform that allowed the MRFF to respond to health challenges, while continuing to fund projects aimed at stimulating health and medical research across the entire research pipeline and achieve the MRFF’s strategic objectives. </w:t>
      </w:r>
      <w:bookmarkStart w:id="43" w:name="_Toc124352510"/>
      <w:r>
        <w:t>Innovative</w:t>
      </w:r>
      <w:r>
        <w:rPr>
          <w:spacing w:val="2"/>
        </w:rPr>
        <w:t xml:space="preserve"> </w:t>
      </w:r>
      <w:r>
        <w:t>MRFF-funded</w:t>
      </w:r>
      <w:r>
        <w:rPr>
          <w:spacing w:val="2"/>
        </w:rPr>
        <w:t xml:space="preserve"> </w:t>
      </w:r>
      <w:r>
        <w:t>projects</w:t>
      </w:r>
      <w:r>
        <w:rPr>
          <w:spacing w:val="2"/>
        </w:rPr>
        <w:t xml:space="preserve"> </w:t>
      </w:r>
      <w:r>
        <w:t>are</w:t>
      </w:r>
      <w:r>
        <w:rPr>
          <w:spacing w:val="2"/>
        </w:rPr>
        <w:t xml:space="preserve"> </w:t>
      </w:r>
      <w:r>
        <w:t>featured</w:t>
      </w:r>
      <w:r>
        <w:rPr>
          <w:spacing w:val="2"/>
        </w:rPr>
        <w:t xml:space="preserve"> </w:t>
      </w:r>
      <w:r>
        <w:t>at</w:t>
      </w:r>
      <w:r>
        <w:rPr>
          <w:spacing w:val="2"/>
        </w:rPr>
        <w:t xml:space="preserve"> </w:t>
      </w:r>
      <w:r>
        <w:t>the</w:t>
      </w:r>
      <w:r>
        <w:rPr>
          <w:spacing w:val="1"/>
        </w:rPr>
        <w:t xml:space="preserve"> </w:t>
      </w:r>
      <w:hyperlink r:id="rId52" w:tooltip="Go to the MRFF webpage" w:history="1">
        <w:r>
          <w:rPr>
            <w:rStyle w:val="Hyperlink"/>
          </w:rPr>
          <w:t>MRFF website</w:t>
        </w:r>
      </w:hyperlink>
      <w:r>
        <w:t>.</w:t>
      </w:r>
    </w:p>
    <w:p w14:paraId="2FB050AE" w14:textId="77777777" w:rsidR="00BA7EE5" w:rsidRPr="00522FAD" w:rsidRDefault="00BA7EE5" w:rsidP="00BA7EE5">
      <w:pPr>
        <w:pStyle w:val="Heading2"/>
      </w:pPr>
      <w:bookmarkStart w:id="44" w:name="_Toc124352511"/>
      <w:bookmarkStart w:id="45" w:name="_Toc204332235"/>
      <w:bookmarkEnd w:id="43"/>
      <w:r>
        <w:t>Funding</w:t>
      </w:r>
      <w:bookmarkEnd w:id="44"/>
      <w:bookmarkEnd w:id="45"/>
    </w:p>
    <w:p w14:paraId="1A13E646" w14:textId="77777777" w:rsidR="00BA7EE5" w:rsidRPr="00E85BFD" w:rsidRDefault="00BA7EE5" w:rsidP="00BA7EE5">
      <w:r>
        <w:t>MRFF funding has continued to support and promote developments in current and future health and medical research projects. Analysis</w:t>
      </w:r>
      <w:r>
        <w:rPr>
          <w:rStyle w:val="FootnoteReference"/>
        </w:rPr>
        <w:footnoteReference w:id="4"/>
      </w:r>
      <w:r>
        <w:t xml:space="preserve"> of the financial assistance provided from the MRFF during </w:t>
      </w:r>
      <w:r w:rsidRPr="00E85BFD">
        <w:t>202</w:t>
      </w:r>
      <w:r>
        <w:t>2</w:t>
      </w:r>
      <w:r w:rsidRPr="00E85BFD">
        <w:t>–202</w:t>
      </w:r>
      <w:r>
        <w:t>4</w:t>
      </w:r>
      <w:r w:rsidRPr="00E85BFD">
        <w:t xml:space="preserve"> </w:t>
      </w:r>
      <w:r>
        <w:t>shows:</w:t>
      </w:r>
    </w:p>
    <w:p w14:paraId="0875D4B7" w14:textId="77777777" w:rsidR="00BA7EE5" w:rsidRDefault="00BA7EE5" w:rsidP="00782767">
      <w:pPr>
        <w:pStyle w:val="ListBullet"/>
      </w:pPr>
      <w:r>
        <w:t>funding was provided across MRFF themes and initiatives</w:t>
      </w:r>
    </w:p>
    <w:p w14:paraId="2B6E1652" w14:textId="77777777" w:rsidR="00BA7EE5" w:rsidRDefault="00BA7EE5" w:rsidP="00782767">
      <w:pPr>
        <w:pStyle w:val="ListBullet"/>
      </w:pPr>
      <w:r w:rsidRPr="00E85BFD">
        <w:t xml:space="preserve">funding </w:t>
      </w:r>
      <w:r>
        <w:t>was</w:t>
      </w:r>
      <w:r w:rsidRPr="00E85BFD">
        <w:t xml:space="preserve"> spread across all states and territories</w:t>
      </w:r>
    </w:p>
    <w:p w14:paraId="395B1737" w14:textId="1D02C293" w:rsidR="00BA7EE5" w:rsidRDefault="00BA7EE5" w:rsidP="00782767">
      <w:pPr>
        <w:pStyle w:val="ListBullet"/>
      </w:pPr>
      <w:r>
        <w:t>projects were predominately led through universities and medical research institutes</w:t>
      </w:r>
    </w:p>
    <w:p w14:paraId="76966122" w14:textId="77777777" w:rsidR="00BA7EE5" w:rsidRDefault="00BA7EE5" w:rsidP="00782767">
      <w:pPr>
        <w:pStyle w:val="ListBullet"/>
      </w:pPr>
      <w:r w:rsidRPr="00E85BFD">
        <w:t xml:space="preserve">support </w:t>
      </w:r>
      <w:r>
        <w:t xml:space="preserve">for </w:t>
      </w:r>
      <w:r w:rsidRPr="00E85BFD">
        <w:t xml:space="preserve">innovative research approaches </w:t>
      </w:r>
      <w:r>
        <w:t>using</w:t>
      </w:r>
      <w:r w:rsidRPr="00E85BFD">
        <w:t xml:space="preserve"> different grant models</w:t>
      </w:r>
    </w:p>
    <w:p w14:paraId="0219527C" w14:textId="40E08516" w:rsidR="00BA7EE5" w:rsidRDefault="00BA7EE5" w:rsidP="00782767">
      <w:pPr>
        <w:pStyle w:val="ListBullet"/>
      </w:pPr>
      <w:r w:rsidRPr="00E85BFD">
        <w:t>diversity in the expertise of MRFF grant assessment committee membership, including international experts</w:t>
      </w:r>
      <w:r w:rsidR="00040DC7">
        <w:t>.</w:t>
      </w:r>
    </w:p>
    <w:p w14:paraId="60A564B8" w14:textId="275DE00B" w:rsidR="00712EF4" w:rsidRDefault="00BA7EE5" w:rsidP="006346DD">
      <w:pPr>
        <w:spacing w:after="280"/>
      </w:pPr>
      <w:r>
        <w:t>Reporting is complemented by other MRFF reports and publications outlined in the ‘Performance and Evaluation’ section of this report.</w:t>
      </w:r>
    </w:p>
    <w:p w14:paraId="21935998" w14:textId="464F05FC" w:rsidR="00BA7EE5" w:rsidRPr="0097273A" w:rsidRDefault="00BA7EE5" w:rsidP="0097273A">
      <w:r w:rsidRPr="0097273A">
        <w:lastRenderedPageBreak/>
        <w:drawing>
          <wp:inline distT="0" distB="0" distL="0" distR="0" wp14:anchorId="4B77E433" wp14:editId="600315E3">
            <wp:extent cx="5690870" cy="5521124"/>
            <wp:effectExtent l="0" t="0" r="5080" b="3810"/>
            <wp:docPr id="1105984104" name="Picture 1" descr="Diagram illustrating the number of grant opportunities, grants and total grant values for the periods 2016-2018, 2018-2020, 2020-2022 and 2022-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84104" name="Picture 1" descr="Diagram illustrating the number of grant opportunities, grants and total grant values for the periods 2016-2018, 2018-2020, 2020-2022 and 2022-2024."/>
                    <pic:cNvPicPr>
                      <a:picLocks noChangeAspect="1" noChangeArrowheads="1"/>
                    </pic:cNvPicPr>
                  </pic:nvPicPr>
                  <pic:blipFill rotWithShape="1">
                    <a:blip r:embed="rId53">
                      <a:extLst>
                        <a:ext uri="{28A0092B-C50C-407E-A947-70E740481C1C}">
                          <a14:useLocalDpi xmlns:a14="http://schemas.microsoft.com/office/drawing/2010/main" val="0"/>
                        </a:ext>
                      </a:extLst>
                    </a:blip>
                    <a:srcRect l="3920" t="12425" r="4287" b="25922"/>
                    <a:stretch/>
                  </pic:blipFill>
                  <pic:spPr bwMode="auto">
                    <a:xfrm>
                      <a:off x="0" y="0"/>
                      <a:ext cx="5691344" cy="5521584"/>
                    </a:xfrm>
                    <a:prstGeom prst="rect">
                      <a:avLst/>
                    </a:prstGeom>
                    <a:noFill/>
                    <a:ln>
                      <a:noFill/>
                    </a:ln>
                    <a:extLst>
                      <a:ext uri="{53640926-AAD7-44D8-BBD7-CCE9431645EC}">
                        <a14:shadowObscured xmlns:a14="http://schemas.microsoft.com/office/drawing/2010/main"/>
                      </a:ext>
                    </a:extLst>
                  </pic:spPr>
                </pic:pic>
              </a:graphicData>
            </a:graphic>
          </wp:inline>
        </w:drawing>
      </w:r>
    </w:p>
    <w:p w14:paraId="2CE0E9D9" w14:textId="3E23CAE6" w:rsidR="00BA7EE5" w:rsidRDefault="00BA7EE5" w:rsidP="00BA7EE5">
      <w:pPr>
        <w:pStyle w:val="DateNote"/>
      </w:pPr>
      <w:r w:rsidRPr="00B53D61">
        <w:tab/>
      </w:r>
      <w:r w:rsidRPr="00F15D63">
        <w:t xml:space="preserve">Data represents </w:t>
      </w:r>
      <w:r w:rsidR="00D7480B">
        <w:t>(</w:t>
      </w:r>
      <w:proofErr w:type="spellStart"/>
      <w:r w:rsidR="00D7480B">
        <w:t>i</w:t>
      </w:r>
      <w:proofErr w:type="spellEnd"/>
      <w:r w:rsidR="00D7480B">
        <w:t xml:space="preserve">) </w:t>
      </w:r>
      <w:r w:rsidRPr="00F15D63">
        <w:t>grant opportunities that were opened</w:t>
      </w:r>
      <w:r w:rsidR="008F2306">
        <w:t>,</w:t>
      </w:r>
      <w:r w:rsidRPr="00F15D63">
        <w:t xml:space="preserve"> and </w:t>
      </w:r>
      <w:r w:rsidR="00D7480B">
        <w:t>(ii) numbers and associated funding amounts for grants</w:t>
      </w:r>
      <w:r w:rsidRPr="00F15D63">
        <w:t xml:space="preserve"> with payments commencing</w:t>
      </w:r>
      <w:r w:rsidR="00C20627">
        <w:t>,</w:t>
      </w:r>
      <w:r w:rsidRPr="00F15D63">
        <w:t xml:space="preserve"> during the periods when Australian Medical Research and Innovation Priorities were in force: 9 November 2016 to 8 November 2018, 8 November 2018 to 6 November 2020, 7 November 2020 to 5 November 2022 and 6 November 2022 to 5 November 2024</w:t>
      </w:r>
      <w:r w:rsidR="008B63C5">
        <w:t>, respectively</w:t>
      </w:r>
      <w:r w:rsidRPr="00F15D63">
        <w:t xml:space="preserve">. Analysis </w:t>
      </w:r>
      <w:r w:rsidR="00D7480B">
        <w:t xml:space="preserve">was correct as </w:t>
      </w:r>
      <w:proofErr w:type="gramStart"/>
      <w:r w:rsidRPr="00F15D63">
        <w:t>at</w:t>
      </w:r>
      <w:proofErr w:type="gramEnd"/>
      <w:r w:rsidRPr="00F15D63">
        <w:t xml:space="preserve"> </w:t>
      </w:r>
      <w:r w:rsidR="0000659B">
        <w:t>1 June</w:t>
      </w:r>
      <w:r w:rsidRPr="00F15D63">
        <w:t xml:space="preserve"> 2025.</w:t>
      </w:r>
      <w:r w:rsidR="006C43BF">
        <w:t xml:space="preserve"> </w:t>
      </w:r>
      <w:r w:rsidR="006C43BF" w:rsidRPr="006C43BF">
        <w:t>The 2021 GBM AGILE Grant Opportunity did not proceed to assessment and is</w:t>
      </w:r>
      <w:r w:rsidR="006C43BF">
        <w:t xml:space="preserve"> therefore</w:t>
      </w:r>
      <w:r w:rsidR="006C43BF" w:rsidRPr="006C43BF">
        <w:t xml:space="preserve"> not included in the above analysis.</w:t>
      </w:r>
      <w:r>
        <w:t xml:space="preserve"> Note that the number of grant opportunities differ from previous reports due to a change in methodology (for earlier reports, grant opportunities were either consolidated within the same initiative or kept distinct for ad hoc/targeted grants), and greater availability of data from grant opportunities with known outcomes.</w:t>
      </w:r>
    </w:p>
    <w:p w14:paraId="410266C9" w14:textId="70CA4789" w:rsidR="00833E82" w:rsidRPr="00B53D61" w:rsidRDefault="00833E82" w:rsidP="00B41EDE">
      <w:pPr>
        <w:pStyle w:val="Heading2"/>
      </w:pPr>
      <w:bookmarkStart w:id="46" w:name="_Toc204332236"/>
      <w:r w:rsidRPr="00B53D61">
        <w:t>Highlights from the MRFF initiatives</w:t>
      </w:r>
      <w:bookmarkEnd w:id="46"/>
    </w:p>
    <w:p w14:paraId="142E00B8" w14:textId="77777777" w:rsidR="00833E82" w:rsidRDefault="00833E82" w:rsidP="00B53D61">
      <w:r>
        <w:t>MRFF funding has:</w:t>
      </w:r>
    </w:p>
    <w:p w14:paraId="29BCA2F4" w14:textId="15C133C6" w:rsidR="00CD168E" w:rsidRDefault="006E2653" w:rsidP="00782767">
      <w:pPr>
        <w:pStyle w:val="ListBullet"/>
      </w:pPr>
      <w:r>
        <w:t>a</w:t>
      </w:r>
      <w:r w:rsidR="00CD168E">
        <w:t>ddressed under-representation among priority populations</w:t>
      </w:r>
    </w:p>
    <w:p w14:paraId="1A79EF2D" w14:textId="35D3FA39" w:rsidR="00CD168E" w:rsidRDefault="006E2653" w:rsidP="00782767">
      <w:pPr>
        <w:pStyle w:val="ListBullet"/>
      </w:pPr>
      <w:r>
        <w:t>b</w:t>
      </w:r>
      <w:r w:rsidR="00CD168E">
        <w:t>olstered the research workforce</w:t>
      </w:r>
    </w:p>
    <w:p w14:paraId="43DE4233" w14:textId="069F5641" w:rsidR="00833E82" w:rsidRDefault="00833E82" w:rsidP="00782767">
      <w:pPr>
        <w:pStyle w:val="ListBullet"/>
      </w:pPr>
      <w:r>
        <w:t>i</w:t>
      </w:r>
      <w:r w:rsidRPr="001E7B51">
        <w:t>ncreas</w:t>
      </w:r>
      <w:r>
        <w:t>ed</w:t>
      </w:r>
      <w:r w:rsidRPr="001E7B51">
        <w:t xml:space="preserve"> support for medical research commercialisation</w:t>
      </w:r>
    </w:p>
    <w:p w14:paraId="7D65E5BC" w14:textId="581F9C85" w:rsidR="00310DBB" w:rsidRDefault="00833E82" w:rsidP="004D19A3">
      <w:pPr>
        <w:pStyle w:val="ListBullet"/>
      </w:pPr>
      <w:r>
        <w:t>enabled</w:t>
      </w:r>
      <w:r w:rsidRPr="00F9328F">
        <w:t xml:space="preserve"> clinical trials research</w:t>
      </w:r>
      <w:r w:rsidR="00040DC7">
        <w:t>.</w:t>
      </w:r>
    </w:p>
    <w:p w14:paraId="1830A336" w14:textId="7D3211C7" w:rsidR="004D19A3" w:rsidRPr="0097273A" w:rsidRDefault="00044E19" w:rsidP="0097273A">
      <w:r w:rsidRPr="0097273A">
        <w:lastRenderedPageBreak/>
        <w:drawing>
          <wp:inline distT="0" distB="0" distL="0" distR="0" wp14:anchorId="1F69CB14" wp14:editId="19B42215">
            <wp:extent cx="5731510" cy="7658100"/>
            <wp:effectExtent l="0" t="0" r="2540" b="0"/>
            <wp:docPr id="1416064851" name="Picture 2" descr="Priority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64851" name="Picture 2" descr="Priority populations"/>
                    <pic:cNvPicPr/>
                  </pic:nvPicPr>
                  <pic:blipFill rotWithShape="1">
                    <a:blip r:embed="rId54">
                      <a:extLst>
                        <a:ext uri="{28A0092B-C50C-407E-A947-70E740481C1C}">
                          <a14:useLocalDpi xmlns:a14="http://schemas.microsoft.com/office/drawing/2010/main" val="0"/>
                        </a:ext>
                      </a:extLst>
                    </a:blip>
                    <a:srcRect b="7501"/>
                    <a:stretch>
                      <a:fillRect/>
                    </a:stretch>
                  </pic:blipFill>
                  <pic:spPr bwMode="auto">
                    <a:xfrm>
                      <a:off x="0" y="0"/>
                      <a:ext cx="5731510" cy="7658100"/>
                    </a:xfrm>
                    <a:prstGeom prst="rect">
                      <a:avLst/>
                    </a:prstGeom>
                    <a:ln>
                      <a:noFill/>
                    </a:ln>
                    <a:extLst>
                      <a:ext uri="{53640926-AAD7-44D8-BBD7-CCE9431645EC}">
                        <a14:shadowObscured xmlns:a14="http://schemas.microsoft.com/office/drawing/2010/main"/>
                      </a:ext>
                    </a:extLst>
                  </pic:spPr>
                </pic:pic>
              </a:graphicData>
            </a:graphic>
          </wp:inline>
        </w:drawing>
      </w:r>
      <w:r w:rsidR="004D19A3" w:rsidRPr="0097273A">
        <w:br w:type="page"/>
      </w:r>
    </w:p>
    <w:p w14:paraId="626D9B63" w14:textId="75D1BEB1" w:rsidR="008A237C" w:rsidRPr="0097273A" w:rsidRDefault="008A237C" w:rsidP="0097273A">
      <w:r w:rsidRPr="0097273A">
        <w:lastRenderedPageBreak/>
        <w:drawing>
          <wp:inline distT="0" distB="0" distL="0" distR="0" wp14:anchorId="0379603C" wp14:editId="25A17995">
            <wp:extent cx="5731266" cy="7474226"/>
            <wp:effectExtent l="0" t="0" r="3175" b="0"/>
            <wp:docPr id="2024318898" name="Picture 3" descr="Graph illustrating the health research areas of grants relating to Indigenous health and dementia, ageing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18898" name="Picture 3" descr="Graph illustrating the health research areas of grants relating to Indigenous health and dementia, ageing and aged care."/>
                    <pic:cNvPicPr>
                      <a:picLocks noChangeAspect="1" noChangeArrowheads="1"/>
                    </pic:cNvPicPr>
                  </pic:nvPicPr>
                  <pic:blipFill rotWithShape="1">
                    <a:blip r:embed="rId55">
                      <a:extLst>
                        <a:ext uri="{28A0092B-C50C-407E-A947-70E740481C1C}">
                          <a14:useLocalDpi xmlns:a14="http://schemas.microsoft.com/office/drawing/2010/main" val="0"/>
                        </a:ext>
                      </a:extLst>
                    </a:blip>
                    <a:srcRect b="9715"/>
                    <a:stretch/>
                  </pic:blipFill>
                  <pic:spPr bwMode="auto">
                    <a:xfrm>
                      <a:off x="0" y="0"/>
                      <a:ext cx="5731510" cy="7474544"/>
                    </a:xfrm>
                    <a:prstGeom prst="rect">
                      <a:avLst/>
                    </a:prstGeom>
                    <a:noFill/>
                    <a:ln>
                      <a:noFill/>
                    </a:ln>
                    <a:extLst>
                      <a:ext uri="{53640926-AAD7-44D8-BBD7-CCE9431645EC}">
                        <a14:shadowObscured xmlns:a14="http://schemas.microsoft.com/office/drawing/2010/main"/>
                      </a:ext>
                    </a:extLst>
                  </pic:spPr>
                </pic:pic>
              </a:graphicData>
            </a:graphic>
          </wp:inline>
        </w:drawing>
      </w:r>
    </w:p>
    <w:p w14:paraId="5E3D77A1" w14:textId="4C3027F0" w:rsidR="00CC534A" w:rsidRPr="00895B9D" w:rsidRDefault="00CC534A" w:rsidP="00A9618C">
      <w:pPr>
        <w:pStyle w:val="DateNote"/>
        <w:spacing w:before="240"/>
      </w:pPr>
      <w:bookmarkStart w:id="47" w:name="_Hlk192053640"/>
      <w:bookmarkStart w:id="48" w:name="_Hlk192053817"/>
      <w:r>
        <w:tab/>
      </w:r>
      <w:r w:rsidRPr="00CD168E">
        <w:t xml:space="preserve">The number of grant opportunities refers to those that funded at least one grant within the priority population, where outcomes </w:t>
      </w:r>
      <w:bookmarkEnd w:id="47"/>
      <w:r w:rsidRPr="00CD168E">
        <w:t xml:space="preserve">were </w:t>
      </w:r>
      <w:bookmarkEnd w:id="48"/>
      <w:r w:rsidRPr="00CD168E">
        <w:t xml:space="preserve">awarded and announced up to </w:t>
      </w:r>
      <w:r w:rsidR="00075ED0">
        <w:t>1 June 2025</w:t>
      </w:r>
      <w:r w:rsidRPr="00CD168E">
        <w:t>.</w:t>
      </w:r>
      <w:r w:rsidR="002054E7">
        <w:t xml:space="preserve"> </w:t>
      </w:r>
      <w:r w:rsidR="002054E7" w:rsidRPr="002054E7">
        <w:t>Key areas of</w:t>
      </w:r>
      <w:r w:rsidR="002054E7">
        <w:t xml:space="preserve"> rural, regional and remote health</w:t>
      </w:r>
      <w:r w:rsidR="002054E7" w:rsidRPr="002054E7">
        <w:t xml:space="preserve"> investment as per </w:t>
      </w:r>
      <w:hyperlink r:id="rId56" w:history="1">
        <w:r w:rsidR="002054E7" w:rsidRPr="002054E7">
          <w:rPr>
            <w:rStyle w:val="Hyperlink"/>
          </w:rPr>
          <w:t>MRFF report on funding for rural regional and remote health research</w:t>
        </w:r>
      </w:hyperlink>
      <w:r w:rsidR="002054E7">
        <w:t>.</w:t>
      </w:r>
      <w:r w:rsidR="00A9618C">
        <w:t xml:space="preserve"> </w:t>
      </w:r>
      <w:r w:rsidR="00A9618C" w:rsidRPr="00A9618C">
        <w:t>Indigenous Health</w:t>
      </w:r>
      <w:r w:rsidR="00A9618C">
        <w:t xml:space="preserve"> research areas per</w:t>
      </w:r>
      <w:r w:rsidR="00A9618C" w:rsidRPr="00A9618C">
        <w:t xml:space="preserve"> 2022 Indigenous Health Research </w:t>
      </w:r>
      <w:r w:rsidR="00A9618C">
        <w:t xml:space="preserve">grant opportunity. </w:t>
      </w:r>
      <w:r w:rsidR="00A9618C" w:rsidRPr="00A9618C">
        <w:t>Dementia, Ageing and Aged Care</w:t>
      </w:r>
      <w:r w:rsidR="00A9618C">
        <w:t xml:space="preserve"> research areas per</w:t>
      </w:r>
      <w:r w:rsidR="00A9618C" w:rsidRPr="00A9618C">
        <w:t xml:space="preserve"> 2022 Dementia, Ageing and Aged Care, 2023 Dementia, Ageing and Aged Care</w:t>
      </w:r>
      <w:r w:rsidR="00257A9C">
        <w:t>,</w:t>
      </w:r>
      <w:r w:rsidR="00A9618C" w:rsidRPr="00A9618C">
        <w:t xml:space="preserve"> 2023 </w:t>
      </w:r>
      <w:proofErr w:type="spellStart"/>
      <w:r w:rsidR="00A9618C" w:rsidRPr="00A9618C">
        <w:t>BioMedTech</w:t>
      </w:r>
      <w:proofErr w:type="spellEnd"/>
      <w:r w:rsidR="00A9618C" w:rsidRPr="00A9618C">
        <w:t xml:space="preserve"> Incubator - Dementia and Cognitive Decline</w:t>
      </w:r>
      <w:r w:rsidR="00257A9C">
        <w:t xml:space="preserve"> and 2024 Dementia, Ageing and Aged Care</w:t>
      </w:r>
      <w:r w:rsidR="00A9618C" w:rsidRPr="00A9618C">
        <w:t xml:space="preserve"> </w:t>
      </w:r>
      <w:r w:rsidR="00A9618C">
        <w:t>grant opportunities.</w:t>
      </w:r>
    </w:p>
    <w:p w14:paraId="27597F73" w14:textId="4679259E" w:rsidR="00CC534A" w:rsidRDefault="00F7414D" w:rsidP="00C85651">
      <w:r>
        <w:rPr>
          <w:noProof/>
        </w:rPr>
        <w:lastRenderedPageBreak/>
        <w:drawing>
          <wp:inline distT="0" distB="0" distL="0" distR="0" wp14:anchorId="30A50234" wp14:editId="75893EEB">
            <wp:extent cx="5731510" cy="8181975"/>
            <wp:effectExtent l="0" t="0" r="2540" b="9525"/>
            <wp:docPr id="1496599784" name="Picture 5" descr="Case study with data and graphs relating to the research workforce and consumer-drive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99784" name="Picture 5" descr="Case study with data and graphs relating to the research workforce and consumer-driven research."/>
                    <pic:cNvPicPr/>
                  </pic:nvPicPr>
                  <pic:blipFill>
                    <a:blip r:embed="rId57">
                      <a:extLst>
                        <a:ext uri="{28A0092B-C50C-407E-A947-70E740481C1C}">
                          <a14:useLocalDpi xmlns:a14="http://schemas.microsoft.com/office/drawing/2010/main" val="0"/>
                        </a:ext>
                      </a:extLst>
                    </a:blip>
                    <a:srcRect t="585" b="585"/>
                    <a:stretch>
                      <a:fillRect/>
                    </a:stretch>
                  </pic:blipFill>
                  <pic:spPr bwMode="auto">
                    <a:xfrm>
                      <a:off x="0" y="0"/>
                      <a:ext cx="5731510" cy="8181975"/>
                    </a:xfrm>
                    <a:prstGeom prst="rect">
                      <a:avLst/>
                    </a:prstGeom>
                    <a:ln>
                      <a:noFill/>
                    </a:ln>
                    <a:extLst>
                      <a:ext uri="{53640926-AAD7-44D8-BBD7-CCE9431645EC}">
                        <a14:shadowObscured xmlns:a14="http://schemas.microsoft.com/office/drawing/2010/main"/>
                      </a:ext>
                    </a:extLst>
                  </pic:spPr>
                </pic:pic>
              </a:graphicData>
            </a:graphic>
          </wp:inline>
        </w:drawing>
      </w:r>
    </w:p>
    <w:p w14:paraId="11D2133B" w14:textId="198C0C1C" w:rsidR="00007D1B" w:rsidRDefault="00F7414D" w:rsidP="00C85651">
      <w:r>
        <w:rPr>
          <w:noProof/>
        </w:rPr>
        <w:lastRenderedPageBreak/>
        <w:drawing>
          <wp:inline distT="0" distB="0" distL="0" distR="0" wp14:anchorId="54F181AD" wp14:editId="2B0AF831">
            <wp:extent cx="5743575" cy="4060372"/>
            <wp:effectExtent l="0" t="0" r="0" b="0"/>
            <wp:docPr id="108439491" name="Picture 6" descr="Continuation of the case study relating to the research workforce and consumer-drive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9491" name="Picture 6" descr="Continuation of the case study relating to the research workforce and consumer-driven research."/>
                    <pic:cNvPicPr/>
                  </pic:nvPicPr>
                  <pic:blipFill rotWithShape="1">
                    <a:blip r:embed="rId58">
                      <a:extLst>
                        <a:ext uri="{28A0092B-C50C-407E-A947-70E740481C1C}">
                          <a14:useLocalDpi xmlns:a14="http://schemas.microsoft.com/office/drawing/2010/main" val="0"/>
                        </a:ext>
                      </a:extLst>
                    </a:blip>
                    <a:srcRect t="4329" b="46728"/>
                    <a:stretch/>
                  </pic:blipFill>
                  <pic:spPr bwMode="auto">
                    <a:xfrm>
                      <a:off x="0" y="0"/>
                      <a:ext cx="5743575" cy="4060372"/>
                    </a:xfrm>
                    <a:prstGeom prst="rect">
                      <a:avLst/>
                    </a:prstGeom>
                    <a:ln>
                      <a:noFill/>
                    </a:ln>
                    <a:extLst>
                      <a:ext uri="{53640926-AAD7-44D8-BBD7-CCE9431645EC}">
                        <a14:shadowObscured xmlns:a14="http://schemas.microsoft.com/office/drawing/2010/main"/>
                      </a:ext>
                    </a:extLst>
                  </pic:spPr>
                </pic:pic>
              </a:graphicData>
            </a:graphic>
          </wp:inline>
        </w:drawing>
      </w:r>
    </w:p>
    <w:p w14:paraId="1B37DF56" w14:textId="6E78FA27" w:rsidR="00CC534A" w:rsidRPr="00895B9D" w:rsidRDefault="00CC534A" w:rsidP="00CC534A">
      <w:pPr>
        <w:pStyle w:val="DateNote"/>
        <w:spacing w:before="240"/>
      </w:pPr>
      <w:r>
        <w:tab/>
      </w:r>
      <w:r w:rsidRPr="00CC534A">
        <w:t xml:space="preserve">For Aboriginal and Torres Strait Islander </w:t>
      </w:r>
      <w:r w:rsidR="00EF159B">
        <w:t>r</w:t>
      </w:r>
      <w:r w:rsidRPr="00CC534A">
        <w:t xml:space="preserve">esearchers and Rural, Regional, and Remote </w:t>
      </w:r>
      <w:r w:rsidR="00EF159B">
        <w:t>r</w:t>
      </w:r>
      <w:r w:rsidRPr="00CC534A">
        <w:t xml:space="preserve">esearchers, the number of grant opportunities refers to those that funded at least one grant with a </w:t>
      </w:r>
      <w:r w:rsidR="00EF159B">
        <w:t>Chief Investigator A (</w:t>
      </w:r>
      <w:r w:rsidRPr="00CC534A">
        <w:t>CIA</w:t>
      </w:r>
      <w:r w:rsidR="00EF159B">
        <w:t>)</w:t>
      </w:r>
      <w:r w:rsidRPr="00CC534A">
        <w:t xml:space="preserve"> from the specified cohort, where outcomes were awarded and announced up to </w:t>
      </w:r>
      <w:r w:rsidR="009D4262">
        <w:t>1 June 2025</w:t>
      </w:r>
      <w:r w:rsidRPr="00CC534A">
        <w:t xml:space="preserve">. For all other cohorts, this refers to the number of grant opportunities specifically tailored to these cohorts, where outcomes were awarded and announced up to </w:t>
      </w:r>
      <w:r w:rsidR="009D4262">
        <w:t>1 June 2025</w:t>
      </w:r>
      <w:r w:rsidRPr="00CC534A">
        <w:t>.</w:t>
      </w:r>
      <w:r w:rsidR="008A237C">
        <w:t xml:space="preserve"> Aboriginal and Torres Strait Islander lead Chief Investigator data from </w:t>
      </w:r>
      <w:hyperlink r:id="rId59" w:history="1">
        <w:r w:rsidR="008A237C" w:rsidRPr="008A237C">
          <w:rPr>
            <w:rStyle w:val="Hyperlink"/>
          </w:rPr>
          <w:t>MRFF Report on Chief Investigator Data</w:t>
        </w:r>
      </w:hyperlink>
      <w:r w:rsidR="008A237C">
        <w:t>, data from 2022</w:t>
      </w:r>
      <w:r w:rsidR="00DA59DF" w:rsidRPr="00DA59DF">
        <w:t>–</w:t>
      </w:r>
      <w:r w:rsidR="008A237C">
        <w:t>23 are incomplete.</w:t>
      </w:r>
    </w:p>
    <w:p w14:paraId="3DE96B8F" w14:textId="64511557" w:rsidR="00CC534A" w:rsidRDefault="00DD3CA1" w:rsidP="00C85651">
      <w:r>
        <w:rPr>
          <w:noProof/>
        </w:rPr>
        <w:lastRenderedPageBreak/>
        <w:drawing>
          <wp:inline distT="0" distB="0" distL="0" distR="0" wp14:anchorId="15AC97EE" wp14:editId="73AAACA1">
            <wp:extent cx="5731510" cy="8067675"/>
            <wp:effectExtent l="0" t="0" r="2540" b="9525"/>
            <wp:docPr id="241055262" name="Picture 1" descr="Case study with data relating to support for medical research commercia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55262" name="Picture 1" descr="Case study with data relating to support for medical research commercialisation."/>
                    <pic:cNvPicPr/>
                  </pic:nvPicPr>
                  <pic:blipFill rotWithShape="1">
                    <a:blip r:embed="rId60">
                      <a:extLst>
                        <a:ext uri="{28A0092B-C50C-407E-A947-70E740481C1C}">
                          <a14:useLocalDpi xmlns:a14="http://schemas.microsoft.com/office/drawing/2010/main" val="0"/>
                        </a:ext>
                      </a:extLst>
                    </a:blip>
                    <a:srcRect b="2555"/>
                    <a:stretch/>
                  </pic:blipFill>
                  <pic:spPr bwMode="auto">
                    <a:xfrm>
                      <a:off x="0" y="0"/>
                      <a:ext cx="5731510" cy="8067675"/>
                    </a:xfrm>
                    <a:prstGeom prst="rect">
                      <a:avLst/>
                    </a:prstGeom>
                    <a:ln>
                      <a:noFill/>
                    </a:ln>
                    <a:extLst>
                      <a:ext uri="{53640926-AAD7-44D8-BBD7-CCE9431645EC}">
                        <a14:shadowObscured xmlns:a14="http://schemas.microsoft.com/office/drawing/2010/main"/>
                      </a:ext>
                    </a:extLst>
                  </pic:spPr>
                </pic:pic>
              </a:graphicData>
            </a:graphic>
          </wp:inline>
        </w:drawing>
      </w:r>
    </w:p>
    <w:p w14:paraId="48C3F7EC" w14:textId="015EBE2B" w:rsidR="00CC534A" w:rsidRDefault="00CA4D60" w:rsidP="00C85651">
      <w:r>
        <w:rPr>
          <w:noProof/>
        </w:rPr>
        <w:lastRenderedPageBreak/>
        <w:drawing>
          <wp:inline distT="0" distB="0" distL="0" distR="0" wp14:anchorId="66DCD111" wp14:editId="109B3AA9">
            <wp:extent cx="5725795" cy="4359910"/>
            <wp:effectExtent l="0" t="0" r="8255" b="2540"/>
            <wp:docPr id="68074434" name="Picture 2" descr="Case study with data relating to support for medical research commercia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4434" name="Picture 2" descr="Case study with data relating to support for medical research commercialisati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5795" cy="4359910"/>
                    </a:xfrm>
                    <a:prstGeom prst="rect">
                      <a:avLst/>
                    </a:prstGeom>
                    <a:noFill/>
                    <a:ln>
                      <a:noFill/>
                    </a:ln>
                  </pic:spPr>
                </pic:pic>
              </a:graphicData>
            </a:graphic>
          </wp:inline>
        </w:drawing>
      </w:r>
    </w:p>
    <w:p w14:paraId="70D0F55C" w14:textId="636AE4CA" w:rsidR="00CC534A" w:rsidRPr="00895B9D" w:rsidRDefault="00260DA0" w:rsidP="00DD3CA1">
      <w:pPr>
        <w:pStyle w:val="DateNote"/>
        <w:spacing w:before="240"/>
      </w:pPr>
      <w:r>
        <w:tab/>
      </w:r>
      <w:r w:rsidR="00885721">
        <w:t xml:space="preserve">The </w:t>
      </w:r>
      <w:proofErr w:type="spellStart"/>
      <w:r w:rsidR="00885721">
        <w:t>BioMedTech</w:t>
      </w:r>
      <w:proofErr w:type="spellEnd"/>
      <w:r w:rsidR="00885721">
        <w:t xml:space="preserve"> Incubator, Biomedical Translation Bridge, </w:t>
      </w:r>
      <w:proofErr w:type="gramStart"/>
      <w:r w:rsidR="00885721">
        <w:t>Early Stage</w:t>
      </w:r>
      <w:proofErr w:type="gramEnd"/>
      <w:r w:rsidR="00885721">
        <w:t xml:space="preserve"> Translation and Commercialisation Support and </w:t>
      </w:r>
      <w:proofErr w:type="spellStart"/>
      <w:r w:rsidR="00885721">
        <w:t>BioMedTech</w:t>
      </w:r>
      <w:proofErr w:type="spellEnd"/>
      <w:r w:rsidR="00885721">
        <w:t xml:space="preserve"> Horizons</w:t>
      </w:r>
      <w:r w:rsidR="000F1624">
        <w:t xml:space="preserve"> (BMTH)</w:t>
      </w:r>
      <w:r w:rsidR="00885721">
        <w:t xml:space="preserve"> programs are funded through the MRFF Medical Research Commercialisation Initiative. The 2023 Targeted Translation Research Accelerator is part of the Preventive and Public Health Research Initiative.</w:t>
      </w:r>
      <w:r w:rsidR="00CC534A" w:rsidRPr="00CC534A">
        <w:t xml:space="preserve"> </w:t>
      </w:r>
      <w:r w:rsidR="003F3FBD">
        <w:t>Data on BMTH outcomes</w:t>
      </w:r>
      <w:r w:rsidR="00DD3CA1">
        <w:t xml:space="preserve"> taken from </w:t>
      </w:r>
      <w:proofErr w:type="spellStart"/>
      <w:r w:rsidR="00DD3CA1">
        <w:t>MTPConnect</w:t>
      </w:r>
      <w:proofErr w:type="spellEnd"/>
      <w:r w:rsidR="00DD3CA1">
        <w:t xml:space="preserve">, </w:t>
      </w:r>
      <w:proofErr w:type="spellStart"/>
      <w:r w:rsidR="00DD3CA1">
        <w:t>BioMedTech</w:t>
      </w:r>
      <w:proofErr w:type="spellEnd"/>
      <w:r w:rsidR="00DD3CA1">
        <w:t xml:space="preserve"> Horizons Impact Report – Round 1, </w:t>
      </w:r>
      <w:proofErr w:type="spellStart"/>
      <w:r w:rsidR="00DD3CA1">
        <w:t>MTPConnect</w:t>
      </w:r>
      <w:proofErr w:type="spellEnd"/>
      <w:r w:rsidR="00DD3CA1">
        <w:t xml:space="preserve">, October 2021, and </w:t>
      </w:r>
      <w:proofErr w:type="spellStart"/>
      <w:r w:rsidR="00DD3CA1">
        <w:t>MTPConnect</w:t>
      </w:r>
      <w:proofErr w:type="spellEnd"/>
      <w:r w:rsidR="00DD3CA1">
        <w:t xml:space="preserve">, </w:t>
      </w:r>
      <w:proofErr w:type="spellStart"/>
      <w:r w:rsidR="00DD3CA1">
        <w:t>BioMedTech</w:t>
      </w:r>
      <w:proofErr w:type="spellEnd"/>
      <w:r w:rsidR="00DD3CA1">
        <w:t xml:space="preserve"> Horizons Impact Report – Rounds 2, 3 &amp; 4, </w:t>
      </w:r>
      <w:proofErr w:type="spellStart"/>
      <w:r w:rsidR="00DD3CA1">
        <w:t>MTPConnect</w:t>
      </w:r>
      <w:proofErr w:type="spellEnd"/>
      <w:r w:rsidR="00DD3CA1">
        <w:t xml:space="preserve">, August 2023, </w:t>
      </w:r>
      <w:hyperlink r:id="rId62" w:history="1">
        <w:r w:rsidR="00DD3CA1" w:rsidRPr="00DD3CA1">
          <w:rPr>
            <w:rStyle w:val="Hyperlink"/>
          </w:rPr>
          <w:t>https://www.mtpconnect.org.au/reports/BMTH-Impact-Reports</w:t>
        </w:r>
      </w:hyperlink>
      <w:r w:rsidR="003F3FBD">
        <w:t>.</w:t>
      </w:r>
    </w:p>
    <w:p w14:paraId="1D7FCB12" w14:textId="64D4E26F" w:rsidR="00CC534A" w:rsidRDefault="00A051A4" w:rsidP="00A051A4">
      <w:pPr>
        <w:jc w:val="center"/>
      </w:pPr>
      <w:r>
        <w:rPr>
          <w:noProof/>
        </w:rPr>
        <w:lastRenderedPageBreak/>
        <w:drawing>
          <wp:inline distT="0" distB="0" distL="0" distR="0" wp14:anchorId="55FFB376" wp14:editId="3D07FF1E">
            <wp:extent cx="5753100" cy="6286500"/>
            <wp:effectExtent l="0" t="0" r="0" b="0"/>
            <wp:docPr id="1904148254" name="Picture 1" descr="Case study with data relating to enabling clinical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48254" name="Picture 1" descr="Case study with data relating to enabling clinical trials."/>
                    <pic:cNvPicPr/>
                  </pic:nvPicPr>
                  <pic:blipFill rotWithShape="1">
                    <a:blip r:embed="rId63">
                      <a:extLst>
                        <a:ext uri="{28A0092B-C50C-407E-A947-70E740481C1C}">
                          <a14:useLocalDpi xmlns:a14="http://schemas.microsoft.com/office/drawing/2010/main" val="0"/>
                        </a:ext>
                      </a:extLst>
                    </a:blip>
                    <a:srcRect l="1" r="-377" b="24068"/>
                    <a:stretch/>
                  </pic:blipFill>
                  <pic:spPr bwMode="auto">
                    <a:xfrm>
                      <a:off x="0" y="0"/>
                      <a:ext cx="5753100" cy="6286500"/>
                    </a:xfrm>
                    <a:prstGeom prst="rect">
                      <a:avLst/>
                    </a:prstGeom>
                    <a:ln>
                      <a:noFill/>
                    </a:ln>
                    <a:extLst>
                      <a:ext uri="{53640926-AAD7-44D8-BBD7-CCE9431645EC}">
                        <a14:shadowObscured xmlns:a14="http://schemas.microsoft.com/office/drawing/2010/main"/>
                      </a:ext>
                    </a:extLst>
                  </pic:spPr>
                </pic:pic>
              </a:graphicData>
            </a:graphic>
          </wp:inline>
        </w:drawing>
      </w:r>
    </w:p>
    <w:p w14:paraId="3C08F876" w14:textId="170D8C73" w:rsidR="00A051A4" w:rsidRPr="00260DA0" w:rsidRDefault="00CC534A" w:rsidP="00260DA0">
      <w:pPr>
        <w:pStyle w:val="DateNote"/>
        <w:spacing w:before="240"/>
      </w:pPr>
      <w:r>
        <w:tab/>
      </w:r>
      <w:r w:rsidRPr="00CD168E">
        <w:t>The number of grant opportunities refers to those that funded at least one grant w</w:t>
      </w:r>
      <w:r w:rsidR="00F90DBA">
        <w:t>hich included a clinical trial</w:t>
      </w:r>
      <w:r w:rsidRPr="00CD168E">
        <w:t xml:space="preserve">, where outcomes were awarded and announced up to </w:t>
      </w:r>
      <w:r w:rsidR="009D4262">
        <w:t>1 June 2025</w:t>
      </w:r>
      <w:r w:rsidRPr="00CD168E">
        <w:t>.</w:t>
      </w:r>
      <w:r w:rsidR="00310DBB">
        <w:t xml:space="preserve"> </w:t>
      </w:r>
      <w:r w:rsidR="00AC15C0" w:rsidRPr="000D3E81">
        <w:t xml:space="preserve">Some grant opportunities in this list </w:t>
      </w:r>
      <w:r w:rsidR="00741C4C">
        <w:t>opened</w:t>
      </w:r>
      <w:r w:rsidR="00AC15C0" w:rsidRPr="000D3E81">
        <w:t xml:space="preserve"> during the 2022</w:t>
      </w:r>
      <w:r w:rsidR="00DA59DF" w:rsidRPr="00DA59DF">
        <w:t>–</w:t>
      </w:r>
      <w:r w:rsidR="00AC15C0" w:rsidRPr="000D3E81">
        <w:t xml:space="preserve">2024 Priorities period but </w:t>
      </w:r>
      <w:r w:rsidR="00AC15C0">
        <w:t xml:space="preserve">outcomes </w:t>
      </w:r>
      <w:r w:rsidR="000D3E81">
        <w:t>were not available until</w:t>
      </w:r>
      <w:r w:rsidR="00AC15C0">
        <w:t xml:space="preserve"> the </w:t>
      </w:r>
      <w:r w:rsidR="00026322" w:rsidRPr="00C42AD1">
        <w:rPr>
          <w:i/>
          <w:iCs/>
        </w:rPr>
        <w:t>Australian Medical Research and Innovation Priorities 2024–2026</w:t>
      </w:r>
      <w:r w:rsidR="00026322">
        <w:t xml:space="preserve"> </w:t>
      </w:r>
      <w:r w:rsidR="00AC15C0">
        <w:t>came in force</w:t>
      </w:r>
      <w:r w:rsidR="00AC15C0" w:rsidRPr="000D3E81">
        <w:t xml:space="preserve">. </w:t>
      </w:r>
      <w:r w:rsidR="00DE06ED">
        <w:t>The above analysis includes priorities as identified in the grant opportunity guidelines however grants may have aligned with other priorities at award</w:t>
      </w:r>
      <w:r w:rsidR="00DE06ED" w:rsidRPr="00380321">
        <w:t>.</w:t>
      </w:r>
      <w:r w:rsidR="00380321" w:rsidRPr="00380321">
        <w:t xml:space="preserve"> Where multiple application rounds were conducted under a single MRFF grant opportunity and shared the same grant opportunity guidelines, these rounds were treated as a single distinct grant opportunity for the purposes of this analysis</w:t>
      </w:r>
      <w:r w:rsidR="008367E0">
        <w:t>.</w:t>
      </w:r>
      <w:r w:rsidR="00A051A4">
        <w:br w:type="page"/>
      </w:r>
    </w:p>
    <w:p w14:paraId="260FCB59" w14:textId="4F02DDEF" w:rsidR="00ED67EA" w:rsidRDefault="006023FD" w:rsidP="004068F9">
      <w:pPr>
        <w:pStyle w:val="Heading2"/>
      </w:pPr>
      <w:bookmarkStart w:id="49" w:name="_Toc204332237"/>
      <w:r>
        <w:lastRenderedPageBreak/>
        <w:t>A snapshot of publications of research funded by MRFF</w:t>
      </w:r>
      <w:bookmarkEnd w:id="49"/>
    </w:p>
    <w:p w14:paraId="5A05FD43" w14:textId="5EDC602A" w:rsidR="00C1705B" w:rsidRDefault="00C1705B" w:rsidP="00713D63">
      <w:bookmarkStart w:id="50" w:name="_Hlk126851719"/>
      <w:r>
        <w:t>Research outputs, such as scientific articles, give healthcare systems, clinicians, researchers, consumers, and other end-users access to the latest information on topics that may be relevant to advancing continued research and health care. Sharing of research outcomes also reduces research waste, minimising unnecessary research duplication and maximising the benefits and value arising from research funding.</w:t>
      </w:r>
    </w:p>
    <w:p w14:paraId="31081D85" w14:textId="47621EA6" w:rsidR="00C1705B" w:rsidRDefault="005B1A32" w:rsidP="00713D63">
      <w:r>
        <w:t xml:space="preserve">Research projects may be funded by more than one funding organisation. </w:t>
      </w:r>
      <w:proofErr w:type="gramStart"/>
      <w:r w:rsidR="00C1705B">
        <w:t>The majority of</w:t>
      </w:r>
      <w:proofErr w:type="gramEnd"/>
      <w:r w:rsidR="00C1705B">
        <w:t xml:space="preserve"> papers that attribute MRFF funding have also been co-funded by other agencies</w:t>
      </w:r>
      <w:r>
        <w:t>,</w:t>
      </w:r>
      <w:r w:rsidR="00C1705B">
        <w:t xml:space="preserve"> with only 17% of publications attributed to MRFF alone as the sole funding source. Just under half (48%) of papers that attribute MRFF funding have also been co-funded by the NHMRC and at least one other funder. Over one third (35%) of MRFF-attributed papers were co-funded by other international government funders.</w:t>
      </w:r>
    </w:p>
    <w:p w14:paraId="0748E858" w14:textId="616FFEEE" w:rsidR="006C778A" w:rsidRPr="005B1A32" w:rsidRDefault="00686841" w:rsidP="005B1A32">
      <w:pPr>
        <w:jc w:val="center"/>
      </w:pPr>
      <w:r>
        <w:rPr>
          <w:noProof/>
        </w:rPr>
        <w:drawing>
          <wp:inline distT="0" distB="0" distL="0" distR="0" wp14:anchorId="73FC6BE9" wp14:editId="0C3F3DEB">
            <wp:extent cx="5863951" cy="3000375"/>
            <wp:effectExtent l="0" t="0" r="3810" b="0"/>
            <wp:docPr id="310258845" name="Picture 2" descr="Chart relating to papers attributing MRFF and other forms of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58845" name="Picture 2" descr="Chart relating to papers attributing MRFF and other forms of fundi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65661" cy="3001250"/>
                    </a:xfrm>
                    <a:prstGeom prst="rect">
                      <a:avLst/>
                    </a:prstGeom>
                    <a:noFill/>
                  </pic:spPr>
                </pic:pic>
              </a:graphicData>
            </a:graphic>
          </wp:inline>
        </w:drawing>
      </w:r>
      <w:bookmarkEnd w:id="50"/>
    </w:p>
    <w:p w14:paraId="1354B23C" w14:textId="1416EB5A" w:rsidR="004D19A3" w:rsidRPr="009A069D" w:rsidRDefault="001154F4" w:rsidP="009A069D">
      <w:pPr>
        <w:pStyle w:val="DateNote"/>
      </w:pPr>
      <w:r>
        <w:tab/>
      </w:r>
      <w:r w:rsidR="00D25E43" w:rsidRPr="00D25E43">
        <w:t xml:space="preserve">Dimensions AI bibliometric tool </w:t>
      </w:r>
      <w:r w:rsidR="00BA65FB">
        <w:t xml:space="preserve">(Digital Science &amp; Research Solutions Inc, London, UK) </w:t>
      </w:r>
      <w:r w:rsidR="00D25E43" w:rsidRPr="00D25E43">
        <w:t xml:space="preserve">was used to identify all peer-reviewed, original research and review articles, published between 1 January </w:t>
      </w:r>
      <w:r w:rsidR="00D25E43" w:rsidRPr="00407BFA">
        <w:t>2018</w:t>
      </w:r>
      <w:r w:rsidR="00D25E43" w:rsidRPr="00D25E43">
        <w:t xml:space="preserve"> and 12 December 2024, that attributed at least one Australian funder. Data was filtered for publications listing at least one of the 43 Fields of Research (</w:t>
      </w:r>
      <w:proofErr w:type="spellStart"/>
      <w:r w:rsidR="00D25E43" w:rsidRPr="00D25E43">
        <w:t>FoR</w:t>
      </w:r>
      <w:proofErr w:type="spellEnd"/>
      <w:r w:rsidR="00D25E43" w:rsidRPr="00D25E43">
        <w:t>) funded by the MRFF, and that attributed MRFF as a funder across this period. Additional funders attributed by these publications were further categorised. In addition to MRFF and NHMRC, additional funders included the Australian Government, state and territory governments and other national and international funders. The percentages of publications attributed to each funder do not add up to 100%, as some publications have multiple funders.</w:t>
      </w:r>
      <w:r w:rsidR="00BD7900">
        <w:t xml:space="preserve"> The proportion of MRFF-funded research outputs may not be complete as it relies on grantees to actively attribute the MRFF as a funder.</w:t>
      </w:r>
      <w:bookmarkStart w:id="51" w:name="_Hlk189571109"/>
      <w:r w:rsidR="004D19A3">
        <w:br w:type="page"/>
      </w:r>
    </w:p>
    <w:p w14:paraId="01D871FF" w14:textId="6E000F37" w:rsidR="00BA7EE5" w:rsidRPr="00614FD4" w:rsidRDefault="009E01F8" w:rsidP="00614FD4">
      <w:pPr>
        <w:pStyle w:val="Heading1"/>
      </w:pPr>
      <w:bookmarkStart w:id="52" w:name="_Toc204332238"/>
      <w:r>
        <w:lastRenderedPageBreak/>
        <w:t xml:space="preserve">Further analysis </w:t>
      </w:r>
      <w:r w:rsidR="00614FD4">
        <w:t>on MRFF financial assistance provided during the 2022</w:t>
      </w:r>
      <w:r w:rsidR="00DA59DF" w:rsidRPr="00DA59DF">
        <w:t>–</w:t>
      </w:r>
      <w:r w:rsidR="00614FD4">
        <w:t>2024 Priorities</w:t>
      </w:r>
      <w:bookmarkStart w:id="53" w:name="_Toc73706774"/>
      <w:bookmarkEnd w:id="51"/>
      <w:bookmarkEnd w:id="52"/>
    </w:p>
    <w:p w14:paraId="49F4CB63" w14:textId="4925E645" w:rsidR="00CC0425" w:rsidRPr="0097273A" w:rsidRDefault="005C0279" w:rsidP="00713D63">
      <w:r w:rsidRPr="00E263C2">
        <w:fldChar w:fldCharType="begin"/>
      </w:r>
      <w:r w:rsidRPr="00E263C2">
        <w:instrText xml:space="preserve"> REF _Ref192235949 \h  \* MERGEFORMAT </w:instrText>
      </w:r>
      <w:r w:rsidRPr="00E263C2">
        <w:fldChar w:fldCharType="separate"/>
      </w:r>
      <w:r w:rsidR="003B5ADD" w:rsidRPr="00E263C2">
        <w:t>Table 4</w:t>
      </w:r>
      <w:r w:rsidRPr="00E263C2">
        <w:fldChar w:fldCharType="end"/>
      </w:r>
      <w:r w:rsidR="00CC0425" w:rsidRPr="0097273A">
        <w:t xml:space="preserve"> shows </w:t>
      </w:r>
      <w:r w:rsidR="00616DFA" w:rsidRPr="0097273A">
        <w:t xml:space="preserve">how </w:t>
      </w:r>
      <w:r w:rsidR="00CC0425" w:rsidRPr="0097273A">
        <w:t>grants and funding were di</w:t>
      </w:r>
      <w:r w:rsidR="009A7CFF" w:rsidRPr="0097273A">
        <w:t>stributed</w:t>
      </w:r>
      <w:r w:rsidR="00CC0425" w:rsidRPr="0097273A">
        <w:t xml:space="preserve"> across the 4 MRFF themes</w:t>
      </w:r>
      <w:r w:rsidR="00616DFA" w:rsidRPr="0097273A">
        <w:t>, while</w:t>
      </w:r>
      <w:r w:rsidR="00616DFA" w:rsidRPr="009A7CFF">
        <w:t xml:space="preserve"> </w:t>
      </w:r>
      <w:r w:rsidR="00EF6E48">
        <w:fldChar w:fldCharType="begin"/>
      </w:r>
      <w:r w:rsidR="00EF6E48">
        <w:instrText xml:space="preserve"> REF _Ref192763444 \h </w:instrText>
      </w:r>
      <w:r w:rsidR="00EF6E48">
        <w:fldChar w:fldCharType="separate"/>
      </w:r>
      <w:r w:rsidR="003B5ADD">
        <w:t xml:space="preserve">Table </w:t>
      </w:r>
      <w:r w:rsidR="003B5ADD">
        <w:rPr>
          <w:noProof/>
        </w:rPr>
        <w:t>5</w:t>
      </w:r>
      <w:r w:rsidR="00EF6E48">
        <w:fldChar w:fldCharType="end"/>
      </w:r>
      <w:r w:rsidR="00616DFA" w:rsidRPr="0097273A">
        <w:t xml:space="preserve"> shows the number of applications and funded rate (the percentage of applications funded) of grant opportunities within the 4 MRFF themes</w:t>
      </w:r>
      <w:r w:rsidR="00D77176" w:rsidRPr="0097273A">
        <w:t>.</w:t>
      </w:r>
    </w:p>
    <w:p w14:paraId="7043D307" w14:textId="2FD17CEA" w:rsidR="00FF569B" w:rsidRPr="00CC0425" w:rsidRDefault="0086672A" w:rsidP="007E5DAF">
      <w:pPr>
        <w:pStyle w:val="Caption"/>
      </w:pPr>
      <w:bookmarkStart w:id="54" w:name="_Ref192235949"/>
      <w:bookmarkStart w:id="55" w:name="_Toc204332259"/>
      <w:r>
        <w:t xml:space="preserve">Table </w:t>
      </w:r>
      <w:r>
        <w:fldChar w:fldCharType="begin"/>
      </w:r>
      <w:r>
        <w:instrText xml:space="preserve"> SEQ Table \* ARABIC </w:instrText>
      </w:r>
      <w:r>
        <w:fldChar w:fldCharType="separate"/>
      </w:r>
      <w:r w:rsidR="003B5ADD">
        <w:rPr>
          <w:noProof/>
        </w:rPr>
        <w:t>4</w:t>
      </w:r>
      <w:r>
        <w:rPr>
          <w:noProof/>
        </w:rPr>
        <w:fldChar w:fldCharType="end"/>
      </w:r>
      <w:bookmarkEnd w:id="54"/>
      <w:r w:rsidR="006F4217">
        <w:rPr>
          <w:spacing w:val="49"/>
        </w:rPr>
        <w:br/>
      </w:r>
      <w:r w:rsidR="008F205F" w:rsidRPr="00687BDD">
        <w:t xml:space="preserve">MRFF </w:t>
      </w:r>
      <w:r w:rsidR="00687BDD" w:rsidRPr="00687BDD">
        <w:t>theme</w:t>
      </w:r>
      <w:bookmarkEnd w:id="53"/>
      <w:r w:rsidR="00687BDD" w:rsidRPr="00687BDD">
        <w:t>s: grants and funding</w:t>
      </w:r>
      <w:r w:rsidR="007E5DAF">
        <w:t xml:space="preserve"> </w:t>
      </w:r>
      <w:r w:rsidR="00687BDD" w:rsidRPr="00687BDD">
        <w:t xml:space="preserve">between </w:t>
      </w:r>
      <w:r w:rsidR="004F585C">
        <w:t>6</w:t>
      </w:r>
      <w:r w:rsidR="00687BDD" w:rsidRPr="00687BDD">
        <w:t> November 202</w:t>
      </w:r>
      <w:r w:rsidR="00C21990">
        <w:t>2</w:t>
      </w:r>
      <w:r w:rsidR="00687BDD" w:rsidRPr="00687BDD">
        <w:t xml:space="preserve"> and</w:t>
      </w:r>
      <w:r w:rsidR="005C1232">
        <w:t xml:space="preserve"> </w:t>
      </w:r>
      <w:r w:rsidR="00687BDD" w:rsidRPr="00687BDD">
        <w:t>5 November 202</w:t>
      </w:r>
      <w:r w:rsidR="00C21990">
        <w:t>4</w:t>
      </w:r>
      <w:bookmarkEnd w:id="55"/>
    </w:p>
    <w:tbl>
      <w:tblPr>
        <w:tblStyle w:val="MRFF"/>
        <w:tblW w:w="5000" w:type="pct"/>
        <w:tblLook w:val="04A0" w:firstRow="1" w:lastRow="0" w:firstColumn="1" w:lastColumn="0" w:noHBand="0" w:noVBand="1"/>
      </w:tblPr>
      <w:tblGrid>
        <w:gridCol w:w="3119"/>
        <w:gridCol w:w="3260"/>
        <w:gridCol w:w="2647"/>
      </w:tblGrid>
      <w:tr w:rsidR="00616DFA" w:rsidRPr="00E07C2B" w14:paraId="2C70430F" w14:textId="77777777" w:rsidTr="00713D63">
        <w:trPr>
          <w:cnfStyle w:val="100000000000" w:firstRow="1" w:lastRow="0" w:firstColumn="0" w:lastColumn="0" w:oddVBand="0" w:evenVBand="0" w:oddHBand="0" w:evenHBand="0" w:firstRowFirstColumn="0" w:firstRowLastColumn="0" w:lastRowFirstColumn="0" w:lastRowLastColumn="0"/>
        </w:trPr>
        <w:tc>
          <w:tcPr>
            <w:tcW w:w="3119" w:type="dxa"/>
            <w:vAlign w:val="center"/>
          </w:tcPr>
          <w:p w14:paraId="0E9783DD" w14:textId="1B93779C" w:rsidR="00616DFA" w:rsidRPr="00E07C2B" w:rsidRDefault="00616DFA" w:rsidP="00E07C2B">
            <w:pPr>
              <w:spacing w:before="40" w:after="40"/>
              <w:rPr>
                <w:sz w:val="18"/>
                <w:szCs w:val="18"/>
              </w:rPr>
            </w:pPr>
            <w:bookmarkStart w:id="56" w:name="_Hlk192732249"/>
            <w:r w:rsidRPr="00E07C2B">
              <w:rPr>
                <w:sz w:val="18"/>
                <w:szCs w:val="18"/>
              </w:rPr>
              <w:t>MRFF theme</w:t>
            </w:r>
          </w:p>
        </w:tc>
        <w:tc>
          <w:tcPr>
            <w:tcW w:w="3260" w:type="dxa"/>
            <w:vAlign w:val="center"/>
          </w:tcPr>
          <w:p w14:paraId="55B5902F" w14:textId="5A018B22" w:rsidR="00616DFA" w:rsidRPr="00E07C2B" w:rsidRDefault="00616DFA" w:rsidP="00E07C2B">
            <w:pPr>
              <w:spacing w:before="40" w:after="40"/>
              <w:jc w:val="center"/>
              <w:rPr>
                <w:sz w:val="18"/>
                <w:szCs w:val="18"/>
              </w:rPr>
            </w:pPr>
            <w:r w:rsidRPr="00E07C2B">
              <w:rPr>
                <w:sz w:val="18"/>
                <w:szCs w:val="18"/>
              </w:rPr>
              <w:t>Number of grants</w:t>
            </w:r>
            <w:r w:rsidRPr="00E07C2B">
              <w:rPr>
                <w:sz w:val="18"/>
                <w:szCs w:val="18"/>
              </w:rPr>
              <w:br/>
              <w:t>with payments commenced</w:t>
            </w:r>
          </w:p>
        </w:tc>
        <w:tc>
          <w:tcPr>
            <w:tcW w:w="2647" w:type="dxa"/>
            <w:vAlign w:val="center"/>
          </w:tcPr>
          <w:p w14:paraId="31693703" w14:textId="1C93480A" w:rsidR="00616DFA" w:rsidRPr="00E07C2B" w:rsidRDefault="00616DFA" w:rsidP="007E5DAF">
            <w:pPr>
              <w:spacing w:before="40" w:after="40"/>
              <w:ind w:left="227"/>
              <w:rPr>
                <w:sz w:val="18"/>
                <w:szCs w:val="18"/>
              </w:rPr>
            </w:pPr>
            <w:r w:rsidRPr="00E07C2B">
              <w:rPr>
                <w:sz w:val="18"/>
                <w:szCs w:val="18"/>
              </w:rPr>
              <w:t>Funding amount</w:t>
            </w:r>
          </w:p>
        </w:tc>
      </w:tr>
      <w:tr w:rsidR="00616DFA" w:rsidRPr="00E07C2B" w14:paraId="65F1374A" w14:textId="77777777" w:rsidTr="00713D63">
        <w:tc>
          <w:tcPr>
            <w:tcW w:w="3119" w:type="dxa"/>
            <w:vAlign w:val="center"/>
          </w:tcPr>
          <w:p w14:paraId="69C96F89" w14:textId="01043EE5" w:rsidR="00616DFA" w:rsidRPr="00E07C2B" w:rsidRDefault="00616DFA" w:rsidP="00E07C2B">
            <w:pPr>
              <w:spacing w:before="40" w:after="40"/>
              <w:rPr>
                <w:sz w:val="18"/>
                <w:szCs w:val="18"/>
              </w:rPr>
            </w:pPr>
            <w:r w:rsidRPr="00E07C2B">
              <w:rPr>
                <w:sz w:val="18"/>
                <w:szCs w:val="18"/>
              </w:rPr>
              <w:t>Patients</w:t>
            </w:r>
          </w:p>
        </w:tc>
        <w:tc>
          <w:tcPr>
            <w:tcW w:w="3260" w:type="dxa"/>
            <w:vAlign w:val="center"/>
          </w:tcPr>
          <w:p w14:paraId="075A3613" w14:textId="61A46ED3" w:rsidR="00616DFA" w:rsidRPr="00E07C2B" w:rsidRDefault="005F237C" w:rsidP="00E07C2B">
            <w:pPr>
              <w:spacing w:before="40" w:after="40"/>
              <w:jc w:val="center"/>
              <w:rPr>
                <w:sz w:val="18"/>
                <w:szCs w:val="18"/>
              </w:rPr>
            </w:pPr>
            <w:r>
              <w:rPr>
                <w:sz w:val="18"/>
                <w:szCs w:val="18"/>
              </w:rPr>
              <w:t>114</w:t>
            </w:r>
          </w:p>
        </w:tc>
        <w:tc>
          <w:tcPr>
            <w:tcW w:w="2647" w:type="dxa"/>
            <w:vAlign w:val="center"/>
          </w:tcPr>
          <w:p w14:paraId="2AD91B18" w14:textId="7C3C7861" w:rsidR="00616DFA" w:rsidRPr="00E07C2B" w:rsidRDefault="00616DFA" w:rsidP="007E5DAF">
            <w:pPr>
              <w:spacing w:before="40" w:after="40"/>
              <w:ind w:left="227"/>
              <w:rPr>
                <w:rStyle w:val="normalbodycopy"/>
                <w:rFonts w:cs="Arial"/>
                <w:color w:val="000000"/>
                <w:sz w:val="18"/>
                <w:szCs w:val="18"/>
                <w:lang w:val="en-GB"/>
              </w:rPr>
            </w:pPr>
            <w:r w:rsidRPr="004F585C">
              <w:rPr>
                <w:sz w:val="18"/>
                <w:szCs w:val="18"/>
              </w:rPr>
              <w:t>$</w:t>
            </w:r>
            <w:r w:rsidR="005F237C">
              <w:rPr>
                <w:sz w:val="18"/>
                <w:szCs w:val="18"/>
              </w:rPr>
              <w:t>239,595,033.36</w:t>
            </w:r>
          </w:p>
        </w:tc>
      </w:tr>
      <w:tr w:rsidR="00616DFA" w:rsidRPr="00E07C2B" w14:paraId="0952DC36" w14:textId="77777777" w:rsidTr="00713D63">
        <w:tc>
          <w:tcPr>
            <w:tcW w:w="3119" w:type="dxa"/>
            <w:vAlign w:val="center"/>
          </w:tcPr>
          <w:p w14:paraId="71E30E56" w14:textId="25FBF326" w:rsidR="00616DFA" w:rsidRPr="00E07C2B" w:rsidRDefault="00616DFA" w:rsidP="00E07C2B">
            <w:pPr>
              <w:spacing w:before="40" w:after="40"/>
              <w:rPr>
                <w:sz w:val="18"/>
                <w:szCs w:val="18"/>
              </w:rPr>
            </w:pPr>
            <w:r w:rsidRPr="00E07C2B">
              <w:rPr>
                <w:sz w:val="18"/>
                <w:szCs w:val="18"/>
              </w:rPr>
              <w:t>Research Missions</w:t>
            </w:r>
          </w:p>
        </w:tc>
        <w:tc>
          <w:tcPr>
            <w:tcW w:w="3260" w:type="dxa"/>
            <w:vAlign w:val="center"/>
          </w:tcPr>
          <w:p w14:paraId="48214F9D" w14:textId="29F01C6F" w:rsidR="00616DFA" w:rsidRPr="00E07C2B" w:rsidRDefault="00616DFA" w:rsidP="00E07C2B">
            <w:pPr>
              <w:spacing w:before="40" w:after="40"/>
              <w:jc w:val="center"/>
              <w:rPr>
                <w:sz w:val="18"/>
                <w:szCs w:val="18"/>
              </w:rPr>
            </w:pPr>
            <w:r>
              <w:rPr>
                <w:sz w:val="18"/>
                <w:szCs w:val="18"/>
              </w:rPr>
              <w:t>146</w:t>
            </w:r>
          </w:p>
        </w:tc>
        <w:tc>
          <w:tcPr>
            <w:tcW w:w="2647" w:type="dxa"/>
            <w:vAlign w:val="center"/>
          </w:tcPr>
          <w:p w14:paraId="40F81BE4" w14:textId="4C67FD99" w:rsidR="00616DFA" w:rsidRPr="00E07C2B" w:rsidRDefault="00616DFA" w:rsidP="007E5DAF">
            <w:pPr>
              <w:spacing w:before="40" w:after="40"/>
              <w:ind w:left="227"/>
              <w:rPr>
                <w:rStyle w:val="normalbodycopy"/>
                <w:rFonts w:cs="Arial"/>
                <w:color w:val="000000"/>
                <w:sz w:val="18"/>
                <w:szCs w:val="18"/>
                <w:lang w:val="en-GB"/>
              </w:rPr>
            </w:pPr>
            <w:r w:rsidRPr="004F585C">
              <w:rPr>
                <w:sz w:val="18"/>
                <w:szCs w:val="18"/>
              </w:rPr>
              <w:t>$288,648,155.63</w:t>
            </w:r>
          </w:p>
        </w:tc>
      </w:tr>
      <w:tr w:rsidR="00616DFA" w:rsidRPr="00E07C2B" w14:paraId="593F49A5" w14:textId="77777777" w:rsidTr="00713D63">
        <w:tc>
          <w:tcPr>
            <w:tcW w:w="3119" w:type="dxa"/>
            <w:vAlign w:val="center"/>
          </w:tcPr>
          <w:p w14:paraId="4AD6CA0D" w14:textId="524E561A" w:rsidR="00616DFA" w:rsidRPr="00E07C2B" w:rsidRDefault="00616DFA" w:rsidP="00E07C2B">
            <w:pPr>
              <w:spacing w:before="40" w:after="40"/>
              <w:rPr>
                <w:sz w:val="18"/>
                <w:szCs w:val="18"/>
              </w:rPr>
            </w:pPr>
            <w:r w:rsidRPr="00E07C2B">
              <w:rPr>
                <w:sz w:val="18"/>
                <w:szCs w:val="18"/>
              </w:rPr>
              <w:t>Research Translation</w:t>
            </w:r>
          </w:p>
        </w:tc>
        <w:tc>
          <w:tcPr>
            <w:tcW w:w="3260" w:type="dxa"/>
            <w:vAlign w:val="center"/>
          </w:tcPr>
          <w:p w14:paraId="2C15AD0F" w14:textId="36E31860" w:rsidR="00616DFA" w:rsidRPr="00E07C2B" w:rsidRDefault="005F237C" w:rsidP="00E07C2B">
            <w:pPr>
              <w:spacing w:before="40" w:after="40"/>
              <w:jc w:val="center"/>
              <w:rPr>
                <w:sz w:val="18"/>
                <w:szCs w:val="18"/>
              </w:rPr>
            </w:pPr>
            <w:r>
              <w:rPr>
                <w:sz w:val="18"/>
                <w:szCs w:val="18"/>
              </w:rPr>
              <w:t>217</w:t>
            </w:r>
          </w:p>
        </w:tc>
        <w:tc>
          <w:tcPr>
            <w:tcW w:w="2647" w:type="dxa"/>
            <w:vAlign w:val="center"/>
          </w:tcPr>
          <w:p w14:paraId="569CD25E" w14:textId="412AED85" w:rsidR="00616DFA" w:rsidRPr="00E07C2B" w:rsidRDefault="00616DFA" w:rsidP="007E5DAF">
            <w:pPr>
              <w:spacing w:before="40" w:after="40"/>
              <w:ind w:left="227"/>
              <w:rPr>
                <w:rStyle w:val="normalbodycopy"/>
                <w:rFonts w:cs="Arial"/>
                <w:color w:val="000000"/>
                <w:sz w:val="18"/>
                <w:szCs w:val="18"/>
                <w:lang w:val="en-GB"/>
              </w:rPr>
            </w:pPr>
            <w:r w:rsidRPr="004F585C">
              <w:rPr>
                <w:sz w:val="18"/>
                <w:szCs w:val="18"/>
              </w:rPr>
              <w:t>$</w:t>
            </w:r>
            <w:r w:rsidR="005F237C">
              <w:rPr>
                <w:sz w:val="18"/>
                <w:szCs w:val="18"/>
              </w:rPr>
              <w:t>574,662,624.60</w:t>
            </w:r>
          </w:p>
        </w:tc>
      </w:tr>
      <w:tr w:rsidR="00616DFA" w:rsidRPr="00E07C2B" w14:paraId="0A79E375" w14:textId="77777777" w:rsidTr="00713D63">
        <w:tc>
          <w:tcPr>
            <w:tcW w:w="3119" w:type="dxa"/>
            <w:vAlign w:val="center"/>
          </w:tcPr>
          <w:p w14:paraId="6BF9358D" w14:textId="0C97BEE9" w:rsidR="00616DFA" w:rsidRPr="00E07C2B" w:rsidRDefault="00616DFA" w:rsidP="00E07C2B">
            <w:pPr>
              <w:spacing w:before="40" w:after="40"/>
              <w:rPr>
                <w:sz w:val="18"/>
                <w:szCs w:val="18"/>
              </w:rPr>
            </w:pPr>
            <w:r w:rsidRPr="00E07C2B">
              <w:rPr>
                <w:sz w:val="18"/>
                <w:szCs w:val="18"/>
              </w:rPr>
              <w:t>Researchers</w:t>
            </w:r>
          </w:p>
        </w:tc>
        <w:tc>
          <w:tcPr>
            <w:tcW w:w="3260" w:type="dxa"/>
            <w:vAlign w:val="center"/>
          </w:tcPr>
          <w:p w14:paraId="528B8012" w14:textId="26E6EE92" w:rsidR="00616DFA" w:rsidRPr="00E07C2B" w:rsidRDefault="005F237C" w:rsidP="00E07C2B">
            <w:pPr>
              <w:spacing w:before="40" w:after="40"/>
              <w:jc w:val="center"/>
              <w:rPr>
                <w:sz w:val="18"/>
                <w:szCs w:val="18"/>
              </w:rPr>
            </w:pPr>
            <w:r>
              <w:rPr>
                <w:sz w:val="18"/>
                <w:szCs w:val="18"/>
              </w:rPr>
              <w:t>101</w:t>
            </w:r>
          </w:p>
        </w:tc>
        <w:tc>
          <w:tcPr>
            <w:tcW w:w="2647" w:type="dxa"/>
            <w:vAlign w:val="center"/>
          </w:tcPr>
          <w:p w14:paraId="4CBD051C" w14:textId="045B160F" w:rsidR="00616DFA" w:rsidRPr="00E07C2B" w:rsidRDefault="00616DFA" w:rsidP="007E5DAF">
            <w:pPr>
              <w:spacing w:before="40" w:after="40"/>
              <w:ind w:left="227"/>
              <w:rPr>
                <w:rStyle w:val="normalbodycopy"/>
                <w:rFonts w:cs="Arial"/>
                <w:color w:val="000000"/>
                <w:sz w:val="18"/>
                <w:szCs w:val="18"/>
                <w:lang w:val="en-GB"/>
              </w:rPr>
            </w:pPr>
            <w:r w:rsidRPr="004F585C">
              <w:rPr>
                <w:sz w:val="18"/>
                <w:szCs w:val="18"/>
              </w:rPr>
              <w:t>$</w:t>
            </w:r>
            <w:r w:rsidR="005F237C">
              <w:rPr>
                <w:sz w:val="18"/>
                <w:szCs w:val="18"/>
              </w:rPr>
              <w:t>280,314,069.31</w:t>
            </w:r>
          </w:p>
        </w:tc>
      </w:tr>
      <w:tr w:rsidR="00616DFA" w:rsidRPr="007E5DAF" w14:paraId="76F947AF" w14:textId="77777777" w:rsidTr="00713D63">
        <w:tc>
          <w:tcPr>
            <w:tcW w:w="3119" w:type="dxa"/>
            <w:vAlign w:val="center"/>
          </w:tcPr>
          <w:p w14:paraId="75ACA21B" w14:textId="4F63B71F" w:rsidR="00616DFA" w:rsidRPr="007E5DAF" w:rsidRDefault="00616DFA" w:rsidP="00E07C2B">
            <w:pPr>
              <w:spacing w:before="40" w:after="40"/>
              <w:rPr>
                <w:b/>
                <w:bCs/>
                <w:sz w:val="18"/>
                <w:szCs w:val="18"/>
              </w:rPr>
            </w:pPr>
            <w:r w:rsidRPr="007E5DAF">
              <w:rPr>
                <w:b/>
                <w:bCs/>
                <w:sz w:val="18"/>
                <w:szCs w:val="18"/>
              </w:rPr>
              <w:t>Total</w:t>
            </w:r>
          </w:p>
        </w:tc>
        <w:tc>
          <w:tcPr>
            <w:tcW w:w="3260" w:type="dxa"/>
            <w:vAlign w:val="center"/>
          </w:tcPr>
          <w:p w14:paraId="2BA51003" w14:textId="3569E7B6" w:rsidR="00616DFA" w:rsidRPr="007E5DAF" w:rsidRDefault="005F237C" w:rsidP="00E07C2B">
            <w:pPr>
              <w:spacing w:before="40" w:after="40"/>
              <w:jc w:val="center"/>
              <w:rPr>
                <w:rStyle w:val="normalbodycopy"/>
                <w:rFonts w:cs="Arial"/>
                <w:b/>
                <w:bCs/>
                <w:color w:val="000000"/>
                <w:sz w:val="18"/>
                <w:szCs w:val="18"/>
                <w:lang w:val="en-GB"/>
              </w:rPr>
            </w:pPr>
            <w:r>
              <w:rPr>
                <w:b/>
                <w:bCs/>
                <w:sz w:val="18"/>
                <w:szCs w:val="18"/>
              </w:rPr>
              <w:t>578</w:t>
            </w:r>
          </w:p>
        </w:tc>
        <w:tc>
          <w:tcPr>
            <w:tcW w:w="2647" w:type="dxa"/>
            <w:vAlign w:val="center"/>
          </w:tcPr>
          <w:p w14:paraId="76640AA5" w14:textId="3AEAF5AD" w:rsidR="00616DFA" w:rsidRPr="007E5DAF" w:rsidRDefault="00616DFA" w:rsidP="007E5DAF">
            <w:pPr>
              <w:spacing w:before="40" w:after="40"/>
              <w:ind w:left="227"/>
              <w:rPr>
                <w:rStyle w:val="normalbodycopy"/>
                <w:rFonts w:cs="Arial"/>
                <w:b/>
                <w:bCs/>
                <w:color w:val="000000"/>
                <w:sz w:val="18"/>
                <w:szCs w:val="18"/>
                <w:lang w:val="en-GB"/>
              </w:rPr>
            </w:pPr>
            <w:r w:rsidRPr="004F585C">
              <w:rPr>
                <w:b/>
                <w:bCs/>
                <w:sz w:val="18"/>
                <w:szCs w:val="18"/>
              </w:rPr>
              <w:t>$</w:t>
            </w:r>
            <w:r w:rsidR="005F237C" w:rsidRPr="00A3372F">
              <w:rPr>
                <w:b/>
                <w:sz w:val="18"/>
                <w:szCs w:val="18"/>
                <w:lang w:val="en-US"/>
              </w:rPr>
              <w:t>1,383,219,882.90</w:t>
            </w:r>
          </w:p>
        </w:tc>
      </w:tr>
    </w:tbl>
    <w:bookmarkEnd w:id="56"/>
    <w:p w14:paraId="33BB8D61" w14:textId="320BCE7D" w:rsidR="00520E24" w:rsidRPr="00E1784F" w:rsidRDefault="00B46181" w:rsidP="00E1784F">
      <w:pPr>
        <w:pStyle w:val="DateNote"/>
      </w:pPr>
      <w:r>
        <w:tab/>
      </w:r>
      <w:r w:rsidR="00520E24" w:rsidRPr="00E1784F">
        <w:t xml:space="preserve">The grant numbers and funding figures are based on each MRFF-funded grant with payment commencing between </w:t>
      </w:r>
      <w:r w:rsidR="004F585C">
        <w:t>6</w:t>
      </w:r>
      <w:r w:rsidR="00520E24" w:rsidRPr="00E1784F">
        <w:t xml:space="preserve"> November 202</w:t>
      </w:r>
      <w:r w:rsidR="004F585C">
        <w:t>2</w:t>
      </w:r>
      <w:r w:rsidR="00520E24" w:rsidRPr="00E1784F">
        <w:t xml:space="preserve"> and 5 November 202</w:t>
      </w:r>
      <w:r w:rsidR="004F585C">
        <w:t>4</w:t>
      </w:r>
      <w:r w:rsidR="00520E24" w:rsidRPr="00E1784F">
        <w:t>.</w:t>
      </w:r>
    </w:p>
    <w:p w14:paraId="2C6AE204" w14:textId="4BB083CC" w:rsidR="00616DFA" w:rsidRPr="00F14E8D" w:rsidRDefault="00616DFA" w:rsidP="00616DFA">
      <w:pPr>
        <w:pStyle w:val="Caption"/>
        <w:rPr>
          <w:rFonts w:cs="Arial"/>
        </w:rPr>
      </w:pPr>
      <w:bookmarkStart w:id="57" w:name="_Ref192763444"/>
      <w:bookmarkStart w:id="58" w:name="_Toc204332260"/>
      <w:r>
        <w:t xml:space="preserve">Table </w:t>
      </w:r>
      <w:r>
        <w:fldChar w:fldCharType="begin"/>
      </w:r>
      <w:r>
        <w:instrText xml:space="preserve"> SEQ Table \* ARABIC </w:instrText>
      </w:r>
      <w:r>
        <w:fldChar w:fldCharType="separate"/>
      </w:r>
      <w:r w:rsidR="003B5ADD">
        <w:rPr>
          <w:noProof/>
        </w:rPr>
        <w:t>5</w:t>
      </w:r>
      <w:r>
        <w:rPr>
          <w:noProof/>
        </w:rPr>
        <w:fldChar w:fldCharType="end"/>
      </w:r>
      <w:bookmarkEnd w:id="57"/>
      <w:r>
        <w:rPr>
          <w:rFonts w:cs="Arial"/>
          <w:spacing w:val="49"/>
        </w:rPr>
        <w:br/>
      </w:r>
      <w:r>
        <w:rPr>
          <w:rFonts w:cs="Arial"/>
        </w:rPr>
        <w:t>Funded rate by MRFF theme</w:t>
      </w:r>
      <w:bookmarkEnd w:id="58"/>
    </w:p>
    <w:tbl>
      <w:tblPr>
        <w:tblStyle w:val="MRFF"/>
        <w:tblW w:w="5000" w:type="pct"/>
        <w:tblLook w:val="04A0" w:firstRow="1" w:lastRow="0" w:firstColumn="1" w:lastColumn="0" w:noHBand="0" w:noVBand="1"/>
      </w:tblPr>
      <w:tblGrid>
        <w:gridCol w:w="2369"/>
        <w:gridCol w:w="2167"/>
        <w:gridCol w:w="2268"/>
        <w:gridCol w:w="2222"/>
      </w:tblGrid>
      <w:tr w:rsidR="00556397" w:rsidRPr="00C93445" w14:paraId="3FC59024" w14:textId="77777777" w:rsidTr="004E72A6">
        <w:trPr>
          <w:cnfStyle w:val="100000000000" w:firstRow="1" w:lastRow="0" w:firstColumn="0" w:lastColumn="0" w:oddVBand="0" w:evenVBand="0" w:oddHBand="0" w:evenHBand="0" w:firstRowFirstColumn="0" w:firstRowLastColumn="0" w:lastRowFirstColumn="0" w:lastRowLastColumn="0"/>
          <w:trHeight w:val="300"/>
        </w:trPr>
        <w:tc>
          <w:tcPr>
            <w:tcW w:w="2369" w:type="dxa"/>
            <w:noWrap/>
            <w:vAlign w:val="center"/>
            <w:hideMark/>
          </w:tcPr>
          <w:p w14:paraId="1B6D7FBC" w14:textId="77777777" w:rsidR="00556397" w:rsidRPr="00C93445" w:rsidRDefault="00556397" w:rsidP="00616DFA">
            <w:pPr>
              <w:spacing w:before="40" w:after="40"/>
              <w:rPr>
                <w:b w:val="0"/>
                <w:sz w:val="18"/>
                <w:szCs w:val="18"/>
                <w:lang w:eastAsia="en-AU"/>
              </w:rPr>
            </w:pPr>
            <w:r w:rsidRPr="00C93445">
              <w:rPr>
                <w:sz w:val="18"/>
                <w:szCs w:val="18"/>
                <w:lang w:eastAsia="en-AU"/>
              </w:rPr>
              <w:t>MRFF theme</w:t>
            </w:r>
          </w:p>
        </w:tc>
        <w:tc>
          <w:tcPr>
            <w:tcW w:w="2167" w:type="dxa"/>
            <w:noWrap/>
            <w:vAlign w:val="center"/>
            <w:hideMark/>
          </w:tcPr>
          <w:p w14:paraId="52C9FF53" w14:textId="42714988" w:rsidR="00556397" w:rsidRPr="00C93445" w:rsidRDefault="00556397" w:rsidP="00616DFA">
            <w:pPr>
              <w:spacing w:before="40" w:after="40"/>
              <w:jc w:val="center"/>
              <w:rPr>
                <w:b w:val="0"/>
                <w:sz w:val="18"/>
                <w:szCs w:val="18"/>
                <w:lang w:eastAsia="en-AU"/>
              </w:rPr>
            </w:pPr>
            <w:r w:rsidRPr="00C93445">
              <w:rPr>
                <w:sz w:val="18"/>
                <w:szCs w:val="18"/>
                <w:lang w:eastAsia="en-AU"/>
              </w:rPr>
              <w:t>Number of applications</w:t>
            </w:r>
          </w:p>
        </w:tc>
        <w:tc>
          <w:tcPr>
            <w:tcW w:w="2268" w:type="dxa"/>
            <w:noWrap/>
            <w:vAlign w:val="center"/>
            <w:hideMark/>
          </w:tcPr>
          <w:p w14:paraId="2A54FD8D" w14:textId="77777777" w:rsidR="00556397" w:rsidRPr="00C93445" w:rsidRDefault="00556397" w:rsidP="00616DFA">
            <w:pPr>
              <w:spacing w:before="40" w:after="40"/>
              <w:jc w:val="center"/>
              <w:rPr>
                <w:b w:val="0"/>
                <w:sz w:val="18"/>
                <w:szCs w:val="18"/>
                <w:lang w:eastAsia="en-AU"/>
              </w:rPr>
            </w:pPr>
            <w:r w:rsidRPr="00C93445">
              <w:rPr>
                <w:sz w:val="18"/>
                <w:szCs w:val="18"/>
                <w:lang w:eastAsia="en-AU"/>
              </w:rPr>
              <w:t>Funded grants</w:t>
            </w:r>
          </w:p>
        </w:tc>
        <w:tc>
          <w:tcPr>
            <w:tcW w:w="2222" w:type="dxa"/>
            <w:noWrap/>
            <w:vAlign w:val="center"/>
            <w:hideMark/>
          </w:tcPr>
          <w:p w14:paraId="198FE15E" w14:textId="77777777" w:rsidR="00556397" w:rsidRPr="00C93445" w:rsidRDefault="00556397" w:rsidP="00616DFA">
            <w:pPr>
              <w:spacing w:before="40" w:after="40"/>
              <w:jc w:val="center"/>
              <w:rPr>
                <w:b w:val="0"/>
                <w:sz w:val="18"/>
                <w:szCs w:val="18"/>
                <w:lang w:eastAsia="en-AU"/>
              </w:rPr>
            </w:pPr>
            <w:r w:rsidRPr="00C93445">
              <w:rPr>
                <w:sz w:val="18"/>
                <w:szCs w:val="18"/>
                <w:lang w:eastAsia="en-AU"/>
              </w:rPr>
              <w:t>Funded rate</w:t>
            </w:r>
          </w:p>
        </w:tc>
      </w:tr>
      <w:tr w:rsidR="00556397" w:rsidRPr="00C93445" w14:paraId="01925F54" w14:textId="77777777" w:rsidTr="004E72A6">
        <w:trPr>
          <w:trHeight w:val="300"/>
        </w:trPr>
        <w:tc>
          <w:tcPr>
            <w:tcW w:w="2369" w:type="dxa"/>
            <w:noWrap/>
            <w:vAlign w:val="center"/>
            <w:hideMark/>
          </w:tcPr>
          <w:p w14:paraId="19378960" w14:textId="77777777" w:rsidR="00556397" w:rsidRPr="00C93445" w:rsidRDefault="00556397" w:rsidP="00616DFA">
            <w:pPr>
              <w:spacing w:before="40" w:after="40"/>
              <w:rPr>
                <w:color w:val="000000"/>
                <w:sz w:val="18"/>
                <w:szCs w:val="18"/>
                <w:lang w:eastAsia="en-AU"/>
              </w:rPr>
            </w:pPr>
            <w:r w:rsidRPr="00C93445">
              <w:rPr>
                <w:color w:val="000000"/>
                <w:sz w:val="18"/>
                <w:szCs w:val="18"/>
              </w:rPr>
              <w:t>Patients</w:t>
            </w:r>
          </w:p>
        </w:tc>
        <w:tc>
          <w:tcPr>
            <w:tcW w:w="2167" w:type="dxa"/>
            <w:noWrap/>
            <w:vAlign w:val="center"/>
            <w:hideMark/>
          </w:tcPr>
          <w:p w14:paraId="029DE89E" w14:textId="4251E6EC" w:rsidR="00556397" w:rsidRPr="00616DFA" w:rsidRDefault="00433F80" w:rsidP="00616DFA">
            <w:pPr>
              <w:spacing w:before="40" w:after="40"/>
              <w:jc w:val="center"/>
              <w:rPr>
                <w:color w:val="000000"/>
                <w:sz w:val="18"/>
                <w:szCs w:val="18"/>
                <w:lang w:eastAsia="en-AU"/>
              </w:rPr>
            </w:pPr>
            <w:r>
              <w:rPr>
                <w:color w:val="000000"/>
                <w:sz w:val="18"/>
                <w:szCs w:val="18"/>
              </w:rPr>
              <w:t>508</w:t>
            </w:r>
          </w:p>
        </w:tc>
        <w:tc>
          <w:tcPr>
            <w:tcW w:w="2268" w:type="dxa"/>
            <w:noWrap/>
            <w:vAlign w:val="center"/>
            <w:hideMark/>
          </w:tcPr>
          <w:p w14:paraId="7EF1A679" w14:textId="5B14CC77" w:rsidR="00556397" w:rsidRPr="00C93445" w:rsidRDefault="00433F80" w:rsidP="00616DFA">
            <w:pPr>
              <w:spacing w:before="40" w:after="40"/>
              <w:jc w:val="center"/>
              <w:rPr>
                <w:color w:val="000000"/>
                <w:sz w:val="18"/>
                <w:szCs w:val="18"/>
                <w:lang w:eastAsia="en-AU"/>
              </w:rPr>
            </w:pPr>
            <w:r>
              <w:rPr>
                <w:color w:val="000000"/>
                <w:sz w:val="18"/>
                <w:szCs w:val="18"/>
              </w:rPr>
              <w:t>129</w:t>
            </w:r>
          </w:p>
        </w:tc>
        <w:tc>
          <w:tcPr>
            <w:tcW w:w="2222" w:type="dxa"/>
            <w:noWrap/>
            <w:vAlign w:val="center"/>
            <w:hideMark/>
          </w:tcPr>
          <w:p w14:paraId="178C6F31" w14:textId="47F4DE2D" w:rsidR="00556397" w:rsidRPr="00C93445" w:rsidRDefault="00433F80" w:rsidP="00616DFA">
            <w:pPr>
              <w:spacing w:before="40" w:after="40"/>
              <w:jc w:val="center"/>
              <w:rPr>
                <w:color w:val="000000"/>
                <w:sz w:val="18"/>
                <w:szCs w:val="18"/>
                <w:lang w:eastAsia="en-AU"/>
              </w:rPr>
            </w:pPr>
            <w:r>
              <w:rPr>
                <w:color w:val="000000"/>
                <w:sz w:val="18"/>
                <w:szCs w:val="18"/>
              </w:rPr>
              <w:t>25.4%</w:t>
            </w:r>
          </w:p>
        </w:tc>
      </w:tr>
      <w:tr w:rsidR="00556397" w:rsidRPr="00C93445" w14:paraId="480852D9" w14:textId="77777777" w:rsidTr="004E72A6">
        <w:trPr>
          <w:trHeight w:val="300"/>
        </w:trPr>
        <w:tc>
          <w:tcPr>
            <w:tcW w:w="2369" w:type="dxa"/>
            <w:noWrap/>
            <w:vAlign w:val="center"/>
            <w:hideMark/>
          </w:tcPr>
          <w:p w14:paraId="675FD9A7" w14:textId="77777777" w:rsidR="00556397" w:rsidRPr="00C93445" w:rsidRDefault="00556397" w:rsidP="00616DFA">
            <w:pPr>
              <w:spacing w:before="40" w:after="40"/>
              <w:rPr>
                <w:color w:val="000000"/>
                <w:sz w:val="18"/>
                <w:szCs w:val="18"/>
                <w:lang w:eastAsia="en-AU"/>
              </w:rPr>
            </w:pPr>
            <w:r w:rsidRPr="00C93445">
              <w:rPr>
                <w:color w:val="000000"/>
                <w:sz w:val="18"/>
                <w:szCs w:val="18"/>
              </w:rPr>
              <w:t>Research Missions</w:t>
            </w:r>
          </w:p>
        </w:tc>
        <w:tc>
          <w:tcPr>
            <w:tcW w:w="2167" w:type="dxa"/>
            <w:noWrap/>
            <w:vAlign w:val="center"/>
            <w:hideMark/>
          </w:tcPr>
          <w:p w14:paraId="632DC817" w14:textId="17FC423C" w:rsidR="00556397" w:rsidRPr="00616DFA" w:rsidRDefault="00433F80" w:rsidP="00616DFA">
            <w:pPr>
              <w:spacing w:before="40" w:after="40"/>
              <w:jc w:val="center"/>
              <w:rPr>
                <w:color w:val="000000"/>
                <w:sz w:val="18"/>
                <w:szCs w:val="18"/>
                <w:lang w:eastAsia="en-AU"/>
              </w:rPr>
            </w:pPr>
            <w:r>
              <w:rPr>
                <w:color w:val="000000"/>
                <w:sz w:val="18"/>
                <w:szCs w:val="18"/>
              </w:rPr>
              <w:t>590</w:t>
            </w:r>
          </w:p>
        </w:tc>
        <w:tc>
          <w:tcPr>
            <w:tcW w:w="2268" w:type="dxa"/>
            <w:noWrap/>
            <w:vAlign w:val="center"/>
            <w:hideMark/>
          </w:tcPr>
          <w:p w14:paraId="6E61F949" w14:textId="4385C220" w:rsidR="00556397" w:rsidRPr="00C93445" w:rsidRDefault="00433F80" w:rsidP="00616DFA">
            <w:pPr>
              <w:spacing w:before="40" w:after="40"/>
              <w:jc w:val="center"/>
              <w:rPr>
                <w:color w:val="000000"/>
                <w:sz w:val="18"/>
                <w:szCs w:val="18"/>
                <w:lang w:eastAsia="en-AU"/>
              </w:rPr>
            </w:pPr>
            <w:r>
              <w:rPr>
                <w:color w:val="000000"/>
                <w:sz w:val="18"/>
                <w:szCs w:val="18"/>
              </w:rPr>
              <w:t>104</w:t>
            </w:r>
          </w:p>
        </w:tc>
        <w:tc>
          <w:tcPr>
            <w:tcW w:w="2222" w:type="dxa"/>
            <w:noWrap/>
            <w:vAlign w:val="center"/>
            <w:hideMark/>
          </w:tcPr>
          <w:p w14:paraId="3FA56B0B" w14:textId="7D7526A7" w:rsidR="00556397" w:rsidRPr="00C93445" w:rsidRDefault="00433F80" w:rsidP="00616DFA">
            <w:pPr>
              <w:spacing w:before="40" w:after="40"/>
              <w:jc w:val="center"/>
              <w:rPr>
                <w:color w:val="000000"/>
                <w:sz w:val="18"/>
                <w:szCs w:val="18"/>
                <w:lang w:eastAsia="en-AU"/>
              </w:rPr>
            </w:pPr>
            <w:r>
              <w:rPr>
                <w:color w:val="000000"/>
                <w:sz w:val="18"/>
                <w:szCs w:val="18"/>
              </w:rPr>
              <w:t>17.6%</w:t>
            </w:r>
          </w:p>
        </w:tc>
      </w:tr>
      <w:tr w:rsidR="00556397" w:rsidRPr="00C93445" w14:paraId="41BD908A" w14:textId="77777777" w:rsidTr="004E72A6">
        <w:trPr>
          <w:trHeight w:val="300"/>
        </w:trPr>
        <w:tc>
          <w:tcPr>
            <w:tcW w:w="2369" w:type="dxa"/>
            <w:noWrap/>
            <w:vAlign w:val="center"/>
            <w:hideMark/>
          </w:tcPr>
          <w:p w14:paraId="025F1E1C" w14:textId="77777777" w:rsidR="00556397" w:rsidRPr="00C93445" w:rsidRDefault="00556397" w:rsidP="00616DFA">
            <w:pPr>
              <w:spacing w:before="40" w:after="40"/>
              <w:rPr>
                <w:color w:val="000000"/>
                <w:sz w:val="18"/>
                <w:szCs w:val="18"/>
                <w:lang w:eastAsia="en-AU"/>
              </w:rPr>
            </w:pPr>
            <w:r w:rsidRPr="00C93445">
              <w:rPr>
                <w:color w:val="000000"/>
                <w:sz w:val="18"/>
                <w:szCs w:val="18"/>
              </w:rPr>
              <w:t>Research Translation</w:t>
            </w:r>
          </w:p>
        </w:tc>
        <w:tc>
          <w:tcPr>
            <w:tcW w:w="2167" w:type="dxa"/>
            <w:noWrap/>
            <w:vAlign w:val="center"/>
            <w:hideMark/>
          </w:tcPr>
          <w:p w14:paraId="1612D265" w14:textId="1258DD7D" w:rsidR="00556397" w:rsidRPr="00616DFA" w:rsidRDefault="00433F80" w:rsidP="00616DFA">
            <w:pPr>
              <w:spacing w:before="40" w:after="40"/>
              <w:jc w:val="center"/>
              <w:rPr>
                <w:color w:val="000000"/>
                <w:sz w:val="18"/>
                <w:szCs w:val="18"/>
                <w:lang w:eastAsia="en-AU"/>
              </w:rPr>
            </w:pPr>
            <w:r>
              <w:rPr>
                <w:color w:val="000000"/>
                <w:sz w:val="18"/>
                <w:szCs w:val="18"/>
              </w:rPr>
              <w:t>667</w:t>
            </w:r>
          </w:p>
        </w:tc>
        <w:tc>
          <w:tcPr>
            <w:tcW w:w="2268" w:type="dxa"/>
            <w:noWrap/>
            <w:vAlign w:val="center"/>
            <w:hideMark/>
          </w:tcPr>
          <w:p w14:paraId="6B1E2556" w14:textId="7635D1F5" w:rsidR="00556397" w:rsidRPr="00C93445" w:rsidRDefault="00433F80" w:rsidP="00616DFA">
            <w:pPr>
              <w:spacing w:before="40" w:after="40"/>
              <w:jc w:val="center"/>
              <w:rPr>
                <w:color w:val="000000"/>
                <w:sz w:val="18"/>
                <w:szCs w:val="18"/>
                <w:lang w:eastAsia="en-AU"/>
              </w:rPr>
            </w:pPr>
            <w:r>
              <w:rPr>
                <w:color w:val="000000"/>
                <w:sz w:val="18"/>
                <w:szCs w:val="18"/>
              </w:rPr>
              <w:t>151</w:t>
            </w:r>
          </w:p>
        </w:tc>
        <w:tc>
          <w:tcPr>
            <w:tcW w:w="2222" w:type="dxa"/>
            <w:noWrap/>
            <w:vAlign w:val="center"/>
            <w:hideMark/>
          </w:tcPr>
          <w:p w14:paraId="7E8B515E" w14:textId="09C4A423" w:rsidR="00556397" w:rsidRPr="00C93445" w:rsidRDefault="00433F80" w:rsidP="00616DFA">
            <w:pPr>
              <w:spacing w:before="40" w:after="40"/>
              <w:jc w:val="center"/>
              <w:rPr>
                <w:color w:val="000000"/>
                <w:sz w:val="18"/>
                <w:szCs w:val="18"/>
                <w:lang w:eastAsia="en-AU"/>
              </w:rPr>
            </w:pPr>
            <w:r>
              <w:rPr>
                <w:color w:val="000000"/>
                <w:sz w:val="18"/>
                <w:szCs w:val="18"/>
              </w:rPr>
              <w:t>22.6%</w:t>
            </w:r>
          </w:p>
        </w:tc>
      </w:tr>
      <w:tr w:rsidR="00556397" w:rsidRPr="00C93445" w14:paraId="54625E19" w14:textId="77777777" w:rsidTr="004E72A6">
        <w:trPr>
          <w:trHeight w:val="300"/>
        </w:trPr>
        <w:tc>
          <w:tcPr>
            <w:tcW w:w="2369" w:type="dxa"/>
            <w:noWrap/>
            <w:vAlign w:val="center"/>
            <w:hideMark/>
          </w:tcPr>
          <w:p w14:paraId="205ECEAF" w14:textId="77777777" w:rsidR="00556397" w:rsidRPr="00C93445" w:rsidRDefault="00556397" w:rsidP="00616DFA">
            <w:pPr>
              <w:spacing w:before="40" w:after="0"/>
              <w:rPr>
                <w:color w:val="000000"/>
                <w:sz w:val="18"/>
                <w:szCs w:val="18"/>
                <w:lang w:eastAsia="en-AU"/>
              </w:rPr>
            </w:pPr>
            <w:r w:rsidRPr="00C93445">
              <w:rPr>
                <w:color w:val="000000"/>
                <w:sz w:val="18"/>
                <w:szCs w:val="18"/>
              </w:rPr>
              <w:t>Researchers</w:t>
            </w:r>
          </w:p>
        </w:tc>
        <w:tc>
          <w:tcPr>
            <w:tcW w:w="2167" w:type="dxa"/>
            <w:noWrap/>
            <w:vAlign w:val="center"/>
            <w:hideMark/>
          </w:tcPr>
          <w:p w14:paraId="702BCD2A" w14:textId="57D97734" w:rsidR="00556397" w:rsidRPr="00616DFA" w:rsidRDefault="00433F80" w:rsidP="00616DFA">
            <w:pPr>
              <w:spacing w:before="40" w:after="40"/>
              <w:jc w:val="center"/>
              <w:rPr>
                <w:color w:val="000000"/>
                <w:sz w:val="18"/>
                <w:szCs w:val="18"/>
                <w:lang w:eastAsia="en-AU"/>
              </w:rPr>
            </w:pPr>
            <w:r>
              <w:rPr>
                <w:color w:val="000000"/>
                <w:sz w:val="18"/>
                <w:szCs w:val="18"/>
              </w:rPr>
              <w:t>431</w:t>
            </w:r>
          </w:p>
        </w:tc>
        <w:tc>
          <w:tcPr>
            <w:tcW w:w="2268" w:type="dxa"/>
            <w:noWrap/>
            <w:vAlign w:val="center"/>
            <w:hideMark/>
          </w:tcPr>
          <w:p w14:paraId="5B6AA9EF" w14:textId="4CBEF156" w:rsidR="00556397" w:rsidRPr="00C93445" w:rsidRDefault="00433F80" w:rsidP="00616DFA">
            <w:pPr>
              <w:spacing w:before="40" w:after="40"/>
              <w:jc w:val="center"/>
              <w:rPr>
                <w:color w:val="000000"/>
                <w:sz w:val="18"/>
                <w:szCs w:val="18"/>
                <w:lang w:eastAsia="en-AU"/>
              </w:rPr>
            </w:pPr>
            <w:r>
              <w:rPr>
                <w:color w:val="000000"/>
                <w:sz w:val="18"/>
                <w:szCs w:val="18"/>
              </w:rPr>
              <w:t>89</w:t>
            </w:r>
          </w:p>
        </w:tc>
        <w:tc>
          <w:tcPr>
            <w:tcW w:w="2222" w:type="dxa"/>
            <w:noWrap/>
            <w:vAlign w:val="center"/>
            <w:hideMark/>
          </w:tcPr>
          <w:p w14:paraId="26062266" w14:textId="543D5C37" w:rsidR="00556397" w:rsidRPr="00C93445" w:rsidRDefault="00433F80" w:rsidP="00616DFA">
            <w:pPr>
              <w:spacing w:before="40" w:after="40"/>
              <w:jc w:val="center"/>
              <w:rPr>
                <w:color w:val="000000"/>
                <w:sz w:val="18"/>
                <w:szCs w:val="18"/>
                <w:lang w:eastAsia="en-AU"/>
              </w:rPr>
            </w:pPr>
            <w:r>
              <w:rPr>
                <w:color w:val="000000"/>
                <w:sz w:val="18"/>
                <w:szCs w:val="18"/>
              </w:rPr>
              <w:t>20.6%</w:t>
            </w:r>
          </w:p>
        </w:tc>
      </w:tr>
      <w:tr w:rsidR="00556397" w:rsidRPr="00C93445" w14:paraId="19BA0957" w14:textId="77777777" w:rsidTr="004E72A6">
        <w:trPr>
          <w:trHeight w:val="300"/>
        </w:trPr>
        <w:tc>
          <w:tcPr>
            <w:tcW w:w="2369" w:type="dxa"/>
            <w:noWrap/>
            <w:vAlign w:val="center"/>
          </w:tcPr>
          <w:p w14:paraId="5CC0C404" w14:textId="77777777" w:rsidR="00556397" w:rsidRPr="006210F4" w:rsidRDefault="00556397" w:rsidP="00616DFA">
            <w:pPr>
              <w:spacing w:before="40" w:after="0"/>
              <w:rPr>
                <w:b/>
                <w:bCs/>
                <w:color w:val="000000"/>
                <w:sz w:val="18"/>
                <w:szCs w:val="18"/>
              </w:rPr>
            </w:pPr>
            <w:r w:rsidRPr="006210F4">
              <w:rPr>
                <w:b/>
                <w:bCs/>
                <w:color w:val="000000"/>
                <w:sz w:val="18"/>
                <w:szCs w:val="18"/>
              </w:rPr>
              <w:t>Total – all MRFF</w:t>
            </w:r>
          </w:p>
        </w:tc>
        <w:tc>
          <w:tcPr>
            <w:tcW w:w="2167" w:type="dxa"/>
            <w:noWrap/>
            <w:vAlign w:val="center"/>
          </w:tcPr>
          <w:p w14:paraId="6A2CAC9C" w14:textId="51077A01" w:rsidR="00556397" w:rsidRPr="00616DFA" w:rsidRDefault="00433F80" w:rsidP="00616DFA">
            <w:pPr>
              <w:spacing w:before="40" w:after="40"/>
              <w:jc w:val="center"/>
              <w:rPr>
                <w:b/>
                <w:bCs/>
                <w:color w:val="000000"/>
                <w:sz w:val="18"/>
                <w:szCs w:val="18"/>
              </w:rPr>
            </w:pPr>
            <w:r>
              <w:rPr>
                <w:b/>
                <w:bCs/>
                <w:color w:val="000000"/>
                <w:sz w:val="18"/>
                <w:szCs w:val="18"/>
              </w:rPr>
              <w:t>2196</w:t>
            </w:r>
          </w:p>
        </w:tc>
        <w:tc>
          <w:tcPr>
            <w:tcW w:w="2268" w:type="dxa"/>
            <w:noWrap/>
            <w:vAlign w:val="center"/>
          </w:tcPr>
          <w:p w14:paraId="4EE6D0BC" w14:textId="26E051E8" w:rsidR="00556397" w:rsidRPr="006210F4" w:rsidRDefault="00433F80" w:rsidP="00616DFA">
            <w:pPr>
              <w:spacing w:before="40" w:after="40"/>
              <w:jc w:val="center"/>
              <w:rPr>
                <w:b/>
                <w:bCs/>
                <w:color w:val="000000"/>
                <w:sz w:val="18"/>
                <w:szCs w:val="18"/>
              </w:rPr>
            </w:pPr>
            <w:r>
              <w:rPr>
                <w:b/>
                <w:bCs/>
                <w:color w:val="000000"/>
                <w:sz w:val="18"/>
                <w:szCs w:val="18"/>
              </w:rPr>
              <w:t>473</w:t>
            </w:r>
          </w:p>
        </w:tc>
        <w:tc>
          <w:tcPr>
            <w:tcW w:w="2222" w:type="dxa"/>
            <w:noWrap/>
            <w:vAlign w:val="center"/>
          </w:tcPr>
          <w:p w14:paraId="07E2A400" w14:textId="06B2E715" w:rsidR="00556397" w:rsidRPr="006210F4" w:rsidRDefault="00433F80" w:rsidP="00616DFA">
            <w:pPr>
              <w:spacing w:before="40" w:after="40"/>
              <w:jc w:val="center"/>
              <w:rPr>
                <w:b/>
                <w:bCs/>
                <w:color w:val="000000"/>
                <w:sz w:val="18"/>
                <w:szCs w:val="18"/>
              </w:rPr>
            </w:pPr>
            <w:r>
              <w:rPr>
                <w:b/>
                <w:bCs/>
                <w:color w:val="000000"/>
                <w:sz w:val="18"/>
                <w:szCs w:val="18"/>
              </w:rPr>
              <w:t>21.5%</w:t>
            </w:r>
          </w:p>
        </w:tc>
      </w:tr>
    </w:tbl>
    <w:p w14:paraId="3393CB21" w14:textId="54B7BE3A" w:rsidR="00616DFA" w:rsidRPr="00077A8B" w:rsidRDefault="00616DFA" w:rsidP="00616DFA">
      <w:pPr>
        <w:pStyle w:val="DateNote"/>
        <w:spacing w:before="240"/>
      </w:pPr>
      <w:r>
        <w:tab/>
      </w:r>
      <w:r w:rsidRPr="00077A8B">
        <w:t>Data represents the funded rates of applications to competitive grant opportunities</w:t>
      </w:r>
      <w:r w:rsidR="008F3A25">
        <w:t xml:space="preserve"> at award</w:t>
      </w:r>
      <w:r w:rsidRPr="00077A8B">
        <w:t xml:space="preserve">. </w:t>
      </w:r>
      <w:r w:rsidR="008F3A25">
        <w:t xml:space="preserve">Thus, the grants in scope differ to those defined in </w:t>
      </w:r>
      <w:r w:rsidR="008F3A25">
        <w:fldChar w:fldCharType="begin"/>
      </w:r>
      <w:r w:rsidR="008F3A25">
        <w:instrText xml:space="preserve"> REF _Ref192235949 \h </w:instrText>
      </w:r>
      <w:r w:rsidR="008F3A25">
        <w:fldChar w:fldCharType="separate"/>
      </w:r>
      <w:r w:rsidR="003B5ADD">
        <w:t xml:space="preserve">Table </w:t>
      </w:r>
      <w:r w:rsidR="003B5ADD">
        <w:rPr>
          <w:noProof/>
        </w:rPr>
        <w:t>4</w:t>
      </w:r>
      <w:r w:rsidR="008F3A25">
        <w:fldChar w:fldCharType="end"/>
      </w:r>
      <w:r w:rsidR="008F3A25">
        <w:t>, and withdrawn and relinquished grants are included in this analysis.</w:t>
      </w:r>
      <w:r w:rsidR="008F3A25">
        <w:br/>
      </w:r>
      <w:r w:rsidRPr="00077A8B">
        <w:t>Included grant opportunities</w:t>
      </w:r>
      <w:r>
        <w:t xml:space="preserve"> </w:t>
      </w:r>
      <w:r w:rsidR="008F3A25">
        <w:t xml:space="preserve">are those </w:t>
      </w:r>
      <w:r>
        <w:t>that</w:t>
      </w:r>
      <w:r w:rsidRPr="00077A8B">
        <w:t xml:space="preserve"> (1) were administered by the NHMRC and BGH, (2) opened for applications </w:t>
      </w:r>
      <w:r w:rsidRPr="006210F4">
        <w:t>between 6 November 2022 and 5 November</w:t>
      </w:r>
      <w:r>
        <w:t xml:space="preserve"> 2024</w:t>
      </w:r>
      <w:r w:rsidRPr="00077A8B">
        <w:t xml:space="preserve"> and (3) </w:t>
      </w:r>
      <w:r>
        <w:t>had a known outcome</w:t>
      </w:r>
      <w:r w:rsidR="00025A54">
        <w:t xml:space="preserve"> as at 1 June 2025</w:t>
      </w:r>
      <w:r w:rsidRPr="00077A8B">
        <w:t>.</w:t>
      </w:r>
      <w:r w:rsidR="00123A5F">
        <w:br/>
      </w:r>
      <w:r w:rsidRPr="00077A8B">
        <w:t xml:space="preserve">A grant opportunity across more than one MRFF theme, applications </w:t>
      </w:r>
      <w:r>
        <w:t>or</w:t>
      </w:r>
      <w:r w:rsidRPr="00077A8B">
        <w:t xml:space="preserve"> funded grants was assigned to a single MRFF theme, with the larger number of applications</w:t>
      </w:r>
      <w:r w:rsidR="008F3A25">
        <w:t xml:space="preserve"> (for example, the </w:t>
      </w:r>
      <w:r w:rsidR="008F3A25" w:rsidRPr="00EE7AF2">
        <w:t>2023 Multidisciplinary Models of Primary Care</w:t>
      </w:r>
      <w:r w:rsidR="008F3A25" w:rsidRPr="00350EFA">
        <w:t xml:space="preserve"> grant opportunity was funded across </w:t>
      </w:r>
      <w:r w:rsidR="008F3A25">
        <w:t>the Patients and Research Translation themes;</w:t>
      </w:r>
      <w:r w:rsidR="008F3A25" w:rsidRPr="00350EFA">
        <w:t xml:space="preserve"> </w:t>
      </w:r>
      <w:r w:rsidR="008F3A25">
        <w:t xml:space="preserve">thus, </w:t>
      </w:r>
      <w:r w:rsidR="008F3A25" w:rsidRPr="00350EFA">
        <w:t xml:space="preserve">it </w:t>
      </w:r>
      <w:r w:rsidR="008F3A25">
        <w:t>was</w:t>
      </w:r>
      <w:r w:rsidR="008F3A25" w:rsidRPr="00350EFA">
        <w:t xml:space="preserve"> assigned to </w:t>
      </w:r>
      <w:r w:rsidR="008F3A25">
        <w:t xml:space="preserve">Research Translation, the </w:t>
      </w:r>
      <w:r w:rsidR="008F3A25" w:rsidRPr="00350EFA">
        <w:t xml:space="preserve">MRFF </w:t>
      </w:r>
      <w:r w:rsidR="008F3A25">
        <w:t>theme</w:t>
      </w:r>
      <w:r w:rsidR="008F3A25" w:rsidRPr="00350EFA">
        <w:t xml:space="preserve"> </w:t>
      </w:r>
      <w:r w:rsidR="008F3A25">
        <w:t>with the greater funding amount for this analysis)</w:t>
      </w:r>
      <w:r w:rsidRPr="00077A8B">
        <w:t>.</w:t>
      </w:r>
      <w:r>
        <w:t xml:space="preserve"> </w:t>
      </w:r>
    </w:p>
    <w:p w14:paraId="146AAB4D" w14:textId="3C3A85F8" w:rsidR="00D237FD" w:rsidRPr="00D237FD" w:rsidRDefault="00A860FE" w:rsidP="00D237FD">
      <w:r>
        <w:fldChar w:fldCharType="begin"/>
      </w:r>
      <w:r>
        <w:instrText xml:space="preserve"> REF _Ref192238325 \h </w:instrText>
      </w:r>
      <w:r>
        <w:fldChar w:fldCharType="separate"/>
      </w:r>
      <w:r w:rsidR="003B5ADD" w:rsidRPr="00D237FD">
        <w:t xml:space="preserve">Table </w:t>
      </w:r>
      <w:r w:rsidR="003B5ADD">
        <w:rPr>
          <w:noProof/>
        </w:rPr>
        <w:t>6</w:t>
      </w:r>
      <w:r>
        <w:fldChar w:fldCharType="end"/>
      </w:r>
      <w:r>
        <w:t xml:space="preserve"> </w:t>
      </w:r>
      <w:r w:rsidR="000A6A93" w:rsidRPr="00D237FD">
        <w:t xml:space="preserve">presents grants and funding </w:t>
      </w:r>
      <w:r w:rsidR="009A7CFF">
        <w:t>for</w:t>
      </w:r>
      <w:r w:rsidR="000A6A93" w:rsidRPr="00D237FD">
        <w:t xml:space="preserve"> MRFF </w:t>
      </w:r>
      <w:r w:rsidR="007C5CC2">
        <w:t>I</w:t>
      </w:r>
      <w:r w:rsidR="000A6A93" w:rsidRPr="00D237FD">
        <w:t xml:space="preserve">nitiatives. MRFF grants with payments commencing between </w:t>
      </w:r>
      <w:r w:rsidR="00807FCF">
        <w:t>6</w:t>
      </w:r>
      <w:r w:rsidR="000A6A93" w:rsidRPr="00D237FD">
        <w:t xml:space="preserve"> November 202</w:t>
      </w:r>
      <w:r w:rsidR="00B83FEC">
        <w:t>2</w:t>
      </w:r>
      <w:r w:rsidR="000A6A93" w:rsidRPr="00D237FD">
        <w:t xml:space="preserve"> and 5 November 202</w:t>
      </w:r>
      <w:r w:rsidR="00B83FEC">
        <w:t>4</w:t>
      </w:r>
      <w:r w:rsidR="000A6A93" w:rsidRPr="00D237FD">
        <w:t xml:space="preserve"> were dis</w:t>
      </w:r>
      <w:r w:rsidR="009A7CFF">
        <w:t>tributed</w:t>
      </w:r>
      <w:r w:rsidR="000A6A93" w:rsidRPr="00D237FD">
        <w:t xml:space="preserve"> across </w:t>
      </w:r>
      <w:r w:rsidR="00B83FEC">
        <w:t xml:space="preserve">20 </w:t>
      </w:r>
      <w:r w:rsidR="007C5CC2">
        <w:t>I</w:t>
      </w:r>
      <w:r w:rsidR="000A6A93" w:rsidRPr="00D237FD">
        <w:t xml:space="preserve">nitiatives. </w:t>
      </w:r>
    </w:p>
    <w:p w14:paraId="15CECB25" w14:textId="150E396D" w:rsidR="000A6A93" w:rsidRPr="00D237FD" w:rsidRDefault="0086672A" w:rsidP="00D237FD">
      <w:pPr>
        <w:pStyle w:val="Caption"/>
      </w:pPr>
      <w:bookmarkStart w:id="59" w:name="_Ref192238325"/>
      <w:bookmarkStart w:id="60" w:name="_Toc204332261"/>
      <w:r w:rsidRPr="00D237FD">
        <w:t xml:space="preserve">Table </w:t>
      </w:r>
      <w:r>
        <w:fldChar w:fldCharType="begin"/>
      </w:r>
      <w:r>
        <w:instrText xml:space="preserve"> SEQ Table \* ARABIC </w:instrText>
      </w:r>
      <w:r>
        <w:fldChar w:fldCharType="separate"/>
      </w:r>
      <w:r w:rsidR="003B5ADD">
        <w:rPr>
          <w:noProof/>
        </w:rPr>
        <w:t>6</w:t>
      </w:r>
      <w:r>
        <w:rPr>
          <w:noProof/>
        </w:rPr>
        <w:fldChar w:fldCharType="end"/>
      </w:r>
      <w:bookmarkEnd w:id="59"/>
      <w:r w:rsidR="006F4217">
        <w:br/>
      </w:r>
      <w:r w:rsidR="000A6A93" w:rsidRPr="00D237FD">
        <w:t xml:space="preserve">MRFF </w:t>
      </w:r>
      <w:r w:rsidR="007C5CC2">
        <w:t>I</w:t>
      </w:r>
      <w:r w:rsidR="000A6A93" w:rsidRPr="00D237FD">
        <w:t>nitiatives: grants and funding</w:t>
      </w:r>
      <w:bookmarkStart w:id="61" w:name="_Hlk127875899"/>
      <w:r w:rsidR="007E5DAF">
        <w:t xml:space="preserve"> </w:t>
      </w:r>
      <w:r w:rsidR="000A6A93" w:rsidRPr="00D237FD">
        <w:t xml:space="preserve">between </w:t>
      </w:r>
      <w:r w:rsidR="00807FCF">
        <w:t>6</w:t>
      </w:r>
      <w:r w:rsidR="000A6A93" w:rsidRPr="00D237FD">
        <w:t> November 202</w:t>
      </w:r>
      <w:r w:rsidR="00004784">
        <w:t>2</w:t>
      </w:r>
      <w:r w:rsidR="007E5DAF">
        <w:t xml:space="preserve"> </w:t>
      </w:r>
      <w:r w:rsidR="000A6A93" w:rsidRPr="00D237FD">
        <w:t>and</w:t>
      </w:r>
      <w:r w:rsidR="00DC0D58">
        <w:t xml:space="preserve"> </w:t>
      </w:r>
      <w:r w:rsidR="000A6A93" w:rsidRPr="00D237FD">
        <w:t>5 November 202</w:t>
      </w:r>
      <w:r w:rsidR="00004784">
        <w:t>4</w:t>
      </w:r>
      <w:bookmarkEnd w:id="60"/>
      <w:bookmarkEnd w:id="61"/>
    </w:p>
    <w:tbl>
      <w:tblPr>
        <w:tblStyle w:val="MRFF"/>
        <w:tblW w:w="5000" w:type="pct"/>
        <w:tblLayout w:type="fixed"/>
        <w:tblLook w:val="01E0" w:firstRow="1" w:lastRow="1" w:firstColumn="1" w:lastColumn="1" w:noHBand="0" w:noVBand="0"/>
      </w:tblPr>
      <w:tblGrid>
        <w:gridCol w:w="4678"/>
        <w:gridCol w:w="2268"/>
        <w:gridCol w:w="2080"/>
      </w:tblGrid>
      <w:tr w:rsidR="00556397" w:rsidRPr="0097273A" w14:paraId="7EA11C21" w14:textId="70BC93D6" w:rsidTr="00750936">
        <w:trPr>
          <w:cnfStyle w:val="100000000000" w:firstRow="1" w:lastRow="0" w:firstColumn="0" w:lastColumn="0" w:oddVBand="0" w:evenVBand="0" w:oddHBand="0" w:evenHBand="0" w:firstRowFirstColumn="0" w:firstRowLastColumn="0" w:lastRowFirstColumn="0" w:lastRowLastColumn="0"/>
          <w:trHeight w:val="412"/>
        </w:trPr>
        <w:tc>
          <w:tcPr>
            <w:tcW w:w="4678" w:type="dxa"/>
            <w:vAlign w:val="center"/>
            <w:hideMark/>
          </w:tcPr>
          <w:p w14:paraId="001F667D" w14:textId="77777777" w:rsidR="00556397" w:rsidRPr="0097273A" w:rsidRDefault="00556397" w:rsidP="0097273A">
            <w:pPr>
              <w:pStyle w:val="TableHeaderWhite"/>
            </w:pPr>
            <w:r w:rsidRPr="0097273A">
              <w:t>MRFF initiative</w:t>
            </w:r>
          </w:p>
        </w:tc>
        <w:tc>
          <w:tcPr>
            <w:tcW w:w="2268" w:type="dxa"/>
            <w:vAlign w:val="center"/>
          </w:tcPr>
          <w:p w14:paraId="5E69271C" w14:textId="1626B903" w:rsidR="00556397" w:rsidRPr="0097273A" w:rsidRDefault="00556397" w:rsidP="0097273A">
            <w:pPr>
              <w:pStyle w:val="TableHeaderWhite"/>
            </w:pPr>
            <w:r w:rsidRPr="0097273A">
              <w:t>Number of grants with payments commenced</w:t>
            </w:r>
          </w:p>
        </w:tc>
        <w:tc>
          <w:tcPr>
            <w:tcW w:w="2080" w:type="dxa"/>
            <w:vAlign w:val="center"/>
            <w:hideMark/>
          </w:tcPr>
          <w:p w14:paraId="4FAB6DD3" w14:textId="1C94F07A" w:rsidR="00556397" w:rsidRPr="0097273A" w:rsidRDefault="00556397" w:rsidP="0097273A">
            <w:pPr>
              <w:pStyle w:val="TableHeaderWhite"/>
            </w:pPr>
            <w:r w:rsidRPr="0097273A">
              <w:t>Funding amount</w:t>
            </w:r>
          </w:p>
        </w:tc>
      </w:tr>
      <w:tr w:rsidR="00556397" w:rsidRPr="00E07C2B" w14:paraId="64505237" w14:textId="12AA24BD" w:rsidTr="004E72A6">
        <w:trPr>
          <w:trHeight w:val="227"/>
        </w:trPr>
        <w:tc>
          <w:tcPr>
            <w:tcW w:w="4678" w:type="dxa"/>
            <w:vAlign w:val="center"/>
            <w:hideMark/>
          </w:tcPr>
          <w:p w14:paraId="00FAEADE" w14:textId="7099E9EF" w:rsidR="00556397" w:rsidRPr="00E07C2B" w:rsidRDefault="00556397" w:rsidP="00E07C2B">
            <w:pPr>
              <w:spacing w:before="40" w:after="0"/>
              <w:rPr>
                <w:rFonts w:cs="Arial"/>
                <w:sz w:val="18"/>
                <w:szCs w:val="18"/>
              </w:rPr>
            </w:pPr>
            <w:r w:rsidRPr="00E07C2B">
              <w:rPr>
                <w:rFonts w:cs="Arial"/>
                <w:sz w:val="18"/>
                <w:szCs w:val="18"/>
              </w:rPr>
              <w:lastRenderedPageBreak/>
              <w:t>Australian Brain Cancer Mission</w:t>
            </w:r>
          </w:p>
        </w:tc>
        <w:tc>
          <w:tcPr>
            <w:tcW w:w="2268" w:type="dxa"/>
            <w:vAlign w:val="center"/>
          </w:tcPr>
          <w:p w14:paraId="5419377C" w14:textId="2532F61E" w:rsidR="00556397" w:rsidRPr="00E07C2B" w:rsidRDefault="00556397" w:rsidP="00E07C2B">
            <w:pPr>
              <w:spacing w:before="40" w:after="0"/>
              <w:jc w:val="center"/>
              <w:rPr>
                <w:rFonts w:cs="Arial"/>
                <w:sz w:val="18"/>
                <w:szCs w:val="18"/>
              </w:rPr>
            </w:pPr>
            <w:r>
              <w:rPr>
                <w:rFonts w:cs="Arial"/>
                <w:sz w:val="18"/>
                <w:szCs w:val="18"/>
              </w:rPr>
              <w:t>1</w:t>
            </w:r>
          </w:p>
        </w:tc>
        <w:tc>
          <w:tcPr>
            <w:tcW w:w="2080" w:type="dxa"/>
            <w:vAlign w:val="center"/>
            <w:hideMark/>
          </w:tcPr>
          <w:p w14:paraId="3510E5E5" w14:textId="2F1890C0" w:rsidR="00556397" w:rsidRPr="00E07C2B" w:rsidRDefault="00556397" w:rsidP="007E5DAF">
            <w:pPr>
              <w:spacing w:before="40" w:after="0"/>
              <w:ind w:left="227"/>
              <w:rPr>
                <w:rFonts w:cs="Arial"/>
                <w:sz w:val="18"/>
                <w:szCs w:val="18"/>
              </w:rPr>
            </w:pPr>
            <w:r w:rsidRPr="006512AC">
              <w:rPr>
                <w:rFonts w:cs="Arial"/>
                <w:sz w:val="18"/>
                <w:szCs w:val="18"/>
              </w:rPr>
              <w:t>$5,991,219.44</w:t>
            </w:r>
          </w:p>
        </w:tc>
      </w:tr>
      <w:tr w:rsidR="00556397" w:rsidRPr="00E07C2B" w14:paraId="2D137FB4" w14:textId="31469408" w:rsidTr="004E72A6">
        <w:trPr>
          <w:trHeight w:val="227"/>
        </w:trPr>
        <w:tc>
          <w:tcPr>
            <w:tcW w:w="4678" w:type="dxa"/>
            <w:vAlign w:val="center"/>
            <w:hideMark/>
          </w:tcPr>
          <w:p w14:paraId="5287C3AA" w14:textId="54F85AA3" w:rsidR="00556397" w:rsidRPr="00E07C2B" w:rsidRDefault="00556397" w:rsidP="00E07C2B">
            <w:pPr>
              <w:spacing w:before="40" w:after="0"/>
              <w:rPr>
                <w:rFonts w:cs="Arial"/>
                <w:sz w:val="18"/>
                <w:szCs w:val="18"/>
              </w:rPr>
            </w:pPr>
            <w:r w:rsidRPr="00E07C2B">
              <w:rPr>
                <w:rFonts w:cs="Arial"/>
                <w:sz w:val="18"/>
                <w:szCs w:val="18"/>
              </w:rPr>
              <w:t>Cardiovascular Health Mission</w:t>
            </w:r>
          </w:p>
        </w:tc>
        <w:tc>
          <w:tcPr>
            <w:tcW w:w="2268" w:type="dxa"/>
            <w:vAlign w:val="center"/>
          </w:tcPr>
          <w:p w14:paraId="4EFBCAA3" w14:textId="31B4D9B4" w:rsidR="00556397" w:rsidRPr="00E07C2B" w:rsidRDefault="00556397" w:rsidP="00E07C2B">
            <w:pPr>
              <w:spacing w:before="40" w:after="0"/>
              <w:jc w:val="center"/>
              <w:rPr>
                <w:rFonts w:cs="Arial"/>
                <w:sz w:val="18"/>
                <w:szCs w:val="18"/>
              </w:rPr>
            </w:pPr>
            <w:r>
              <w:rPr>
                <w:rFonts w:cs="Arial"/>
                <w:sz w:val="18"/>
                <w:szCs w:val="18"/>
              </w:rPr>
              <w:t>25</w:t>
            </w:r>
          </w:p>
        </w:tc>
        <w:tc>
          <w:tcPr>
            <w:tcW w:w="2080" w:type="dxa"/>
            <w:vAlign w:val="center"/>
            <w:hideMark/>
          </w:tcPr>
          <w:p w14:paraId="3D6A2B7F" w14:textId="02109E7E" w:rsidR="00556397" w:rsidRPr="00E07C2B" w:rsidRDefault="00556397" w:rsidP="009E7F96">
            <w:pPr>
              <w:spacing w:before="40" w:after="0"/>
              <w:ind w:left="227"/>
              <w:rPr>
                <w:rFonts w:cs="Arial"/>
                <w:sz w:val="18"/>
                <w:szCs w:val="18"/>
              </w:rPr>
            </w:pPr>
            <w:r w:rsidRPr="006512AC">
              <w:rPr>
                <w:rFonts w:cs="Arial"/>
                <w:sz w:val="18"/>
                <w:szCs w:val="18"/>
              </w:rPr>
              <w:t>$46,471,697.83</w:t>
            </w:r>
          </w:p>
        </w:tc>
      </w:tr>
      <w:tr w:rsidR="00556397" w:rsidRPr="00E07C2B" w14:paraId="61B6E386" w14:textId="3D18DCCB" w:rsidTr="004E72A6">
        <w:trPr>
          <w:trHeight w:val="227"/>
        </w:trPr>
        <w:tc>
          <w:tcPr>
            <w:tcW w:w="4678" w:type="dxa"/>
            <w:vAlign w:val="center"/>
            <w:hideMark/>
          </w:tcPr>
          <w:p w14:paraId="6A365B05" w14:textId="5453E910" w:rsidR="00556397" w:rsidRPr="00E07C2B" w:rsidRDefault="00556397" w:rsidP="00E07C2B">
            <w:pPr>
              <w:spacing w:before="40" w:after="0"/>
              <w:rPr>
                <w:rFonts w:cs="Arial"/>
                <w:sz w:val="18"/>
                <w:szCs w:val="18"/>
              </w:rPr>
            </w:pPr>
            <w:r w:rsidRPr="00E07C2B">
              <w:rPr>
                <w:rFonts w:cs="Arial"/>
                <w:sz w:val="18"/>
                <w:szCs w:val="18"/>
              </w:rPr>
              <w:t>Clinical Trials Activity</w:t>
            </w:r>
          </w:p>
        </w:tc>
        <w:tc>
          <w:tcPr>
            <w:tcW w:w="2268" w:type="dxa"/>
            <w:vAlign w:val="center"/>
          </w:tcPr>
          <w:p w14:paraId="20F6CD3B" w14:textId="7C7235CD" w:rsidR="00556397" w:rsidRPr="00E07C2B" w:rsidRDefault="007C6677" w:rsidP="00E07C2B">
            <w:pPr>
              <w:spacing w:before="40" w:after="0"/>
              <w:jc w:val="center"/>
              <w:rPr>
                <w:rFonts w:cs="Arial"/>
                <w:sz w:val="18"/>
                <w:szCs w:val="18"/>
              </w:rPr>
            </w:pPr>
            <w:r>
              <w:rPr>
                <w:rFonts w:cs="Arial"/>
                <w:sz w:val="18"/>
                <w:szCs w:val="18"/>
              </w:rPr>
              <w:t>70</w:t>
            </w:r>
          </w:p>
        </w:tc>
        <w:tc>
          <w:tcPr>
            <w:tcW w:w="2080" w:type="dxa"/>
            <w:vAlign w:val="center"/>
            <w:hideMark/>
          </w:tcPr>
          <w:p w14:paraId="424EBD09" w14:textId="4486F9AD" w:rsidR="00556397" w:rsidRPr="00E07C2B" w:rsidRDefault="00556397" w:rsidP="007E5DAF">
            <w:pPr>
              <w:spacing w:before="40" w:after="0"/>
              <w:ind w:left="227"/>
              <w:rPr>
                <w:rFonts w:cs="Arial"/>
                <w:sz w:val="18"/>
                <w:szCs w:val="18"/>
              </w:rPr>
            </w:pPr>
            <w:r w:rsidRPr="006512AC">
              <w:rPr>
                <w:rFonts w:cs="Arial"/>
                <w:sz w:val="18"/>
                <w:szCs w:val="18"/>
              </w:rPr>
              <w:t>$</w:t>
            </w:r>
            <w:r w:rsidR="007C6677" w:rsidRPr="007C6677">
              <w:rPr>
                <w:rFonts w:cs="Arial"/>
                <w:sz w:val="18"/>
                <w:szCs w:val="18"/>
              </w:rPr>
              <w:t>160,688,095.06</w:t>
            </w:r>
          </w:p>
        </w:tc>
      </w:tr>
      <w:tr w:rsidR="00556397" w:rsidRPr="00E07C2B" w14:paraId="3AE08F2A" w14:textId="59D9BDE4" w:rsidTr="004E72A6">
        <w:trPr>
          <w:trHeight w:val="227"/>
        </w:trPr>
        <w:tc>
          <w:tcPr>
            <w:tcW w:w="4678" w:type="dxa"/>
            <w:vAlign w:val="center"/>
            <w:hideMark/>
          </w:tcPr>
          <w:p w14:paraId="7906FE08" w14:textId="34D79536" w:rsidR="00556397" w:rsidRPr="00E07C2B" w:rsidRDefault="00556397" w:rsidP="00E07C2B">
            <w:pPr>
              <w:spacing w:before="40" w:after="0"/>
              <w:rPr>
                <w:rFonts w:cs="Arial"/>
                <w:sz w:val="18"/>
                <w:szCs w:val="18"/>
              </w:rPr>
            </w:pPr>
            <w:r w:rsidRPr="00E07C2B">
              <w:rPr>
                <w:rFonts w:cs="Arial"/>
                <w:sz w:val="18"/>
                <w:szCs w:val="18"/>
              </w:rPr>
              <w:t>Clinician Researchers</w:t>
            </w:r>
          </w:p>
        </w:tc>
        <w:tc>
          <w:tcPr>
            <w:tcW w:w="2268" w:type="dxa"/>
            <w:vAlign w:val="center"/>
          </w:tcPr>
          <w:p w14:paraId="30621F03" w14:textId="0B8AE566" w:rsidR="00556397" w:rsidRPr="00E07C2B" w:rsidRDefault="00556397" w:rsidP="00E07C2B">
            <w:pPr>
              <w:spacing w:before="40" w:after="0"/>
              <w:jc w:val="center"/>
              <w:rPr>
                <w:rFonts w:cs="Arial"/>
                <w:sz w:val="18"/>
                <w:szCs w:val="18"/>
              </w:rPr>
            </w:pPr>
            <w:r>
              <w:rPr>
                <w:rFonts w:cs="Arial"/>
                <w:sz w:val="18"/>
                <w:szCs w:val="18"/>
              </w:rPr>
              <w:t>48</w:t>
            </w:r>
          </w:p>
        </w:tc>
        <w:tc>
          <w:tcPr>
            <w:tcW w:w="2080" w:type="dxa"/>
            <w:vAlign w:val="center"/>
            <w:hideMark/>
          </w:tcPr>
          <w:p w14:paraId="1C4C6C39" w14:textId="350B6A12" w:rsidR="00556397" w:rsidRPr="00E07C2B" w:rsidRDefault="00556397" w:rsidP="007E5DAF">
            <w:pPr>
              <w:spacing w:before="40" w:after="0"/>
              <w:ind w:left="227"/>
              <w:rPr>
                <w:rFonts w:cs="Arial"/>
                <w:sz w:val="18"/>
                <w:szCs w:val="18"/>
              </w:rPr>
            </w:pPr>
            <w:r w:rsidRPr="006512AC">
              <w:rPr>
                <w:rFonts w:cs="Arial"/>
                <w:sz w:val="18"/>
                <w:szCs w:val="18"/>
              </w:rPr>
              <w:t>$65,780,069.24</w:t>
            </w:r>
          </w:p>
        </w:tc>
      </w:tr>
      <w:tr w:rsidR="00556397" w:rsidRPr="00E07C2B" w14:paraId="080C8764" w14:textId="483129AF" w:rsidTr="004E72A6">
        <w:trPr>
          <w:trHeight w:val="227"/>
        </w:trPr>
        <w:tc>
          <w:tcPr>
            <w:tcW w:w="4678" w:type="dxa"/>
            <w:vAlign w:val="center"/>
            <w:hideMark/>
          </w:tcPr>
          <w:p w14:paraId="7B5E0029" w14:textId="28037AC1" w:rsidR="00556397" w:rsidRPr="00E07C2B" w:rsidRDefault="00556397" w:rsidP="00E07C2B">
            <w:pPr>
              <w:spacing w:before="40" w:after="0"/>
              <w:rPr>
                <w:rFonts w:cs="Arial"/>
                <w:sz w:val="18"/>
                <w:szCs w:val="18"/>
              </w:rPr>
            </w:pPr>
            <w:r w:rsidRPr="00E07C2B">
              <w:rPr>
                <w:rFonts w:cs="Arial"/>
                <w:sz w:val="18"/>
                <w:szCs w:val="18"/>
              </w:rPr>
              <w:t>Dementia, Ageing and Aged Care Mission</w:t>
            </w:r>
          </w:p>
        </w:tc>
        <w:tc>
          <w:tcPr>
            <w:tcW w:w="2268" w:type="dxa"/>
            <w:vAlign w:val="center"/>
          </w:tcPr>
          <w:p w14:paraId="77EF86FB" w14:textId="640FBB75" w:rsidR="00556397" w:rsidRPr="00E07C2B" w:rsidRDefault="00556397" w:rsidP="00E07C2B">
            <w:pPr>
              <w:spacing w:before="40" w:after="0"/>
              <w:jc w:val="center"/>
              <w:rPr>
                <w:rFonts w:cs="Arial"/>
                <w:sz w:val="18"/>
                <w:szCs w:val="18"/>
              </w:rPr>
            </w:pPr>
            <w:r>
              <w:rPr>
                <w:rFonts w:cs="Arial"/>
                <w:sz w:val="18"/>
                <w:szCs w:val="18"/>
              </w:rPr>
              <w:t>22</w:t>
            </w:r>
          </w:p>
        </w:tc>
        <w:tc>
          <w:tcPr>
            <w:tcW w:w="2080" w:type="dxa"/>
            <w:vAlign w:val="center"/>
            <w:hideMark/>
          </w:tcPr>
          <w:p w14:paraId="60390F4B" w14:textId="4A975E01" w:rsidR="00556397" w:rsidRPr="00E07C2B" w:rsidRDefault="00556397" w:rsidP="00680F46">
            <w:pPr>
              <w:spacing w:before="40" w:after="0"/>
              <w:ind w:left="227"/>
              <w:rPr>
                <w:rFonts w:cs="Arial"/>
                <w:sz w:val="18"/>
                <w:szCs w:val="18"/>
              </w:rPr>
            </w:pPr>
            <w:r w:rsidRPr="006512AC">
              <w:rPr>
                <w:rFonts w:cs="Arial"/>
                <w:sz w:val="18"/>
                <w:szCs w:val="18"/>
              </w:rPr>
              <w:t>$40,107,077.60</w:t>
            </w:r>
          </w:p>
        </w:tc>
      </w:tr>
      <w:tr w:rsidR="00556397" w:rsidRPr="00E07C2B" w14:paraId="20A5FACF" w14:textId="77777777" w:rsidTr="004E72A6">
        <w:trPr>
          <w:trHeight w:val="227"/>
        </w:trPr>
        <w:tc>
          <w:tcPr>
            <w:tcW w:w="4678" w:type="dxa"/>
            <w:vAlign w:val="center"/>
          </w:tcPr>
          <w:p w14:paraId="44DAC090" w14:textId="1A939F22" w:rsidR="00556397" w:rsidRPr="00E07C2B" w:rsidRDefault="00556397" w:rsidP="00E07C2B">
            <w:pPr>
              <w:spacing w:before="40" w:after="0"/>
              <w:rPr>
                <w:rFonts w:cs="Arial"/>
                <w:sz w:val="18"/>
                <w:szCs w:val="18"/>
              </w:rPr>
            </w:pPr>
            <w:r w:rsidRPr="00E07C2B">
              <w:rPr>
                <w:rFonts w:cs="Arial"/>
                <w:sz w:val="18"/>
                <w:szCs w:val="18"/>
              </w:rPr>
              <w:t>Early to Mid-Career Researchers</w:t>
            </w:r>
          </w:p>
        </w:tc>
        <w:tc>
          <w:tcPr>
            <w:tcW w:w="2268" w:type="dxa"/>
            <w:vAlign w:val="center"/>
          </w:tcPr>
          <w:p w14:paraId="60F0DF2B" w14:textId="09253399" w:rsidR="00556397" w:rsidRPr="00E07C2B" w:rsidRDefault="007C6677" w:rsidP="00E07C2B">
            <w:pPr>
              <w:spacing w:before="40" w:after="0"/>
              <w:jc w:val="center"/>
              <w:rPr>
                <w:rFonts w:cs="Arial"/>
                <w:sz w:val="18"/>
                <w:szCs w:val="18"/>
              </w:rPr>
            </w:pPr>
            <w:r>
              <w:rPr>
                <w:rFonts w:cs="Arial"/>
                <w:sz w:val="18"/>
                <w:szCs w:val="18"/>
              </w:rPr>
              <w:t>48</w:t>
            </w:r>
          </w:p>
        </w:tc>
        <w:tc>
          <w:tcPr>
            <w:tcW w:w="2080" w:type="dxa"/>
            <w:vAlign w:val="center"/>
          </w:tcPr>
          <w:p w14:paraId="13AE4BFE" w14:textId="73392E93" w:rsidR="00556397" w:rsidRPr="00E07C2B" w:rsidRDefault="00556397" w:rsidP="007E5DAF">
            <w:pPr>
              <w:spacing w:before="40" w:after="0"/>
              <w:ind w:left="227"/>
              <w:rPr>
                <w:rFonts w:cs="Arial"/>
                <w:sz w:val="18"/>
                <w:szCs w:val="18"/>
              </w:rPr>
            </w:pPr>
            <w:r w:rsidRPr="006512AC">
              <w:rPr>
                <w:rFonts w:cs="Arial"/>
                <w:sz w:val="18"/>
                <w:szCs w:val="18"/>
              </w:rPr>
              <w:t>$</w:t>
            </w:r>
            <w:r w:rsidR="007C6677" w:rsidRPr="00A3372F">
              <w:rPr>
                <w:sz w:val="18"/>
                <w:szCs w:val="18"/>
                <w:lang w:val="en-US"/>
              </w:rPr>
              <w:t>85,136,565.07</w:t>
            </w:r>
          </w:p>
        </w:tc>
      </w:tr>
      <w:tr w:rsidR="00556397" w:rsidRPr="00E07C2B" w14:paraId="2D419B60" w14:textId="58CD6BD9" w:rsidTr="004E72A6">
        <w:trPr>
          <w:trHeight w:val="227"/>
        </w:trPr>
        <w:tc>
          <w:tcPr>
            <w:tcW w:w="4678" w:type="dxa"/>
            <w:vAlign w:val="center"/>
            <w:hideMark/>
          </w:tcPr>
          <w:p w14:paraId="5C225215" w14:textId="639B230C" w:rsidR="00556397" w:rsidRPr="00E07C2B" w:rsidRDefault="00556397" w:rsidP="00E07C2B">
            <w:pPr>
              <w:spacing w:before="40" w:after="0"/>
              <w:rPr>
                <w:rFonts w:cs="Arial"/>
                <w:sz w:val="18"/>
                <w:szCs w:val="18"/>
              </w:rPr>
            </w:pPr>
            <w:r w:rsidRPr="00E07C2B">
              <w:rPr>
                <w:rFonts w:cs="Arial"/>
                <w:sz w:val="18"/>
                <w:szCs w:val="18"/>
              </w:rPr>
              <w:t>Emerging Priorities and Consumer-Driven Research</w:t>
            </w:r>
          </w:p>
        </w:tc>
        <w:tc>
          <w:tcPr>
            <w:tcW w:w="2268" w:type="dxa"/>
            <w:vAlign w:val="center"/>
          </w:tcPr>
          <w:p w14:paraId="7C0FB805" w14:textId="0A1C53F2" w:rsidR="00556397" w:rsidRPr="00E07C2B" w:rsidRDefault="00556397" w:rsidP="00E07C2B">
            <w:pPr>
              <w:spacing w:before="40" w:after="0"/>
              <w:jc w:val="center"/>
              <w:rPr>
                <w:rFonts w:cs="Arial"/>
                <w:sz w:val="18"/>
                <w:szCs w:val="18"/>
              </w:rPr>
            </w:pPr>
            <w:r>
              <w:rPr>
                <w:rFonts w:cs="Arial"/>
                <w:sz w:val="18"/>
                <w:szCs w:val="18"/>
              </w:rPr>
              <w:t>41</w:t>
            </w:r>
          </w:p>
        </w:tc>
        <w:tc>
          <w:tcPr>
            <w:tcW w:w="2080" w:type="dxa"/>
            <w:vAlign w:val="center"/>
            <w:hideMark/>
          </w:tcPr>
          <w:p w14:paraId="2BB3D6BB" w14:textId="7BCD29C7" w:rsidR="00556397" w:rsidRPr="00E07C2B" w:rsidRDefault="00556397" w:rsidP="007E5DAF">
            <w:pPr>
              <w:spacing w:before="40" w:after="0"/>
              <w:ind w:left="227"/>
              <w:rPr>
                <w:rFonts w:cs="Arial"/>
                <w:sz w:val="18"/>
                <w:szCs w:val="18"/>
              </w:rPr>
            </w:pPr>
            <w:r w:rsidRPr="006512AC">
              <w:rPr>
                <w:rFonts w:cs="Arial"/>
                <w:sz w:val="18"/>
                <w:szCs w:val="18"/>
              </w:rPr>
              <w:t>$73,064,585.30</w:t>
            </w:r>
          </w:p>
        </w:tc>
      </w:tr>
      <w:tr w:rsidR="00556397" w:rsidRPr="00E07C2B" w14:paraId="5105DB8A" w14:textId="6DA1385C" w:rsidTr="004E72A6">
        <w:trPr>
          <w:trHeight w:val="227"/>
        </w:trPr>
        <w:tc>
          <w:tcPr>
            <w:tcW w:w="4678" w:type="dxa"/>
            <w:vAlign w:val="center"/>
            <w:hideMark/>
          </w:tcPr>
          <w:p w14:paraId="1BC15ED6" w14:textId="3C5D8B13" w:rsidR="00556397" w:rsidRPr="00E07C2B" w:rsidRDefault="00556397" w:rsidP="00E07C2B">
            <w:pPr>
              <w:spacing w:before="40" w:after="0"/>
              <w:rPr>
                <w:rFonts w:cs="Arial"/>
                <w:sz w:val="18"/>
                <w:szCs w:val="18"/>
              </w:rPr>
            </w:pPr>
            <w:r w:rsidRPr="00E07C2B">
              <w:rPr>
                <w:rFonts w:cs="Arial"/>
                <w:sz w:val="18"/>
                <w:szCs w:val="18"/>
              </w:rPr>
              <w:t>Frontier Health and Medical Research</w:t>
            </w:r>
          </w:p>
        </w:tc>
        <w:tc>
          <w:tcPr>
            <w:tcW w:w="2268" w:type="dxa"/>
            <w:vAlign w:val="center"/>
          </w:tcPr>
          <w:p w14:paraId="43DE7399" w14:textId="13BC1CEC" w:rsidR="00556397" w:rsidRPr="00E07C2B" w:rsidRDefault="00556397" w:rsidP="00E07C2B">
            <w:pPr>
              <w:spacing w:before="40" w:after="0"/>
              <w:jc w:val="center"/>
              <w:rPr>
                <w:rFonts w:cs="Arial"/>
                <w:sz w:val="18"/>
                <w:szCs w:val="18"/>
              </w:rPr>
            </w:pPr>
            <w:r>
              <w:rPr>
                <w:rFonts w:cs="Arial"/>
                <w:sz w:val="18"/>
                <w:szCs w:val="18"/>
              </w:rPr>
              <w:t>5</w:t>
            </w:r>
          </w:p>
        </w:tc>
        <w:tc>
          <w:tcPr>
            <w:tcW w:w="2080" w:type="dxa"/>
            <w:vAlign w:val="center"/>
            <w:hideMark/>
          </w:tcPr>
          <w:p w14:paraId="645FF9FA" w14:textId="32AE521E" w:rsidR="00556397" w:rsidRPr="00E07C2B" w:rsidRDefault="00556397" w:rsidP="007E5DAF">
            <w:pPr>
              <w:spacing w:before="40" w:after="0"/>
              <w:ind w:left="227"/>
              <w:rPr>
                <w:rFonts w:cs="Arial"/>
                <w:sz w:val="18"/>
                <w:szCs w:val="18"/>
              </w:rPr>
            </w:pPr>
            <w:r w:rsidRPr="006512AC">
              <w:rPr>
                <w:rFonts w:cs="Arial"/>
                <w:sz w:val="18"/>
                <w:szCs w:val="18"/>
              </w:rPr>
              <w:t>$129,397,435.00</w:t>
            </w:r>
          </w:p>
        </w:tc>
      </w:tr>
      <w:tr w:rsidR="00556397" w:rsidRPr="00E07C2B" w14:paraId="735E5F24" w14:textId="4DD11DD2" w:rsidTr="004E72A6">
        <w:trPr>
          <w:trHeight w:val="227"/>
        </w:trPr>
        <w:tc>
          <w:tcPr>
            <w:tcW w:w="4678" w:type="dxa"/>
            <w:vAlign w:val="center"/>
            <w:hideMark/>
          </w:tcPr>
          <w:p w14:paraId="070C9B1D" w14:textId="6866C731" w:rsidR="00556397" w:rsidRPr="00E07C2B" w:rsidRDefault="00556397" w:rsidP="00E07C2B">
            <w:pPr>
              <w:spacing w:before="40" w:after="0"/>
              <w:rPr>
                <w:rFonts w:cs="Arial"/>
                <w:sz w:val="18"/>
                <w:szCs w:val="18"/>
              </w:rPr>
            </w:pPr>
            <w:r w:rsidRPr="00E07C2B">
              <w:rPr>
                <w:rFonts w:cs="Arial"/>
                <w:sz w:val="18"/>
                <w:szCs w:val="18"/>
              </w:rPr>
              <w:t>Genomics Health Futures Mission</w:t>
            </w:r>
          </w:p>
        </w:tc>
        <w:tc>
          <w:tcPr>
            <w:tcW w:w="2268" w:type="dxa"/>
            <w:vAlign w:val="center"/>
          </w:tcPr>
          <w:p w14:paraId="160AE6DF" w14:textId="2BDAE1C5" w:rsidR="00556397" w:rsidRPr="00E07C2B" w:rsidRDefault="00556397" w:rsidP="00E07C2B">
            <w:pPr>
              <w:spacing w:before="40" w:after="0"/>
              <w:jc w:val="center"/>
              <w:rPr>
                <w:rFonts w:cs="Arial"/>
                <w:sz w:val="18"/>
                <w:szCs w:val="18"/>
              </w:rPr>
            </w:pPr>
            <w:r>
              <w:rPr>
                <w:rFonts w:cs="Arial"/>
                <w:sz w:val="18"/>
                <w:szCs w:val="18"/>
              </w:rPr>
              <w:t>33</w:t>
            </w:r>
          </w:p>
        </w:tc>
        <w:tc>
          <w:tcPr>
            <w:tcW w:w="2080" w:type="dxa"/>
            <w:vAlign w:val="center"/>
            <w:hideMark/>
          </w:tcPr>
          <w:p w14:paraId="09A7546C" w14:textId="0714063B" w:rsidR="00556397" w:rsidRPr="00E07C2B" w:rsidRDefault="00556397" w:rsidP="007E5DAF">
            <w:pPr>
              <w:spacing w:before="40" w:after="0"/>
              <w:ind w:left="227"/>
              <w:rPr>
                <w:rFonts w:cs="Arial"/>
                <w:sz w:val="18"/>
                <w:szCs w:val="18"/>
              </w:rPr>
            </w:pPr>
            <w:r w:rsidRPr="006512AC">
              <w:rPr>
                <w:rFonts w:cs="Arial"/>
                <w:sz w:val="18"/>
                <w:szCs w:val="18"/>
              </w:rPr>
              <w:t>$93,087,125.42</w:t>
            </w:r>
          </w:p>
        </w:tc>
      </w:tr>
      <w:tr w:rsidR="00556397" w:rsidRPr="00E07C2B" w14:paraId="6DA6EC83" w14:textId="77777777" w:rsidTr="004E72A6">
        <w:trPr>
          <w:trHeight w:val="227"/>
        </w:trPr>
        <w:tc>
          <w:tcPr>
            <w:tcW w:w="4678" w:type="dxa"/>
            <w:vAlign w:val="center"/>
          </w:tcPr>
          <w:p w14:paraId="78A0F3EB" w14:textId="617995F3" w:rsidR="00556397" w:rsidRPr="00E07C2B" w:rsidRDefault="00556397" w:rsidP="00E07C2B">
            <w:pPr>
              <w:spacing w:before="40" w:after="0"/>
              <w:rPr>
                <w:rFonts w:cs="Arial"/>
                <w:sz w:val="18"/>
                <w:szCs w:val="18"/>
              </w:rPr>
            </w:pPr>
            <w:r w:rsidRPr="00E07C2B">
              <w:rPr>
                <w:rFonts w:cs="Arial"/>
                <w:sz w:val="18"/>
                <w:szCs w:val="18"/>
              </w:rPr>
              <w:t>Global Health</w:t>
            </w:r>
          </w:p>
        </w:tc>
        <w:tc>
          <w:tcPr>
            <w:tcW w:w="2268" w:type="dxa"/>
            <w:vAlign w:val="center"/>
          </w:tcPr>
          <w:p w14:paraId="7899D61D" w14:textId="75C532E4" w:rsidR="00556397" w:rsidRPr="00E07C2B" w:rsidRDefault="00556397" w:rsidP="00E07C2B">
            <w:pPr>
              <w:spacing w:before="40" w:after="0"/>
              <w:jc w:val="center"/>
              <w:rPr>
                <w:rFonts w:cs="Arial"/>
                <w:sz w:val="18"/>
                <w:szCs w:val="18"/>
              </w:rPr>
            </w:pPr>
            <w:r>
              <w:rPr>
                <w:rFonts w:cs="Arial"/>
                <w:sz w:val="18"/>
                <w:szCs w:val="18"/>
              </w:rPr>
              <w:t>3</w:t>
            </w:r>
          </w:p>
        </w:tc>
        <w:tc>
          <w:tcPr>
            <w:tcW w:w="2080" w:type="dxa"/>
            <w:vAlign w:val="center"/>
          </w:tcPr>
          <w:p w14:paraId="40B7FE63" w14:textId="304944FB" w:rsidR="00556397" w:rsidRPr="00E07C2B" w:rsidRDefault="00556397" w:rsidP="007E5DAF">
            <w:pPr>
              <w:spacing w:before="40" w:after="0"/>
              <w:ind w:left="227"/>
              <w:rPr>
                <w:rFonts w:cs="Arial"/>
                <w:sz w:val="18"/>
                <w:szCs w:val="18"/>
              </w:rPr>
            </w:pPr>
            <w:r w:rsidRPr="006512AC">
              <w:rPr>
                <w:rFonts w:cs="Arial"/>
                <w:sz w:val="18"/>
                <w:szCs w:val="18"/>
              </w:rPr>
              <w:t>$5,842,353.00</w:t>
            </w:r>
          </w:p>
        </w:tc>
      </w:tr>
      <w:tr w:rsidR="00556397" w:rsidRPr="00E07C2B" w14:paraId="5E4AD4E8" w14:textId="303A8CC5" w:rsidTr="004E72A6">
        <w:trPr>
          <w:trHeight w:val="227"/>
        </w:trPr>
        <w:tc>
          <w:tcPr>
            <w:tcW w:w="4678" w:type="dxa"/>
            <w:vAlign w:val="center"/>
            <w:hideMark/>
          </w:tcPr>
          <w:p w14:paraId="4AC9C8E4" w14:textId="1318F060" w:rsidR="00556397" w:rsidRPr="00E07C2B" w:rsidRDefault="00556397" w:rsidP="00E07C2B">
            <w:pPr>
              <w:spacing w:before="40" w:after="0"/>
              <w:rPr>
                <w:rFonts w:cs="Arial"/>
                <w:sz w:val="18"/>
                <w:szCs w:val="18"/>
              </w:rPr>
            </w:pPr>
            <w:r w:rsidRPr="00E07C2B">
              <w:rPr>
                <w:rFonts w:cs="Arial"/>
                <w:sz w:val="18"/>
                <w:szCs w:val="18"/>
              </w:rPr>
              <w:t>Indigenous Health Research Fund</w:t>
            </w:r>
          </w:p>
        </w:tc>
        <w:tc>
          <w:tcPr>
            <w:tcW w:w="2268" w:type="dxa"/>
            <w:vAlign w:val="center"/>
          </w:tcPr>
          <w:p w14:paraId="4A79E902" w14:textId="353AA8B3" w:rsidR="00556397" w:rsidRPr="00E07C2B" w:rsidRDefault="00556397" w:rsidP="00E07C2B">
            <w:pPr>
              <w:spacing w:before="40" w:after="0"/>
              <w:jc w:val="center"/>
              <w:rPr>
                <w:rFonts w:cs="Arial"/>
                <w:sz w:val="18"/>
                <w:szCs w:val="18"/>
              </w:rPr>
            </w:pPr>
            <w:r>
              <w:rPr>
                <w:rFonts w:cs="Arial"/>
                <w:sz w:val="18"/>
                <w:szCs w:val="18"/>
              </w:rPr>
              <w:t>26</w:t>
            </w:r>
          </w:p>
        </w:tc>
        <w:tc>
          <w:tcPr>
            <w:tcW w:w="2080" w:type="dxa"/>
            <w:vAlign w:val="center"/>
            <w:hideMark/>
          </w:tcPr>
          <w:p w14:paraId="3A2CA88C" w14:textId="2666ADAD" w:rsidR="00556397" w:rsidRPr="00E07C2B" w:rsidRDefault="00556397" w:rsidP="007E5DAF">
            <w:pPr>
              <w:spacing w:before="40" w:after="0"/>
              <w:ind w:left="227"/>
              <w:rPr>
                <w:rFonts w:cs="Arial"/>
                <w:sz w:val="18"/>
                <w:szCs w:val="18"/>
              </w:rPr>
            </w:pPr>
            <w:r w:rsidRPr="006512AC">
              <w:rPr>
                <w:rFonts w:cs="Arial"/>
                <w:sz w:val="18"/>
                <w:szCs w:val="18"/>
              </w:rPr>
              <w:t>$30,819,652.39</w:t>
            </w:r>
          </w:p>
        </w:tc>
      </w:tr>
      <w:tr w:rsidR="00556397" w:rsidRPr="00E07C2B" w14:paraId="40C9E368" w14:textId="4C2316A8" w:rsidTr="004E72A6">
        <w:trPr>
          <w:trHeight w:val="227"/>
        </w:trPr>
        <w:tc>
          <w:tcPr>
            <w:tcW w:w="4678" w:type="dxa"/>
            <w:vAlign w:val="center"/>
            <w:hideMark/>
          </w:tcPr>
          <w:p w14:paraId="7F7DF7C9" w14:textId="16C6DD46" w:rsidR="00556397" w:rsidRPr="00E07C2B" w:rsidRDefault="00556397" w:rsidP="00E07C2B">
            <w:pPr>
              <w:spacing w:before="40" w:after="0"/>
              <w:rPr>
                <w:rFonts w:cs="Arial"/>
                <w:sz w:val="18"/>
                <w:szCs w:val="18"/>
              </w:rPr>
            </w:pPr>
            <w:r w:rsidRPr="00E07C2B">
              <w:rPr>
                <w:rFonts w:cs="Arial"/>
                <w:sz w:val="18"/>
                <w:szCs w:val="18"/>
              </w:rPr>
              <w:t>Medical Research Commercialisation</w:t>
            </w:r>
          </w:p>
        </w:tc>
        <w:tc>
          <w:tcPr>
            <w:tcW w:w="2268" w:type="dxa"/>
            <w:vAlign w:val="center"/>
          </w:tcPr>
          <w:p w14:paraId="3649F454" w14:textId="3D3ABFAD" w:rsidR="00556397" w:rsidRPr="00E07C2B" w:rsidRDefault="00556397" w:rsidP="00E07C2B">
            <w:pPr>
              <w:spacing w:before="40" w:after="0"/>
              <w:jc w:val="center"/>
              <w:rPr>
                <w:rFonts w:cs="Arial"/>
                <w:sz w:val="18"/>
                <w:szCs w:val="18"/>
              </w:rPr>
            </w:pPr>
            <w:r>
              <w:rPr>
                <w:rFonts w:cs="Arial"/>
                <w:sz w:val="18"/>
                <w:szCs w:val="18"/>
              </w:rPr>
              <w:t>2</w:t>
            </w:r>
          </w:p>
        </w:tc>
        <w:tc>
          <w:tcPr>
            <w:tcW w:w="2080" w:type="dxa"/>
            <w:vAlign w:val="center"/>
            <w:hideMark/>
          </w:tcPr>
          <w:p w14:paraId="1E97CE16" w14:textId="11D82079" w:rsidR="00556397" w:rsidRPr="00E07C2B" w:rsidRDefault="00556397" w:rsidP="007E5DAF">
            <w:pPr>
              <w:spacing w:before="40" w:after="0"/>
              <w:ind w:left="227"/>
              <w:rPr>
                <w:rFonts w:cs="Arial"/>
                <w:sz w:val="18"/>
                <w:szCs w:val="18"/>
              </w:rPr>
            </w:pPr>
            <w:r w:rsidRPr="006512AC">
              <w:rPr>
                <w:rFonts w:cs="Arial"/>
                <w:sz w:val="18"/>
                <w:szCs w:val="18"/>
              </w:rPr>
              <w:t>$100,000,000.00</w:t>
            </w:r>
          </w:p>
        </w:tc>
      </w:tr>
      <w:tr w:rsidR="00556397" w:rsidRPr="00E07C2B" w14:paraId="35DB5873" w14:textId="3428A225" w:rsidTr="004E72A6">
        <w:trPr>
          <w:trHeight w:val="227"/>
        </w:trPr>
        <w:tc>
          <w:tcPr>
            <w:tcW w:w="4678" w:type="dxa"/>
            <w:vAlign w:val="center"/>
            <w:hideMark/>
          </w:tcPr>
          <w:p w14:paraId="7297AFC1" w14:textId="5142878D" w:rsidR="00556397" w:rsidRPr="00E07C2B" w:rsidRDefault="00556397" w:rsidP="00E07C2B">
            <w:pPr>
              <w:spacing w:before="40" w:after="0"/>
              <w:rPr>
                <w:rFonts w:cs="Arial"/>
                <w:sz w:val="18"/>
                <w:szCs w:val="18"/>
              </w:rPr>
            </w:pPr>
            <w:r w:rsidRPr="00E07C2B">
              <w:rPr>
                <w:rFonts w:cs="Arial"/>
                <w:sz w:val="18"/>
                <w:szCs w:val="18"/>
              </w:rPr>
              <w:t>Million Minds Mental Health Research Mission</w:t>
            </w:r>
          </w:p>
        </w:tc>
        <w:tc>
          <w:tcPr>
            <w:tcW w:w="2268" w:type="dxa"/>
            <w:vAlign w:val="center"/>
          </w:tcPr>
          <w:p w14:paraId="7E694185" w14:textId="0E74D48B" w:rsidR="00556397" w:rsidRPr="00E07C2B" w:rsidRDefault="00556397" w:rsidP="00E07C2B">
            <w:pPr>
              <w:spacing w:before="40" w:after="0"/>
              <w:jc w:val="center"/>
              <w:rPr>
                <w:rFonts w:cs="Arial"/>
                <w:sz w:val="18"/>
                <w:szCs w:val="18"/>
              </w:rPr>
            </w:pPr>
            <w:r>
              <w:rPr>
                <w:rFonts w:cs="Arial"/>
                <w:sz w:val="18"/>
                <w:szCs w:val="18"/>
              </w:rPr>
              <w:t>18</w:t>
            </w:r>
          </w:p>
        </w:tc>
        <w:tc>
          <w:tcPr>
            <w:tcW w:w="2080" w:type="dxa"/>
            <w:vAlign w:val="center"/>
            <w:hideMark/>
          </w:tcPr>
          <w:p w14:paraId="403E6CA9" w14:textId="165D031A" w:rsidR="00556397" w:rsidRPr="00E07C2B" w:rsidRDefault="00556397" w:rsidP="007E5DAF">
            <w:pPr>
              <w:spacing w:before="40" w:after="0"/>
              <w:ind w:left="227"/>
              <w:rPr>
                <w:rFonts w:cs="Arial"/>
                <w:sz w:val="18"/>
                <w:szCs w:val="18"/>
              </w:rPr>
            </w:pPr>
            <w:r w:rsidRPr="006512AC">
              <w:rPr>
                <w:rFonts w:cs="Arial"/>
                <w:sz w:val="18"/>
                <w:szCs w:val="18"/>
              </w:rPr>
              <w:t>$22,372,533.67</w:t>
            </w:r>
          </w:p>
        </w:tc>
      </w:tr>
      <w:tr w:rsidR="00556397" w:rsidRPr="00E07C2B" w14:paraId="788FEA06" w14:textId="7A5A2073" w:rsidTr="004E72A6">
        <w:trPr>
          <w:trHeight w:val="227"/>
        </w:trPr>
        <w:tc>
          <w:tcPr>
            <w:tcW w:w="4678" w:type="dxa"/>
            <w:vAlign w:val="center"/>
            <w:hideMark/>
          </w:tcPr>
          <w:p w14:paraId="4DF2D179" w14:textId="0C0F255C" w:rsidR="00556397" w:rsidRPr="00E07C2B" w:rsidRDefault="00556397" w:rsidP="00E07C2B">
            <w:pPr>
              <w:spacing w:before="40" w:after="0"/>
              <w:rPr>
                <w:rFonts w:cs="Arial"/>
                <w:sz w:val="18"/>
                <w:szCs w:val="18"/>
              </w:rPr>
            </w:pPr>
            <w:r w:rsidRPr="00E07C2B">
              <w:rPr>
                <w:rFonts w:cs="Arial"/>
                <w:sz w:val="18"/>
                <w:szCs w:val="18"/>
              </w:rPr>
              <w:t>National Critical Research Infrastructure</w:t>
            </w:r>
          </w:p>
        </w:tc>
        <w:tc>
          <w:tcPr>
            <w:tcW w:w="2268" w:type="dxa"/>
            <w:vAlign w:val="center"/>
          </w:tcPr>
          <w:p w14:paraId="4FBB6BAA" w14:textId="5D988752" w:rsidR="00556397" w:rsidRPr="00E07C2B" w:rsidRDefault="00556397" w:rsidP="00E07C2B">
            <w:pPr>
              <w:spacing w:before="40" w:after="0"/>
              <w:jc w:val="center"/>
              <w:rPr>
                <w:rFonts w:cs="Arial"/>
                <w:sz w:val="18"/>
                <w:szCs w:val="18"/>
              </w:rPr>
            </w:pPr>
            <w:r>
              <w:rPr>
                <w:rFonts w:cs="Arial"/>
                <w:sz w:val="18"/>
                <w:szCs w:val="18"/>
              </w:rPr>
              <w:t>51</w:t>
            </w:r>
          </w:p>
        </w:tc>
        <w:tc>
          <w:tcPr>
            <w:tcW w:w="2080" w:type="dxa"/>
            <w:vAlign w:val="center"/>
            <w:hideMark/>
          </w:tcPr>
          <w:p w14:paraId="775AFC59" w14:textId="3F8C3153" w:rsidR="00556397" w:rsidRPr="00E07C2B" w:rsidRDefault="00556397" w:rsidP="007E5DAF">
            <w:pPr>
              <w:spacing w:before="40" w:after="0"/>
              <w:ind w:left="227"/>
              <w:rPr>
                <w:rFonts w:cs="Arial"/>
                <w:sz w:val="18"/>
                <w:szCs w:val="18"/>
              </w:rPr>
            </w:pPr>
            <w:r w:rsidRPr="006512AC">
              <w:rPr>
                <w:rFonts w:cs="Arial"/>
                <w:sz w:val="18"/>
                <w:szCs w:val="18"/>
              </w:rPr>
              <w:t>$196,277,800.00</w:t>
            </w:r>
          </w:p>
        </w:tc>
      </w:tr>
      <w:tr w:rsidR="00556397" w:rsidRPr="00E07C2B" w14:paraId="67F83AB0" w14:textId="6BDA435C" w:rsidTr="004E72A6">
        <w:trPr>
          <w:trHeight w:val="227"/>
        </w:trPr>
        <w:tc>
          <w:tcPr>
            <w:tcW w:w="4678" w:type="dxa"/>
            <w:vAlign w:val="center"/>
            <w:hideMark/>
          </w:tcPr>
          <w:p w14:paraId="7DC7CC73" w14:textId="4AA01AC7" w:rsidR="00556397" w:rsidRPr="00E07C2B" w:rsidRDefault="00556397" w:rsidP="00E07C2B">
            <w:pPr>
              <w:spacing w:before="40" w:after="0"/>
              <w:rPr>
                <w:rFonts w:cs="Arial"/>
                <w:sz w:val="18"/>
                <w:szCs w:val="18"/>
              </w:rPr>
            </w:pPr>
            <w:r w:rsidRPr="00E07C2B">
              <w:rPr>
                <w:rFonts w:cs="Arial"/>
                <w:sz w:val="18"/>
                <w:szCs w:val="18"/>
              </w:rPr>
              <w:t>Preventive and Public Health Research</w:t>
            </w:r>
          </w:p>
        </w:tc>
        <w:tc>
          <w:tcPr>
            <w:tcW w:w="2268" w:type="dxa"/>
            <w:vAlign w:val="center"/>
          </w:tcPr>
          <w:p w14:paraId="75DB4580" w14:textId="73BCADDE" w:rsidR="00556397" w:rsidRPr="00E07C2B" w:rsidRDefault="00D80B5D" w:rsidP="00E07C2B">
            <w:pPr>
              <w:spacing w:before="40" w:after="0"/>
              <w:jc w:val="center"/>
              <w:rPr>
                <w:rFonts w:cs="Arial"/>
                <w:sz w:val="18"/>
                <w:szCs w:val="18"/>
              </w:rPr>
            </w:pPr>
            <w:r>
              <w:rPr>
                <w:rFonts w:cs="Arial"/>
                <w:sz w:val="18"/>
                <w:szCs w:val="18"/>
              </w:rPr>
              <w:t>127</w:t>
            </w:r>
          </w:p>
        </w:tc>
        <w:tc>
          <w:tcPr>
            <w:tcW w:w="2080" w:type="dxa"/>
            <w:vAlign w:val="center"/>
            <w:hideMark/>
          </w:tcPr>
          <w:p w14:paraId="74FB4E50" w14:textId="28671037" w:rsidR="00556397" w:rsidRPr="00E07C2B" w:rsidRDefault="00556397" w:rsidP="007E5DAF">
            <w:pPr>
              <w:spacing w:before="40" w:after="0"/>
              <w:ind w:left="227"/>
              <w:rPr>
                <w:rFonts w:cs="Arial"/>
                <w:sz w:val="18"/>
                <w:szCs w:val="18"/>
              </w:rPr>
            </w:pPr>
            <w:r w:rsidRPr="006512AC">
              <w:rPr>
                <w:rFonts w:cs="Arial"/>
                <w:sz w:val="18"/>
                <w:szCs w:val="18"/>
              </w:rPr>
              <w:t>$</w:t>
            </w:r>
            <w:r w:rsidR="00D80B5D" w:rsidRPr="00A3372F">
              <w:rPr>
                <w:sz w:val="18"/>
                <w:szCs w:val="18"/>
                <w:lang w:val="en-US"/>
              </w:rPr>
              <w:t>180,206,821.75</w:t>
            </w:r>
          </w:p>
        </w:tc>
      </w:tr>
      <w:tr w:rsidR="00556397" w:rsidRPr="00E07C2B" w14:paraId="5B490476" w14:textId="3AB9C0D3" w:rsidTr="004E72A6">
        <w:trPr>
          <w:trHeight w:val="227"/>
        </w:trPr>
        <w:tc>
          <w:tcPr>
            <w:tcW w:w="4678" w:type="dxa"/>
            <w:vAlign w:val="center"/>
            <w:hideMark/>
          </w:tcPr>
          <w:p w14:paraId="76CE54FF" w14:textId="609C55C2" w:rsidR="00556397" w:rsidRPr="00E07C2B" w:rsidRDefault="00556397" w:rsidP="00E07C2B">
            <w:pPr>
              <w:spacing w:before="40" w:after="0"/>
              <w:rPr>
                <w:rFonts w:cs="Arial"/>
                <w:sz w:val="18"/>
                <w:szCs w:val="18"/>
              </w:rPr>
            </w:pPr>
            <w:r w:rsidRPr="00E07C2B">
              <w:rPr>
                <w:rFonts w:cs="Arial"/>
                <w:sz w:val="18"/>
                <w:szCs w:val="18"/>
              </w:rPr>
              <w:t>Primary Health Care Research</w:t>
            </w:r>
          </w:p>
        </w:tc>
        <w:tc>
          <w:tcPr>
            <w:tcW w:w="2268" w:type="dxa"/>
            <w:vAlign w:val="center"/>
          </w:tcPr>
          <w:p w14:paraId="220BD69F" w14:textId="14E5DD7B" w:rsidR="00556397" w:rsidRPr="00E07C2B" w:rsidRDefault="00D80B5D" w:rsidP="00E07C2B">
            <w:pPr>
              <w:spacing w:before="40" w:after="0"/>
              <w:jc w:val="center"/>
              <w:rPr>
                <w:rFonts w:cs="Arial"/>
                <w:sz w:val="18"/>
                <w:szCs w:val="18"/>
              </w:rPr>
            </w:pPr>
            <w:r>
              <w:rPr>
                <w:rFonts w:cs="Arial"/>
                <w:sz w:val="18"/>
                <w:szCs w:val="18"/>
              </w:rPr>
              <w:t>21</w:t>
            </w:r>
          </w:p>
        </w:tc>
        <w:tc>
          <w:tcPr>
            <w:tcW w:w="2080" w:type="dxa"/>
            <w:vAlign w:val="center"/>
            <w:hideMark/>
          </w:tcPr>
          <w:p w14:paraId="649FA34F" w14:textId="516E86CF" w:rsidR="00556397" w:rsidRPr="00E07C2B" w:rsidRDefault="00556397" w:rsidP="00DC6C66">
            <w:pPr>
              <w:spacing w:before="40" w:after="0"/>
              <w:ind w:left="227"/>
              <w:rPr>
                <w:rFonts w:cs="Arial"/>
                <w:sz w:val="18"/>
                <w:szCs w:val="18"/>
              </w:rPr>
            </w:pPr>
            <w:r w:rsidRPr="006512AC">
              <w:rPr>
                <w:rFonts w:cs="Arial"/>
                <w:sz w:val="18"/>
                <w:szCs w:val="18"/>
              </w:rPr>
              <w:t>$</w:t>
            </w:r>
            <w:r w:rsidR="00D80B5D" w:rsidRPr="00A3372F">
              <w:rPr>
                <w:sz w:val="18"/>
                <w:szCs w:val="18"/>
                <w:lang w:val="en-US"/>
              </w:rPr>
              <w:t>46,556,191.85</w:t>
            </w:r>
          </w:p>
        </w:tc>
      </w:tr>
      <w:tr w:rsidR="00556397" w:rsidRPr="00E07C2B" w14:paraId="20C698CC" w14:textId="103987C5" w:rsidTr="004E72A6">
        <w:trPr>
          <w:trHeight w:val="227"/>
        </w:trPr>
        <w:tc>
          <w:tcPr>
            <w:tcW w:w="4678" w:type="dxa"/>
            <w:vAlign w:val="center"/>
            <w:hideMark/>
          </w:tcPr>
          <w:p w14:paraId="0D24E406" w14:textId="57EB12A6" w:rsidR="00556397" w:rsidRPr="00E07C2B" w:rsidRDefault="00556397" w:rsidP="00E07C2B">
            <w:pPr>
              <w:spacing w:before="40" w:after="0"/>
              <w:rPr>
                <w:rFonts w:cs="Arial"/>
                <w:sz w:val="18"/>
                <w:szCs w:val="18"/>
              </w:rPr>
            </w:pPr>
            <w:r w:rsidRPr="00E07C2B">
              <w:rPr>
                <w:rFonts w:cs="Arial"/>
                <w:sz w:val="18"/>
                <w:szCs w:val="18"/>
              </w:rPr>
              <w:t>Rapid Applied Research Translation</w:t>
            </w:r>
          </w:p>
        </w:tc>
        <w:tc>
          <w:tcPr>
            <w:tcW w:w="2268" w:type="dxa"/>
            <w:vAlign w:val="center"/>
          </w:tcPr>
          <w:p w14:paraId="079C7097" w14:textId="4736C73F" w:rsidR="00556397" w:rsidRPr="00E07C2B" w:rsidRDefault="00556397" w:rsidP="00E07C2B">
            <w:pPr>
              <w:spacing w:before="40" w:after="0"/>
              <w:jc w:val="center"/>
              <w:rPr>
                <w:rFonts w:cs="Arial"/>
                <w:sz w:val="18"/>
                <w:szCs w:val="18"/>
              </w:rPr>
            </w:pPr>
            <w:r>
              <w:rPr>
                <w:rFonts w:cs="Arial"/>
                <w:sz w:val="18"/>
                <w:szCs w:val="18"/>
              </w:rPr>
              <w:t>8</w:t>
            </w:r>
          </w:p>
        </w:tc>
        <w:tc>
          <w:tcPr>
            <w:tcW w:w="2080" w:type="dxa"/>
            <w:vAlign w:val="center"/>
            <w:hideMark/>
          </w:tcPr>
          <w:p w14:paraId="5B4C7F90" w14:textId="1B86A085" w:rsidR="00556397" w:rsidRPr="00E07C2B" w:rsidRDefault="00556397" w:rsidP="007E5DAF">
            <w:pPr>
              <w:spacing w:before="40" w:after="0"/>
              <w:ind w:left="227"/>
              <w:rPr>
                <w:rFonts w:cs="Arial"/>
                <w:sz w:val="18"/>
                <w:szCs w:val="18"/>
              </w:rPr>
            </w:pPr>
            <w:r w:rsidRPr="006512AC">
              <w:rPr>
                <w:rFonts w:cs="Arial"/>
                <w:sz w:val="18"/>
                <w:szCs w:val="18"/>
              </w:rPr>
              <w:t>$32,395,884.00</w:t>
            </w:r>
          </w:p>
        </w:tc>
      </w:tr>
      <w:tr w:rsidR="00556397" w:rsidRPr="00E07C2B" w14:paraId="4B50300C" w14:textId="2FA540A9" w:rsidTr="004E72A6">
        <w:trPr>
          <w:trHeight w:val="227"/>
        </w:trPr>
        <w:tc>
          <w:tcPr>
            <w:tcW w:w="4678" w:type="dxa"/>
            <w:vAlign w:val="center"/>
            <w:hideMark/>
          </w:tcPr>
          <w:p w14:paraId="2A0D8058" w14:textId="66A9EC8B" w:rsidR="00556397" w:rsidRPr="00E07C2B" w:rsidRDefault="00556397" w:rsidP="00E07C2B">
            <w:pPr>
              <w:spacing w:before="40" w:after="0"/>
              <w:rPr>
                <w:rFonts w:cs="Arial"/>
                <w:sz w:val="18"/>
                <w:szCs w:val="18"/>
              </w:rPr>
            </w:pPr>
            <w:r w:rsidRPr="00E07C2B">
              <w:rPr>
                <w:rFonts w:cs="Arial"/>
                <w:sz w:val="18"/>
                <w:szCs w:val="18"/>
              </w:rPr>
              <w:t>Research Data Infrastructure</w:t>
            </w:r>
          </w:p>
        </w:tc>
        <w:tc>
          <w:tcPr>
            <w:tcW w:w="2268" w:type="dxa"/>
            <w:vAlign w:val="center"/>
          </w:tcPr>
          <w:p w14:paraId="40DC20AB" w14:textId="2E6BFE2B" w:rsidR="00556397" w:rsidRPr="00E07C2B" w:rsidRDefault="00556397" w:rsidP="00E07C2B">
            <w:pPr>
              <w:spacing w:before="40" w:after="0"/>
              <w:jc w:val="center"/>
              <w:rPr>
                <w:rFonts w:cs="Arial"/>
                <w:sz w:val="18"/>
                <w:szCs w:val="18"/>
              </w:rPr>
            </w:pPr>
            <w:r>
              <w:rPr>
                <w:rFonts w:cs="Arial"/>
                <w:sz w:val="18"/>
                <w:szCs w:val="18"/>
              </w:rPr>
              <w:t>8</w:t>
            </w:r>
          </w:p>
        </w:tc>
        <w:tc>
          <w:tcPr>
            <w:tcW w:w="2080" w:type="dxa"/>
            <w:vAlign w:val="center"/>
            <w:hideMark/>
          </w:tcPr>
          <w:p w14:paraId="63017E1E" w14:textId="0002956F" w:rsidR="00556397" w:rsidRPr="00E07C2B" w:rsidRDefault="00556397" w:rsidP="00DC6C66">
            <w:pPr>
              <w:spacing w:before="40" w:after="0"/>
              <w:ind w:left="227"/>
              <w:rPr>
                <w:rFonts w:cs="Arial"/>
                <w:sz w:val="18"/>
                <w:szCs w:val="18"/>
              </w:rPr>
            </w:pPr>
            <w:r w:rsidRPr="006512AC">
              <w:rPr>
                <w:rFonts w:cs="Arial"/>
                <w:sz w:val="18"/>
                <w:szCs w:val="18"/>
              </w:rPr>
              <w:t>$19,225,927.00</w:t>
            </w:r>
          </w:p>
        </w:tc>
      </w:tr>
      <w:tr w:rsidR="00556397" w:rsidRPr="00E07C2B" w14:paraId="425DC83D" w14:textId="48C18993" w:rsidTr="004E72A6">
        <w:trPr>
          <w:trHeight w:val="227"/>
        </w:trPr>
        <w:tc>
          <w:tcPr>
            <w:tcW w:w="4678" w:type="dxa"/>
            <w:vAlign w:val="center"/>
            <w:hideMark/>
          </w:tcPr>
          <w:p w14:paraId="3FFAC503" w14:textId="1C98250F" w:rsidR="00556397" w:rsidRPr="00E07C2B" w:rsidRDefault="00556397" w:rsidP="00E07C2B">
            <w:pPr>
              <w:spacing w:before="40" w:after="0"/>
              <w:rPr>
                <w:rFonts w:cs="Arial"/>
                <w:sz w:val="18"/>
                <w:szCs w:val="18"/>
              </w:rPr>
            </w:pPr>
            <w:r w:rsidRPr="00E07C2B">
              <w:rPr>
                <w:rFonts w:cs="Arial"/>
                <w:sz w:val="18"/>
                <w:szCs w:val="18"/>
              </w:rPr>
              <w:t>Stem Cell Therapies Mission</w:t>
            </w:r>
          </w:p>
        </w:tc>
        <w:tc>
          <w:tcPr>
            <w:tcW w:w="2268" w:type="dxa"/>
            <w:vAlign w:val="center"/>
          </w:tcPr>
          <w:p w14:paraId="7DB0CE62" w14:textId="66DACCBA" w:rsidR="00556397" w:rsidRPr="00E07C2B" w:rsidRDefault="00556397" w:rsidP="00E07C2B">
            <w:pPr>
              <w:spacing w:before="40" w:after="0"/>
              <w:jc w:val="center"/>
              <w:rPr>
                <w:rFonts w:cs="Arial"/>
                <w:sz w:val="18"/>
                <w:szCs w:val="18"/>
              </w:rPr>
            </w:pPr>
            <w:r>
              <w:rPr>
                <w:rFonts w:cs="Arial"/>
                <w:sz w:val="18"/>
                <w:szCs w:val="18"/>
              </w:rPr>
              <w:t>19</w:t>
            </w:r>
          </w:p>
        </w:tc>
        <w:tc>
          <w:tcPr>
            <w:tcW w:w="2080" w:type="dxa"/>
            <w:vAlign w:val="center"/>
            <w:hideMark/>
          </w:tcPr>
          <w:p w14:paraId="1264DC22" w14:textId="72ECEB96" w:rsidR="00556397" w:rsidRPr="00E07C2B" w:rsidRDefault="00556397" w:rsidP="007E5DAF">
            <w:pPr>
              <w:spacing w:before="40" w:after="0"/>
              <w:ind w:left="227"/>
              <w:rPr>
                <w:rFonts w:cs="Arial"/>
                <w:sz w:val="18"/>
                <w:szCs w:val="18"/>
              </w:rPr>
            </w:pPr>
            <w:r w:rsidRPr="006512AC">
              <w:rPr>
                <w:rFonts w:cs="Arial"/>
                <w:sz w:val="18"/>
                <w:szCs w:val="18"/>
              </w:rPr>
              <w:t>$44,476,430.33</w:t>
            </w:r>
          </w:p>
        </w:tc>
      </w:tr>
      <w:tr w:rsidR="00556397" w:rsidRPr="00E07C2B" w14:paraId="73E5EC95" w14:textId="6015C99B" w:rsidTr="004E72A6">
        <w:trPr>
          <w:trHeight w:val="227"/>
        </w:trPr>
        <w:tc>
          <w:tcPr>
            <w:tcW w:w="4678" w:type="dxa"/>
            <w:vAlign w:val="center"/>
            <w:hideMark/>
          </w:tcPr>
          <w:p w14:paraId="4389FC62" w14:textId="1E08940A" w:rsidR="00556397" w:rsidRPr="00E07C2B" w:rsidRDefault="00556397" w:rsidP="00E07C2B">
            <w:pPr>
              <w:spacing w:before="40" w:after="0"/>
              <w:rPr>
                <w:rFonts w:cs="Arial"/>
                <w:sz w:val="18"/>
                <w:szCs w:val="18"/>
              </w:rPr>
            </w:pPr>
            <w:r w:rsidRPr="00E07C2B">
              <w:rPr>
                <w:rFonts w:cs="Arial"/>
                <w:sz w:val="18"/>
                <w:szCs w:val="18"/>
              </w:rPr>
              <w:t>Traumatic Brain Injury Mission</w:t>
            </w:r>
          </w:p>
        </w:tc>
        <w:tc>
          <w:tcPr>
            <w:tcW w:w="2268" w:type="dxa"/>
            <w:vAlign w:val="center"/>
          </w:tcPr>
          <w:p w14:paraId="77B4DD41" w14:textId="3318111A" w:rsidR="00556397" w:rsidRPr="00E07C2B" w:rsidRDefault="00556397" w:rsidP="00E07C2B">
            <w:pPr>
              <w:spacing w:before="40" w:after="0"/>
              <w:jc w:val="center"/>
              <w:rPr>
                <w:rFonts w:cs="Arial"/>
                <w:sz w:val="18"/>
                <w:szCs w:val="18"/>
              </w:rPr>
            </w:pPr>
            <w:r>
              <w:rPr>
                <w:rFonts w:cs="Arial"/>
                <w:sz w:val="18"/>
                <w:szCs w:val="18"/>
              </w:rPr>
              <w:t>2</w:t>
            </w:r>
          </w:p>
        </w:tc>
        <w:tc>
          <w:tcPr>
            <w:tcW w:w="2080" w:type="dxa"/>
            <w:vAlign w:val="center"/>
            <w:hideMark/>
          </w:tcPr>
          <w:p w14:paraId="1FA40F26" w14:textId="3D54EA69" w:rsidR="00556397" w:rsidRPr="00E07C2B" w:rsidRDefault="00556397" w:rsidP="00F66C3C">
            <w:pPr>
              <w:spacing w:before="40" w:after="0"/>
              <w:ind w:left="227"/>
              <w:rPr>
                <w:rFonts w:cs="Arial"/>
                <w:sz w:val="18"/>
                <w:szCs w:val="18"/>
              </w:rPr>
            </w:pPr>
            <w:r w:rsidRPr="006512AC">
              <w:rPr>
                <w:rFonts w:cs="Arial"/>
                <w:sz w:val="18"/>
                <w:szCs w:val="18"/>
              </w:rPr>
              <w:t>$5,322,418.95</w:t>
            </w:r>
          </w:p>
        </w:tc>
      </w:tr>
      <w:tr w:rsidR="00556397" w:rsidRPr="00E07C2B" w14:paraId="243AE678" w14:textId="77777777" w:rsidTr="004E72A6">
        <w:trPr>
          <w:trHeight w:val="227"/>
        </w:trPr>
        <w:tc>
          <w:tcPr>
            <w:tcW w:w="4678" w:type="dxa"/>
            <w:vAlign w:val="center"/>
          </w:tcPr>
          <w:p w14:paraId="3EF0CC25" w14:textId="3B586989" w:rsidR="00556397" w:rsidRPr="006210F4" w:rsidRDefault="00556397" w:rsidP="00E07C2B">
            <w:pPr>
              <w:spacing w:before="40" w:after="0"/>
              <w:rPr>
                <w:rFonts w:cs="Arial"/>
                <w:b/>
                <w:bCs/>
                <w:sz w:val="18"/>
                <w:szCs w:val="18"/>
              </w:rPr>
            </w:pPr>
            <w:r w:rsidRPr="006210F4">
              <w:rPr>
                <w:rFonts w:cs="Arial"/>
                <w:b/>
                <w:bCs/>
                <w:sz w:val="18"/>
                <w:szCs w:val="18"/>
              </w:rPr>
              <w:t>Total</w:t>
            </w:r>
          </w:p>
        </w:tc>
        <w:tc>
          <w:tcPr>
            <w:tcW w:w="2268" w:type="dxa"/>
            <w:vAlign w:val="center"/>
          </w:tcPr>
          <w:p w14:paraId="4E6B64CD" w14:textId="7EB996B7" w:rsidR="00556397" w:rsidRPr="006210F4" w:rsidRDefault="00D80B5D" w:rsidP="00E07C2B">
            <w:pPr>
              <w:spacing w:before="40" w:after="0"/>
              <w:jc w:val="center"/>
              <w:rPr>
                <w:rFonts w:cs="Arial"/>
                <w:b/>
                <w:bCs/>
                <w:sz w:val="18"/>
                <w:szCs w:val="18"/>
              </w:rPr>
            </w:pPr>
            <w:r>
              <w:rPr>
                <w:rFonts w:cs="Arial"/>
                <w:b/>
                <w:bCs/>
                <w:sz w:val="18"/>
                <w:szCs w:val="18"/>
              </w:rPr>
              <w:t>578</w:t>
            </w:r>
          </w:p>
        </w:tc>
        <w:tc>
          <w:tcPr>
            <w:tcW w:w="2080" w:type="dxa"/>
            <w:vAlign w:val="center"/>
          </w:tcPr>
          <w:p w14:paraId="36D482EE" w14:textId="30D7F639" w:rsidR="00556397" w:rsidRPr="006210F4" w:rsidRDefault="00556397" w:rsidP="007E5DAF">
            <w:pPr>
              <w:spacing w:before="40" w:after="0"/>
              <w:ind w:left="227"/>
              <w:rPr>
                <w:rFonts w:cs="Arial"/>
                <w:b/>
                <w:bCs/>
                <w:sz w:val="18"/>
                <w:szCs w:val="18"/>
              </w:rPr>
            </w:pPr>
            <w:r w:rsidRPr="006210F4">
              <w:rPr>
                <w:rFonts w:cs="Arial"/>
                <w:b/>
                <w:bCs/>
                <w:sz w:val="18"/>
                <w:szCs w:val="18"/>
              </w:rPr>
              <w:t>$</w:t>
            </w:r>
            <w:r w:rsidR="003A55F9" w:rsidRPr="00A3372F">
              <w:rPr>
                <w:b/>
                <w:sz w:val="18"/>
                <w:szCs w:val="18"/>
                <w:lang w:val="en-US"/>
              </w:rPr>
              <w:t>1,383,219,882.90</w:t>
            </w:r>
          </w:p>
        </w:tc>
      </w:tr>
    </w:tbl>
    <w:p w14:paraId="28B3DF09" w14:textId="7D08D554" w:rsidR="00350B66" w:rsidRPr="00D237FD" w:rsidRDefault="00E91C0F" w:rsidP="00374F42">
      <w:pPr>
        <w:pStyle w:val="DateNote"/>
        <w:ind w:firstLine="0"/>
      </w:pPr>
      <w:r w:rsidRPr="00D237FD">
        <w:t xml:space="preserve">Data represents </w:t>
      </w:r>
      <w:bookmarkStart w:id="62" w:name="_Hlk128057139"/>
      <w:r w:rsidRPr="00D237FD">
        <w:t xml:space="preserve">all grant opportunities that had opened for applications between </w:t>
      </w:r>
      <w:r w:rsidR="001C0151">
        <w:t>6</w:t>
      </w:r>
      <w:r w:rsidR="001C0151" w:rsidRPr="00D237FD">
        <w:t xml:space="preserve"> </w:t>
      </w:r>
      <w:r w:rsidRPr="00D237FD">
        <w:t>November 202</w:t>
      </w:r>
      <w:r w:rsidR="00004784">
        <w:t>2</w:t>
      </w:r>
      <w:r w:rsidRPr="00D237FD">
        <w:t xml:space="preserve"> and 5 November 202</w:t>
      </w:r>
      <w:r w:rsidR="00004784">
        <w:t>4</w:t>
      </w:r>
      <w:r w:rsidRPr="00D237FD">
        <w:t xml:space="preserve">. The grant numbers and funding figures are based on each MRFF-funded grant with payment commencing between </w:t>
      </w:r>
      <w:r w:rsidR="001C0151">
        <w:t>6</w:t>
      </w:r>
      <w:r w:rsidRPr="00D237FD">
        <w:t xml:space="preserve"> November 202</w:t>
      </w:r>
      <w:r w:rsidR="00D73AB2">
        <w:t>2</w:t>
      </w:r>
      <w:r w:rsidRPr="00D237FD">
        <w:t xml:space="preserve"> and 5 November 202</w:t>
      </w:r>
      <w:r w:rsidR="00B83FEC">
        <w:t>4</w:t>
      </w:r>
      <w:bookmarkEnd w:id="62"/>
      <w:r w:rsidRPr="00D237FD">
        <w:t>.</w:t>
      </w:r>
    </w:p>
    <w:p w14:paraId="054F02F3" w14:textId="1986EEC1" w:rsidR="00556397" w:rsidRPr="004C4E9A" w:rsidRDefault="00D81476" w:rsidP="00556397">
      <w:r>
        <w:fldChar w:fldCharType="begin"/>
      </w:r>
      <w:r>
        <w:instrText xml:space="preserve"> REF _Ref192763526 \h </w:instrText>
      </w:r>
      <w:r>
        <w:fldChar w:fldCharType="separate"/>
      </w:r>
      <w:r w:rsidR="003B5ADD">
        <w:t xml:space="preserve">Table </w:t>
      </w:r>
      <w:r w:rsidR="003B5ADD">
        <w:rPr>
          <w:noProof/>
        </w:rPr>
        <w:t>7</w:t>
      </w:r>
      <w:r>
        <w:fldChar w:fldCharType="end"/>
      </w:r>
      <w:r w:rsidR="00556397">
        <w:t xml:space="preserve"> shows the funded rate </w:t>
      </w:r>
      <w:r w:rsidR="00D77176">
        <w:t>by MRFF Initiative</w:t>
      </w:r>
      <w:r w:rsidR="00556397">
        <w:t>. Primary Health Care Research saw the highest funded rate, and Research Data Infrastructure had the lowest funded rate.</w:t>
      </w:r>
    </w:p>
    <w:p w14:paraId="4330E5EA" w14:textId="6812EC42" w:rsidR="00556397" w:rsidRDefault="00556397" w:rsidP="00556397">
      <w:pPr>
        <w:pStyle w:val="Caption"/>
      </w:pPr>
      <w:bookmarkStart w:id="63" w:name="_Ref192763526"/>
      <w:bookmarkStart w:id="64" w:name="_Toc204332262"/>
      <w:r>
        <w:t xml:space="preserve">Table </w:t>
      </w:r>
      <w:r>
        <w:fldChar w:fldCharType="begin"/>
      </w:r>
      <w:r>
        <w:instrText xml:space="preserve"> SEQ Table \* ARABIC </w:instrText>
      </w:r>
      <w:r>
        <w:fldChar w:fldCharType="separate"/>
      </w:r>
      <w:r w:rsidR="003B5ADD">
        <w:rPr>
          <w:noProof/>
        </w:rPr>
        <w:t>7</w:t>
      </w:r>
      <w:r>
        <w:fldChar w:fldCharType="end"/>
      </w:r>
      <w:bookmarkEnd w:id="63"/>
      <w:r>
        <w:br/>
        <w:t>Funded rate by MRFF initiative</w:t>
      </w:r>
      <w:bookmarkEnd w:id="64"/>
    </w:p>
    <w:tbl>
      <w:tblPr>
        <w:tblStyle w:val="MRFF"/>
        <w:tblW w:w="5000" w:type="pct"/>
        <w:tblLook w:val="04A0" w:firstRow="1" w:lastRow="0" w:firstColumn="1" w:lastColumn="0" w:noHBand="0" w:noVBand="1"/>
      </w:tblPr>
      <w:tblGrid>
        <w:gridCol w:w="3498"/>
        <w:gridCol w:w="1741"/>
        <w:gridCol w:w="1832"/>
        <w:gridCol w:w="1955"/>
      </w:tblGrid>
      <w:tr w:rsidR="00556397" w:rsidRPr="00C93445" w14:paraId="09B2D400" w14:textId="77777777" w:rsidTr="00750936">
        <w:trPr>
          <w:cnfStyle w:val="100000000000" w:firstRow="1" w:lastRow="0" w:firstColumn="0" w:lastColumn="0" w:oddVBand="0" w:evenVBand="0" w:oddHBand="0" w:evenHBand="0" w:firstRowFirstColumn="0" w:firstRowLastColumn="0" w:lastRowFirstColumn="0" w:lastRowLastColumn="0"/>
          <w:trHeight w:val="300"/>
        </w:trPr>
        <w:tc>
          <w:tcPr>
            <w:tcW w:w="3498" w:type="dxa"/>
            <w:noWrap/>
            <w:vAlign w:val="center"/>
            <w:hideMark/>
          </w:tcPr>
          <w:p w14:paraId="45F12058" w14:textId="77777777" w:rsidR="00556397" w:rsidRPr="00C93445" w:rsidRDefault="00556397" w:rsidP="00F3519F">
            <w:pPr>
              <w:spacing w:before="40" w:after="40"/>
              <w:rPr>
                <w:b w:val="0"/>
                <w:sz w:val="18"/>
                <w:szCs w:val="18"/>
                <w:lang w:eastAsia="en-AU"/>
              </w:rPr>
            </w:pPr>
            <w:r w:rsidRPr="00C93445">
              <w:rPr>
                <w:sz w:val="18"/>
                <w:szCs w:val="18"/>
                <w:lang w:eastAsia="en-AU"/>
              </w:rPr>
              <w:t xml:space="preserve">MRFF </w:t>
            </w:r>
            <w:r>
              <w:rPr>
                <w:sz w:val="18"/>
                <w:szCs w:val="18"/>
                <w:lang w:eastAsia="en-AU"/>
              </w:rPr>
              <w:t>initiative</w:t>
            </w:r>
          </w:p>
        </w:tc>
        <w:tc>
          <w:tcPr>
            <w:tcW w:w="1741" w:type="dxa"/>
            <w:noWrap/>
            <w:vAlign w:val="center"/>
            <w:hideMark/>
          </w:tcPr>
          <w:p w14:paraId="4E729DBE" w14:textId="77777777" w:rsidR="00556397" w:rsidRPr="00C93445" w:rsidRDefault="00556397" w:rsidP="00F3519F">
            <w:pPr>
              <w:spacing w:before="40" w:after="40"/>
              <w:jc w:val="center"/>
              <w:rPr>
                <w:b w:val="0"/>
                <w:sz w:val="18"/>
                <w:szCs w:val="18"/>
                <w:lang w:eastAsia="en-AU"/>
              </w:rPr>
            </w:pPr>
            <w:r w:rsidRPr="00C93445">
              <w:rPr>
                <w:sz w:val="18"/>
                <w:szCs w:val="18"/>
                <w:lang w:eastAsia="en-AU"/>
              </w:rPr>
              <w:t>Number of applications</w:t>
            </w:r>
          </w:p>
        </w:tc>
        <w:tc>
          <w:tcPr>
            <w:tcW w:w="1832" w:type="dxa"/>
            <w:noWrap/>
            <w:vAlign w:val="center"/>
            <w:hideMark/>
          </w:tcPr>
          <w:p w14:paraId="1E1A70B2" w14:textId="77777777" w:rsidR="00556397" w:rsidRPr="00C93445" w:rsidRDefault="00556397" w:rsidP="00F3519F">
            <w:pPr>
              <w:spacing w:before="40" w:after="40"/>
              <w:jc w:val="center"/>
              <w:rPr>
                <w:b w:val="0"/>
                <w:sz w:val="18"/>
                <w:szCs w:val="18"/>
                <w:lang w:eastAsia="en-AU"/>
              </w:rPr>
            </w:pPr>
            <w:r w:rsidRPr="00C93445">
              <w:rPr>
                <w:sz w:val="18"/>
                <w:szCs w:val="18"/>
                <w:lang w:eastAsia="en-AU"/>
              </w:rPr>
              <w:t>Funded grants</w:t>
            </w:r>
          </w:p>
        </w:tc>
        <w:tc>
          <w:tcPr>
            <w:tcW w:w="1955" w:type="dxa"/>
            <w:noWrap/>
            <w:vAlign w:val="center"/>
            <w:hideMark/>
          </w:tcPr>
          <w:p w14:paraId="77621B00" w14:textId="77777777" w:rsidR="00556397" w:rsidRPr="00C93445" w:rsidRDefault="00556397" w:rsidP="00F3519F">
            <w:pPr>
              <w:spacing w:before="40" w:after="40"/>
              <w:jc w:val="center"/>
              <w:rPr>
                <w:b w:val="0"/>
                <w:sz w:val="18"/>
                <w:szCs w:val="18"/>
                <w:lang w:eastAsia="en-AU"/>
              </w:rPr>
            </w:pPr>
            <w:r w:rsidRPr="00C93445">
              <w:rPr>
                <w:sz w:val="18"/>
                <w:szCs w:val="18"/>
                <w:lang w:eastAsia="en-AU"/>
              </w:rPr>
              <w:t>Funded rate</w:t>
            </w:r>
          </w:p>
        </w:tc>
      </w:tr>
      <w:tr w:rsidR="00556397" w:rsidRPr="00C93445" w14:paraId="51998987" w14:textId="77777777" w:rsidTr="00F3519F">
        <w:trPr>
          <w:trHeight w:val="300"/>
        </w:trPr>
        <w:tc>
          <w:tcPr>
            <w:tcW w:w="3498" w:type="dxa"/>
            <w:noWrap/>
            <w:vAlign w:val="center"/>
            <w:hideMark/>
          </w:tcPr>
          <w:p w14:paraId="2C7BC75D" w14:textId="77777777" w:rsidR="00556397" w:rsidRPr="00C93445" w:rsidRDefault="00556397" w:rsidP="00F3519F">
            <w:pPr>
              <w:spacing w:before="40" w:after="40"/>
              <w:rPr>
                <w:color w:val="000000"/>
                <w:sz w:val="18"/>
                <w:szCs w:val="18"/>
                <w:lang w:eastAsia="en-AU"/>
              </w:rPr>
            </w:pPr>
            <w:r>
              <w:rPr>
                <w:color w:val="000000"/>
                <w:sz w:val="18"/>
                <w:szCs w:val="18"/>
                <w:lang w:eastAsia="en-AU"/>
              </w:rPr>
              <w:t>Cardiovascular Health Mission</w:t>
            </w:r>
          </w:p>
        </w:tc>
        <w:tc>
          <w:tcPr>
            <w:tcW w:w="1741" w:type="dxa"/>
            <w:noWrap/>
            <w:vAlign w:val="center"/>
            <w:hideMark/>
          </w:tcPr>
          <w:p w14:paraId="239BF994" w14:textId="56ECFD90" w:rsidR="00556397" w:rsidRPr="00C93445" w:rsidRDefault="00A91A38" w:rsidP="00F3519F">
            <w:pPr>
              <w:spacing w:before="40" w:after="40"/>
              <w:jc w:val="center"/>
              <w:rPr>
                <w:color w:val="000000"/>
                <w:sz w:val="18"/>
                <w:szCs w:val="18"/>
                <w:lang w:eastAsia="en-AU"/>
              </w:rPr>
            </w:pPr>
            <w:r>
              <w:rPr>
                <w:color w:val="000000"/>
                <w:sz w:val="18"/>
                <w:szCs w:val="18"/>
              </w:rPr>
              <w:t>74</w:t>
            </w:r>
          </w:p>
        </w:tc>
        <w:tc>
          <w:tcPr>
            <w:tcW w:w="1832" w:type="dxa"/>
            <w:noWrap/>
            <w:vAlign w:val="center"/>
            <w:hideMark/>
          </w:tcPr>
          <w:p w14:paraId="31C25E7C" w14:textId="5CC85580" w:rsidR="00556397" w:rsidRPr="00C93445" w:rsidRDefault="00A91A38" w:rsidP="00F3519F">
            <w:pPr>
              <w:spacing w:before="40" w:after="40"/>
              <w:jc w:val="center"/>
              <w:rPr>
                <w:color w:val="000000"/>
                <w:sz w:val="18"/>
                <w:szCs w:val="18"/>
                <w:lang w:eastAsia="en-AU"/>
              </w:rPr>
            </w:pPr>
            <w:r>
              <w:rPr>
                <w:color w:val="000000"/>
                <w:sz w:val="18"/>
                <w:szCs w:val="18"/>
              </w:rPr>
              <w:t>17</w:t>
            </w:r>
          </w:p>
        </w:tc>
        <w:tc>
          <w:tcPr>
            <w:tcW w:w="1955" w:type="dxa"/>
            <w:noWrap/>
            <w:vAlign w:val="center"/>
            <w:hideMark/>
          </w:tcPr>
          <w:p w14:paraId="08AF8BF9" w14:textId="0C8507B0" w:rsidR="00556397" w:rsidRPr="00C93445" w:rsidRDefault="00A91A38" w:rsidP="00F3519F">
            <w:pPr>
              <w:spacing w:before="40" w:after="40"/>
              <w:jc w:val="center"/>
              <w:rPr>
                <w:color w:val="000000"/>
                <w:sz w:val="18"/>
                <w:szCs w:val="18"/>
                <w:lang w:eastAsia="en-AU"/>
              </w:rPr>
            </w:pPr>
            <w:r>
              <w:rPr>
                <w:color w:val="000000"/>
                <w:sz w:val="18"/>
                <w:szCs w:val="18"/>
              </w:rPr>
              <w:t>23.0%</w:t>
            </w:r>
          </w:p>
        </w:tc>
      </w:tr>
      <w:tr w:rsidR="00556397" w:rsidRPr="00C93445" w14:paraId="353ABB89" w14:textId="77777777" w:rsidTr="00F3519F">
        <w:trPr>
          <w:trHeight w:val="300"/>
        </w:trPr>
        <w:tc>
          <w:tcPr>
            <w:tcW w:w="3498" w:type="dxa"/>
            <w:noWrap/>
            <w:vAlign w:val="center"/>
          </w:tcPr>
          <w:p w14:paraId="0A3DD11E" w14:textId="77777777" w:rsidR="00556397" w:rsidRDefault="00556397" w:rsidP="00F3519F">
            <w:pPr>
              <w:spacing w:before="40" w:after="40"/>
              <w:rPr>
                <w:color w:val="000000"/>
                <w:sz w:val="18"/>
                <w:szCs w:val="18"/>
                <w:lang w:eastAsia="en-AU"/>
              </w:rPr>
            </w:pPr>
            <w:r>
              <w:rPr>
                <w:color w:val="000000"/>
                <w:sz w:val="18"/>
                <w:szCs w:val="18"/>
                <w:lang w:eastAsia="en-AU"/>
              </w:rPr>
              <w:t>Clinical Trials Activity</w:t>
            </w:r>
          </w:p>
        </w:tc>
        <w:tc>
          <w:tcPr>
            <w:tcW w:w="1741" w:type="dxa"/>
            <w:noWrap/>
            <w:vAlign w:val="center"/>
          </w:tcPr>
          <w:p w14:paraId="008C33E9" w14:textId="6684ABE6" w:rsidR="00556397" w:rsidRDefault="00A91A38" w:rsidP="00F3519F">
            <w:pPr>
              <w:spacing w:before="40" w:after="40"/>
              <w:jc w:val="center"/>
              <w:rPr>
                <w:color w:val="000000"/>
                <w:sz w:val="18"/>
                <w:szCs w:val="18"/>
              </w:rPr>
            </w:pPr>
            <w:r>
              <w:rPr>
                <w:color w:val="000000"/>
                <w:sz w:val="18"/>
                <w:szCs w:val="18"/>
              </w:rPr>
              <w:t>294</w:t>
            </w:r>
          </w:p>
        </w:tc>
        <w:tc>
          <w:tcPr>
            <w:tcW w:w="1832" w:type="dxa"/>
            <w:noWrap/>
            <w:vAlign w:val="center"/>
          </w:tcPr>
          <w:p w14:paraId="1DB0141D" w14:textId="0AC382E8" w:rsidR="00556397" w:rsidRDefault="00A91A38" w:rsidP="00F3519F">
            <w:pPr>
              <w:spacing w:before="40" w:after="40"/>
              <w:jc w:val="center"/>
              <w:rPr>
                <w:color w:val="000000"/>
                <w:sz w:val="18"/>
                <w:szCs w:val="18"/>
              </w:rPr>
            </w:pPr>
            <w:r>
              <w:rPr>
                <w:color w:val="000000"/>
                <w:sz w:val="18"/>
                <w:szCs w:val="18"/>
              </w:rPr>
              <w:t>58</w:t>
            </w:r>
          </w:p>
        </w:tc>
        <w:tc>
          <w:tcPr>
            <w:tcW w:w="1955" w:type="dxa"/>
            <w:noWrap/>
            <w:vAlign w:val="center"/>
          </w:tcPr>
          <w:p w14:paraId="0700654C" w14:textId="0981A46C" w:rsidR="00556397" w:rsidRDefault="00A91A38" w:rsidP="00F3519F">
            <w:pPr>
              <w:spacing w:before="40" w:after="40"/>
              <w:jc w:val="center"/>
              <w:rPr>
                <w:color w:val="000000"/>
                <w:sz w:val="18"/>
                <w:szCs w:val="18"/>
              </w:rPr>
            </w:pPr>
            <w:r>
              <w:rPr>
                <w:color w:val="000000"/>
                <w:sz w:val="18"/>
                <w:szCs w:val="18"/>
              </w:rPr>
              <w:t>19.7%</w:t>
            </w:r>
          </w:p>
        </w:tc>
      </w:tr>
      <w:tr w:rsidR="00556397" w:rsidRPr="00C93445" w14:paraId="05C29282" w14:textId="77777777" w:rsidTr="00F3519F">
        <w:trPr>
          <w:trHeight w:val="300"/>
        </w:trPr>
        <w:tc>
          <w:tcPr>
            <w:tcW w:w="3498" w:type="dxa"/>
            <w:noWrap/>
            <w:vAlign w:val="center"/>
          </w:tcPr>
          <w:p w14:paraId="29394B54" w14:textId="77777777" w:rsidR="00556397" w:rsidRDefault="00556397" w:rsidP="00F3519F">
            <w:pPr>
              <w:spacing w:before="40" w:after="40"/>
              <w:rPr>
                <w:color w:val="000000"/>
                <w:sz w:val="18"/>
                <w:szCs w:val="18"/>
                <w:lang w:eastAsia="en-AU"/>
              </w:rPr>
            </w:pPr>
            <w:r>
              <w:rPr>
                <w:color w:val="000000"/>
                <w:sz w:val="18"/>
                <w:szCs w:val="18"/>
                <w:lang w:eastAsia="en-AU"/>
              </w:rPr>
              <w:t>Clinician Researchers</w:t>
            </w:r>
          </w:p>
        </w:tc>
        <w:tc>
          <w:tcPr>
            <w:tcW w:w="1741" w:type="dxa"/>
            <w:noWrap/>
            <w:vAlign w:val="center"/>
          </w:tcPr>
          <w:p w14:paraId="160B9B77" w14:textId="77777777" w:rsidR="00556397" w:rsidRDefault="00556397" w:rsidP="00F3519F">
            <w:pPr>
              <w:spacing w:before="40" w:after="40"/>
              <w:jc w:val="center"/>
              <w:rPr>
                <w:color w:val="000000"/>
                <w:sz w:val="18"/>
                <w:szCs w:val="18"/>
              </w:rPr>
            </w:pPr>
            <w:r>
              <w:rPr>
                <w:color w:val="000000"/>
                <w:sz w:val="18"/>
                <w:szCs w:val="18"/>
              </w:rPr>
              <w:t>99</w:t>
            </w:r>
          </w:p>
        </w:tc>
        <w:tc>
          <w:tcPr>
            <w:tcW w:w="1832" w:type="dxa"/>
            <w:noWrap/>
            <w:vAlign w:val="center"/>
          </w:tcPr>
          <w:p w14:paraId="5657DA11" w14:textId="77777777" w:rsidR="00556397" w:rsidRDefault="00556397" w:rsidP="00F3519F">
            <w:pPr>
              <w:spacing w:before="40" w:after="40"/>
              <w:jc w:val="center"/>
              <w:rPr>
                <w:color w:val="000000"/>
                <w:sz w:val="18"/>
                <w:szCs w:val="18"/>
              </w:rPr>
            </w:pPr>
            <w:r>
              <w:rPr>
                <w:color w:val="000000"/>
                <w:sz w:val="18"/>
                <w:szCs w:val="18"/>
              </w:rPr>
              <w:t>33</w:t>
            </w:r>
          </w:p>
        </w:tc>
        <w:tc>
          <w:tcPr>
            <w:tcW w:w="1955" w:type="dxa"/>
            <w:noWrap/>
            <w:vAlign w:val="center"/>
          </w:tcPr>
          <w:p w14:paraId="0355985B" w14:textId="77777777" w:rsidR="00556397" w:rsidRDefault="00556397" w:rsidP="00F3519F">
            <w:pPr>
              <w:spacing w:before="40" w:after="40"/>
              <w:jc w:val="center"/>
              <w:rPr>
                <w:color w:val="000000"/>
                <w:sz w:val="18"/>
                <w:szCs w:val="18"/>
              </w:rPr>
            </w:pPr>
            <w:r>
              <w:rPr>
                <w:color w:val="000000"/>
                <w:sz w:val="18"/>
                <w:szCs w:val="18"/>
              </w:rPr>
              <w:t>33.3%</w:t>
            </w:r>
          </w:p>
        </w:tc>
      </w:tr>
      <w:tr w:rsidR="00556397" w:rsidRPr="00C93445" w14:paraId="3A705FE1" w14:textId="77777777" w:rsidTr="00F3519F">
        <w:trPr>
          <w:trHeight w:val="300"/>
        </w:trPr>
        <w:tc>
          <w:tcPr>
            <w:tcW w:w="3498" w:type="dxa"/>
            <w:noWrap/>
            <w:vAlign w:val="center"/>
          </w:tcPr>
          <w:p w14:paraId="147B4897" w14:textId="77777777" w:rsidR="00556397" w:rsidRDefault="00556397" w:rsidP="00F3519F">
            <w:pPr>
              <w:spacing w:before="40" w:after="40"/>
              <w:rPr>
                <w:color w:val="000000"/>
                <w:sz w:val="18"/>
                <w:szCs w:val="18"/>
                <w:lang w:eastAsia="en-AU"/>
              </w:rPr>
            </w:pPr>
            <w:r>
              <w:rPr>
                <w:color w:val="000000"/>
                <w:sz w:val="18"/>
                <w:szCs w:val="18"/>
                <w:lang w:eastAsia="en-AU"/>
              </w:rPr>
              <w:t>Dementia, Ageing and Aged Care Mission</w:t>
            </w:r>
          </w:p>
        </w:tc>
        <w:tc>
          <w:tcPr>
            <w:tcW w:w="1741" w:type="dxa"/>
            <w:noWrap/>
            <w:vAlign w:val="center"/>
          </w:tcPr>
          <w:p w14:paraId="589C87A5" w14:textId="4D8D882B" w:rsidR="00556397" w:rsidRDefault="00A91A38" w:rsidP="00F3519F">
            <w:pPr>
              <w:spacing w:before="40" w:after="40"/>
              <w:jc w:val="center"/>
              <w:rPr>
                <w:color w:val="000000"/>
                <w:sz w:val="18"/>
                <w:szCs w:val="18"/>
              </w:rPr>
            </w:pPr>
            <w:r>
              <w:rPr>
                <w:color w:val="000000"/>
                <w:sz w:val="18"/>
                <w:szCs w:val="18"/>
              </w:rPr>
              <w:t>128</w:t>
            </w:r>
          </w:p>
        </w:tc>
        <w:tc>
          <w:tcPr>
            <w:tcW w:w="1832" w:type="dxa"/>
            <w:noWrap/>
            <w:vAlign w:val="center"/>
          </w:tcPr>
          <w:p w14:paraId="080CA707" w14:textId="49ADB7A8" w:rsidR="00556397" w:rsidRDefault="00A91A38" w:rsidP="00F3519F">
            <w:pPr>
              <w:spacing w:before="40" w:after="40"/>
              <w:jc w:val="center"/>
              <w:rPr>
                <w:color w:val="000000"/>
                <w:sz w:val="18"/>
                <w:szCs w:val="18"/>
              </w:rPr>
            </w:pPr>
            <w:r>
              <w:rPr>
                <w:color w:val="000000"/>
                <w:sz w:val="18"/>
                <w:szCs w:val="18"/>
              </w:rPr>
              <w:t>18</w:t>
            </w:r>
          </w:p>
        </w:tc>
        <w:tc>
          <w:tcPr>
            <w:tcW w:w="1955" w:type="dxa"/>
            <w:noWrap/>
            <w:vAlign w:val="center"/>
          </w:tcPr>
          <w:p w14:paraId="6870621A" w14:textId="286B804C" w:rsidR="00556397" w:rsidRDefault="00A91A38" w:rsidP="00F3519F">
            <w:pPr>
              <w:spacing w:before="40" w:after="40"/>
              <w:jc w:val="center"/>
              <w:rPr>
                <w:color w:val="000000"/>
                <w:sz w:val="18"/>
                <w:szCs w:val="18"/>
              </w:rPr>
            </w:pPr>
            <w:r>
              <w:rPr>
                <w:color w:val="000000"/>
                <w:sz w:val="18"/>
                <w:szCs w:val="18"/>
              </w:rPr>
              <w:t>14.1%</w:t>
            </w:r>
          </w:p>
        </w:tc>
      </w:tr>
      <w:tr w:rsidR="00556397" w:rsidRPr="00C93445" w14:paraId="14B5395B" w14:textId="77777777" w:rsidTr="00F3519F">
        <w:trPr>
          <w:trHeight w:val="300"/>
        </w:trPr>
        <w:tc>
          <w:tcPr>
            <w:tcW w:w="3498" w:type="dxa"/>
            <w:noWrap/>
            <w:vAlign w:val="center"/>
          </w:tcPr>
          <w:p w14:paraId="041B0BD1" w14:textId="77777777" w:rsidR="00556397" w:rsidRDefault="00556397" w:rsidP="00F3519F">
            <w:pPr>
              <w:spacing w:before="40" w:after="40"/>
              <w:rPr>
                <w:color w:val="000000"/>
                <w:sz w:val="18"/>
                <w:szCs w:val="18"/>
                <w:lang w:eastAsia="en-AU"/>
              </w:rPr>
            </w:pPr>
            <w:r>
              <w:rPr>
                <w:color w:val="000000"/>
                <w:sz w:val="18"/>
                <w:szCs w:val="18"/>
                <w:lang w:eastAsia="en-AU"/>
              </w:rPr>
              <w:t>Early to Mid-Career Researchers</w:t>
            </w:r>
          </w:p>
        </w:tc>
        <w:tc>
          <w:tcPr>
            <w:tcW w:w="1741" w:type="dxa"/>
            <w:noWrap/>
            <w:vAlign w:val="center"/>
          </w:tcPr>
          <w:p w14:paraId="1CA0F292" w14:textId="3F25BC66" w:rsidR="00556397" w:rsidRDefault="00A91A38" w:rsidP="00F3519F">
            <w:pPr>
              <w:spacing w:before="40" w:after="40"/>
              <w:jc w:val="center"/>
              <w:rPr>
                <w:color w:val="000000"/>
                <w:sz w:val="18"/>
                <w:szCs w:val="18"/>
              </w:rPr>
            </w:pPr>
            <w:r>
              <w:rPr>
                <w:color w:val="000000"/>
                <w:sz w:val="18"/>
                <w:szCs w:val="18"/>
              </w:rPr>
              <w:t>314</w:t>
            </w:r>
          </w:p>
        </w:tc>
        <w:tc>
          <w:tcPr>
            <w:tcW w:w="1832" w:type="dxa"/>
            <w:noWrap/>
            <w:vAlign w:val="center"/>
          </w:tcPr>
          <w:p w14:paraId="658693DE" w14:textId="25B97843" w:rsidR="00556397" w:rsidRDefault="00A91A38" w:rsidP="00F3519F">
            <w:pPr>
              <w:spacing w:before="40" w:after="40"/>
              <w:jc w:val="center"/>
              <w:rPr>
                <w:color w:val="000000"/>
                <w:sz w:val="18"/>
                <w:szCs w:val="18"/>
              </w:rPr>
            </w:pPr>
            <w:r>
              <w:rPr>
                <w:color w:val="000000"/>
                <w:sz w:val="18"/>
                <w:szCs w:val="18"/>
              </w:rPr>
              <w:t>51</w:t>
            </w:r>
          </w:p>
        </w:tc>
        <w:tc>
          <w:tcPr>
            <w:tcW w:w="1955" w:type="dxa"/>
            <w:noWrap/>
            <w:vAlign w:val="center"/>
          </w:tcPr>
          <w:p w14:paraId="76E39AC4" w14:textId="574768B2" w:rsidR="00556397" w:rsidRDefault="00A91A38" w:rsidP="00F3519F">
            <w:pPr>
              <w:spacing w:before="40" w:after="40"/>
              <w:jc w:val="center"/>
              <w:rPr>
                <w:color w:val="000000"/>
                <w:sz w:val="18"/>
                <w:szCs w:val="18"/>
              </w:rPr>
            </w:pPr>
            <w:r>
              <w:rPr>
                <w:color w:val="000000"/>
                <w:sz w:val="18"/>
                <w:szCs w:val="18"/>
              </w:rPr>
              <w:t>16.2%</w:t>
            </w:r>
          </w:p>
        </w:tc>
      </w:tr>
      <w:tr w:rsidR="00556397" w:rsidRPr="00C93445" w14:paraId="32BB5BEE" w14:textId="77777777" w:rsidTr="00F3519F">
        <w:trPr>
          <w:trHeight w:val="300"/>
        </w:trPr>
        <w:tc>
          <w:tcPr>
            <w:tcW w:w="3498" w:type="dxa"/>
            <w:noWrap/>
            <w:vAlign w:val="center"/>
          </w:tcPr>
          <w:p w14:paraId="07661E1F" w14:textId="77777777" w:rsidR="00556397" w:rsidRDefault="00556397" w:rsidP="00F3519F">
            <w:pPr>
              <w:spacing w:before="40" w:after="40"/>
              <w:rPr>
                <w:color w:val="000000"/>
                <w:sz w:val="18"/>
                <w:szCs w:val="18"/>
                <w:lang w:eastAsia="en-AU"/>
              </w:rPr>
            </w:pPr>
            <w:r>
              <w:rPr>
                <w:color w:val="000000"/>
                <w:sz w:val="18"/>
                <w:szCs w:val="18"/>
                <w:lang w:eastAsia="en-AU"/>
              </w:rPr>
              <w:t>Emerging Priorities and Consumer-Driven Research</w:t>
            </w:r>
          </w:p>
        </w:tc>
        <w:tc>
          <w:tcPr>
            <w:tcW w:w="1741" w:type="dxa"/>
            <w:noWrap/>
            <w:vAlign w:val="center"/>
          </w:tcPr>
          <w:p w14:paraId="739E385E" w14:textId="69886401" w:rsidR="00556397" w:rsidRDefault="00A91A38" w:rsidP="00F3519F">
            <w:pPr>
              <w:spacing w:before="40" w:after="40"/>
              <w:jc w:val="center"/>
              <w:rPr>
                <w:color w:val="000000"/>
                <w:sz w:val="18"/>
                <w:szCs w:val="18"/>
              </w:rPr>
            </w:pPr>
            <w:r>
              <w:rPr>
                <w:color w:val="000000"/>
                <w:sz w:val="18"/>
                <w:szCs w:val="18"/>
              </w:rPr>
              <w:t>199</w:t>
            </w:r>
          </w:p>
        </w:tc>
        <w:tc>
          <w:tcPr>
            <w:tcW w:w="1832" w:type="dxa"/>
            <w:noWrap/>
            <w:vAlign w:val="center"/>
          </w:tcPr>
          <w:p w14:paraId="17E55554" w14:textId="3071776B" w:rsidR="00556397" w:rsidRDefault="00A91A38" w:rsidP="00F3519F">
            <w:pPr>
              <w:spacing w:before="40" w:after="40"/>
              <w:jc w:val="center"/>
              <w:rPr>
                <w:color w:val="000000"/>
                <w:sz w:val="18"/>
                <w:szCs w:val="18"/>
              </w:rPr>
            </w:pPr>
            <w:r>
              <w:rPr>
                <w:color w:val="000000"/>
                <w:sz w:val="18"/>
                <w:szCs w:val="18"/>
              </w:rPr>
              <w:t>68</w:t>
            </w:r>
          </w:p>
        </w:tc>
        <w:tc>
          <w:tcPr>
            <w:tcW w:w="1955" w:type="dxa"/>
            <w:noWrap/>
            <w:vAlign w:val="center"/>
          </w:tcPr>
          <w:p w14:paraId="54072FA3" w14:textId="0BFF23C8" w:rsidR="00556397" w:rsidRDefault="00A91A38" w:rsidP="00F3519F">
            <w:pPr>
              <w:spacing w:before="40" w:after="40"/>
              <w:jc w:val="center"/>
              <w:rPr>
                <w:color w:val="000000"/>
                <w:sz w:val="18"/>
                <w:szCs w:val="18"/>
              </w:rPr>
            </w:pPr>
            <w:r>
              <w:rPr>
                <w:color w:val="000000"/>
                <w:sz w:val="18"/>
                <w:szCs w:val="18"/>
              </w:rPr>
              <w:t>34.2%</w:t>
            </w:r>
          </w:p>
        </w:tc>
      </w:tr>
      <w:tr w:rsidR="00556397" w:rsidRPr="00C93445" w14:paraId="407124A0" w14:textId="77777777" w:rsidTr="00F3519F">
        <w:trPr>
          <w:trHeight w:val="300"/>
        </w:trPr>
        <w:tc>
          <w:tcPr>
            <w:tcW w:w="3498" w:type="dxa"/>
            <w:noWrap/>
            <w:vAlign w:val="center"/>
          </w:tcPr>
          <w:p w14:paraId="58C27986" w14:textId="77777777" w:rsidR="00556397" w:rsidRDefault="00556397" w:rsidP="00F3519F">
            <w:pPr>
              <w:spacing w:before="40" w:after="40"/>
              <w:rPr>
                <w:color w:val="000000"/>
                <w:sz w:val="18"/>
                <w:szCs w:val="18"/>
                <w:lang w:eastAsia="en-AU"/>
              </w:rPr>
            </w:pPr>
            <w:r w:rsidRPr="00D57825">
              <w:rPr>
                <w:color w:val="000000"/>
                <w:sz w:val="18"/>
                <w:szCs w:val="18"/>
                <w:lang w:eastAsia="en-AU"/>
              </w:rPr>
              <w:t>Frontier Health and Medical Research</w:t>
            </w:r>
          </w:p>
        </w:tc>
        <w:tc>
          <w:tcPr>
            <w:tcW w:w="1741" w:type="dxa"/>
            <w:noWrap/>
            <w:vAlign w:val="center"/>
          </w:tcPr>
          <w:p w14:paraId="37BCEF22" w14:textId="77777777" w:rsidR="00556397" w:rsidRDefault="00556397" w:rsidP="00F3519F">
            <w:pPr>
              <w:spacing w:before="40" w:after="40"/>
              <w:jc w:val="center"/>
              <w:rPr>
                <w:color w:val="000000"/>
                <w:sz w:val="18"/>
                <w:szCs w:val="18"/>
              </w:rPr>
            </w:pPr>
            <w:r>
              <w:rPr>
                <w:color w:val="000000"/>
                <w:sz w:val="18"/>
                <w:szCs w:val="18"/>
              </w:rPr>
              <w:t>18</w:t>
            </w:r>
          </w:p>
        </w:tc>
        <w:tc>
          <w:tcPr>
            <w:tcW w:w="1832" w:type="dxa"/>
            <w:noWrap/>
            <w:vAlign w:val="center"/>
          </w:tcPr>
          <w:p w14:paraId="662EC2F1" w14:textId="560C7650" w:rsidR="00556397" w:rsidRDefault="00A91A38" w:rsidP="00F3519F">
            <w:pPr>
              <w:spacing w:before="40" w:after="40"/>
              <w:jc w:val="center"/>
              <w:rPr>
                <w:color w:val="000000"/>
                <w:sz w:val="18"/>
                <w:szCs w:val="18"/>
              </w:rPr>
            </w:pPr>
            <w:r>
              <w:rPr>
                <w:color w:val="000000"/>
                <w:sz w:val="18"/>
                <w:szCs w:val="18"/>
              </w:rPr>
              <w:t>5</w:t>
            </w:r>
          </w:p>
        </w:tc>
        <w:tc>
          <w:tcPr>
            <w:tcW w:w="1955" w:type="dxa"/>
            <w:noWrap/>
            <w:vAlign w:val="center"/>
          </w:tcPr>
          <w:p w14:paraId="2AF97E5B" w14:textId="3723BFEB" w:rsidR="00556397" w:rsidRDefault="00A91A38" w:rsidP="00F3519F">
            <w:pPr>
              <w:spacing w:before="40" w:after="40"/>
              <w:jc w:val="center"/>
              <w:rPr>
                <w:color w:val="000000"/>
                <w:sz w:val="18"/>
                <w:szCs w:val="18"/>
              </w:rPr>
            </w:pPr>
            <w:r>
              <w:rPr>
                <w:color w:val="000000"/>
                <w:sz w:val="18"/>
                <w:szCs w:val="18"/>
              </w:rPr>
              <w:t>27.8%</w:t>
            </w:r>
          </w:p>
        </w:tc>
      </w:tr>
      <w:tr w:rsidR="00556397" w:rsidRPr="00C93445" w14:paraId="504A35BB" w14:textId="77777777" w:rsidTr="00F3519F">
        <w:trPr>
          <w:trHeight w:val="300"/>
        </w:trPr>
        <w:tc>
          <w:tcPr>
            <w:tcW w:w="3498" w:type="dxa"/>
            <w:noWrap/>
            <w:vAlign w:val="center"/>
          </w:tcPr>
          <w:p w14:paraId="4F96F779" w14:textId="77777777" w:rsidR="00556397" w:rsidRDefault="00556397" w:rsidP="00F3519F">
            <w:pPr>
              <w:spacing w:before="40" w:after="40"/>
              <w:rPr>
                <w:color w:val="000000"/>
                <w:sz w:val="18"/>
                <w:szCs w:val="18"/>
                <w:lang w:eastAsia="en-AU"/>
              </w:rPr>
            </w:pPr>
            <w:r>
              <w:rPr>
                <w:color w:val="000000"/>
                <w:sz w:val="18"/>
                <w:szCs w:val="18"/>
                <w:lang w:eastAsia="en-AU"/>
              </w:rPr>
              <w:t>Genomics Health Futures Mission</w:t>
            </w:r>
          </w:p>
        </w:tc>
        <w:tc>
          <w:tcPr>
            <w:tcW w:w="1741" w:type="dxa"/>
            <w:noWrap/>
            <w:vAlign w:val="center"/>
          </w:tcPr>
          <w:p w14:paraId="6DA0C5A1" w14:textId="77777777" w:rsidR="00556397" w:rsidRDefault="00556397" w:rsidP="00F3519F">
            <w:pPr>
              <w:spacing w:before="40" w:after="40"/>
              <w:jc w:val="center"/>
              <w:rPr>
                <w:color w:val="000000"/>
                <w:sz w:val="18"/>
                <w:szCs w:val="18"/>
              </w:rPr>
            </w:pPr>
            <w:r>
              <w:rPr>
                <w:color w:val="000000"/>
                <w:sz w:val="18"/>
                <w:szCs w:val="18"/>
              </w:rPr>
              <w:t>29</w:t>
            </w:r>
          </w:p>
        </w:tc>
        <w:tc>
          <w:tcPr>
            <w:tcW w:w="1832" w:type="dxa"/>
            <w:noWrap/>
            <w:vAlign w:val="center"/>
          </w:tcPr>
          <w:p w14:paraId="4BCAA82D" w14:textId="77777777" w:rsidR="00556397" w:rsidRDefault="00556397" w:rsidP="00F3519F">
            <w:pPr>
              <w:spacing w:before="40" w:after="40"/>
              <w:jc w:val="center"/>
              <w:rPr>
                <w:color w:val="000000"/>
                <w:sz w:val="18"/>
                <w:szCs w:val="18"/>
              </w:rPr>
            </w:pPr>
            <w:r>
              <w:rPr>
                <w:color w:val="000000"/>
                <w:sz w:val="18"/>
                <w:szCs w:val="18"/>
              </w:rPr>
              <w:t>8</w:t>
            </w:r>
          </w:p>
        </w:tc>
        <w:tc>
          <w:tcPr>
            <w:tcW w:w="1955" w:type="dxa"/>
            <w:noWrap/>
            <w:vAlign w:val="center"/>
          </w:tcPr>
          <w:p w14:paraId="38A29566" w14:textId="77777777" w:rsidR="00556397" w:rsidRDefault="00556397" w:rsidP="00F3519F">
            <w:pPr>
              <w:spacing w:before="40" w:after="40"/>
              <w:jc w:val="center"/>
              <w:rPr>
                <w:color w:val="000000"/>
                <w:sz w:val="18"/>
                <w:szCs w:val="18"/>
              </w:rPr>
            </w:pPr>
            <w:r>
              <w:rPr>
                <w:color w:val="000000"/>
                <w:sz w:val="18"/>
                <w:szCs w:val="18"/>
              </w:rPr>
              <w:t>27.6%</w:t>
            </w:r>
          </w:p>
        </w:tc>
      </w:tr>
      <w:tr w:rsidR="00556397" w:rsidRPr="00C93445" w14:paraId="13227691" w14:textId="77777777" w:rsidTr="00F3519F">
        <w:trPr>
          <w:trHeight w:val="300"/>
        </w:trPr>
        <w:tc>
          <w:tcPr>
            <w:tcW w:w="3498" w:type="dxa"/>
            <w:noWrap/>
            <w:vAlign w:val="center"/>
          </w:tcPr>
          <w:p w14:paraId="49FC324E" w14:textId="77777777" w:rsidR="00556397" w:rsidRDefault="00556397" w:rsidP="00F3519F">
            <w:pPr>
              <w:spacing w:before="40" w:after="40"/>
              <w:rPr>
                <w:color w:val="000000"/>
                <w:sz w:val="18"/>
                <w:szCs w:val="18"/>
                <w:lang w:eastAsia="en-AU"/>
              </w:rPr>
            </w:pPr>
            <w:r>
              <w:rPr>
                <w:color w:val="000000"/>
                <w:sz w:val="18"/>
                <w:szCs w:val="18"/>
                <w:lang w:eastAsia="en-AU"/>
              </w:rPr>
              <w:lastRenderedPageBreak/>
              <w:t>Global Health</w:t>
            </w:r>
          </w:p>
        </w:tc>
        <w:tc>
          <w:tcPr>
            <w:tcW w:w="1741" w:type="dxa"/>
            <w:noWrap/>
            <w:vAlign w:val="center"/>
          </w:tcPr>
          <w:p w14:paraId="6B22BF56" w14:textId="77777777" w:rsidR="00556397" w:rsidRDefault="00556397" w:rsidP="00F3519F">
            <w:pPr>
              <w:spacing w:before="40" w:after="40"/>
              <w:jc w:val="center"/>
              <w:rPr>
                <w:color w:val="000000"/>
                <w:sz w:val="18"/>
                <w:szCs w:val="18"/>
              </w:rPr>
            </w:pPr>
            <w:r>
              <w:rPr>
                <w:color w:val="000000"/>
                <w:sz w:val="18"/>
                <w:szCs w:val="18"/>
              </w:rPr>
              <w:t>15</w:t>
            </w:r>
          </w:p>
        </w:tc>
        <w:tc>
          <w:tcPr>
            <w:tcW w:w="1832" w:type="dxa"/>
            <w:noWrap/>
            <w:vAlign w:val="center"/>
          </w:tcPr>
          <w:p w14:paraId="2F1340C0" w14:textId="77777777" w:rsidR="00556397" w:rsidRDefault="00556397" w:rsidP="00F3519F">
            <w:pPr>
              <w:spacing w:before="40" w:after="40"/>
              <w:jc w:val="center"/>
              <w:rPr>
                <w:color w:val="000000"/>
                <w:sz w:val="18"/>
                <w:szCs w:val="18"/>
              </w:rPr>
            </w:pPr>
            <w:r>
              <w:rPr>
                <w:color w:val="000000"/>
                <w:sz w:val="18"/>
                <w:szCs w:val="18"/>
              </w:rPr>
              <w:t>3</w:t>
            </w:r>
          </w:p>
        </w:tc>
        <w:tc>
          <w:tcPr>
            <w:tcW w:w="1955" w:type="dxa"/>
            <w:noWrap/>
            <w:vAlign w:val="center"/>
          </w:tcPr>
          <w:p w14:paraId="10A7DEFE" w14:textId="77777777" w:rsidR="00556397" w:rsidRDefault="00556397" w:rsidP="00F3519F">
            <w:pPr>
              <w:spacing w:before="40" w:after="40"/>
              <w:jc w:val="center"/>
              <w:rPr>
                <w:color w:val="000000"/>
                <w:sz w:val="18"/>
                <w:szCs w:val="18"/>
              </w:rPr>
            </w:pPr>
            <w:r>
              <w:rPr>
                <w:color w:val="000000"/>
                <w:sz w:val="18"/>
                <w:szCs w:val="18"/>
              </w:rPr>
              <w:t>20.0%</w:t>
            </w:r>
          </w:p>
        </w:tc>
      </w:tr>
      <w:tr w:rsidR="00556397" w:rsidRPr="00C93445" w14:paraId="56AF8CE8" w14:textId="77777777" w:rsidTr="00F3519F">
        <w:trPr>
          <w:trHeight w:val="300"/>
        </w:trPr>
        <w:tc>
          <w:tcPr>
            <w:tcW w:w="3498" w:type="dxa"/>
            <w:noWrap/>
            <w:vAlign w:val="center"/>
          </w:tcPr>
          <w:p w14:paraId="2C2B464F" w14:textId="77777777" w:rsidR="00556397" w:rsidRDefault="00556397" w:rsidP="00F3519F">
            <w:pPr>
              <w:spacing w:before="40" w:after="40"/>
              <w:rPr>
                <w:color w:val="000000"/>
                <w:sz w:val="18"/>
                <w:szCs w:val="18"/>
                <w:lang w:eastAsia="en-AU"/>
              </w:rPr>
            </w:pPr>
            <w:r w:rsidRPr="00D57825">
              <w:rPr>
                <w:color w:val="000000"/>
                <w:sz w:val="18"/>
                <w:szCs w:val="18"/>
                <w:lang w:eastAsia="en-AU"/>
              </w:rPr>
              <w:t>Indigenous Health Research Fund</w:t>
            </w:r>
          </w:p>
        </w:tc>
        <w:tc>
          <w:tcPr>
            <w:tcW w:w="1741" w:type="dxa"/>
            <w:noWrap/>
            <w:vAlign w:val="center"/>
          </w:tcPr>
          <w:p w14:paraId="13350FEE" w14:textId="71866094" w:rsidR="00556397" w:rsidRDefault="00A91A38" w:rsidP="00F3519F">
            <w:pPr>
              <w:spacing w:before="40" w:after="40"/>
              <w:jc w:val="center"/>
              <w:rPr>
                <w:color w:val="000000"/>
                <w:sz w:val="18"/>
                <w:szCs w:val="18"/>
              </w:rPr>
            </w:pPr>
            <w:r>
              <w:rPr>
                <w:color w:val="000000"/>
                <w:sz w:val="18"/>
                <w:szCs w:val="18"/>
              </w:rPr>
              <w:t>63</w:t>
            </w:r>
          </w:p>
        </w:tc>
        <w:tc>
          <w:tcPr>
            <w:tcW w:w="1832" w:type="dxa"/>
            <w:noWrap/>
            <w:vAlign w:val="center"/>
          </w:tcPr>
          <w:p w14:paraId="75B0DF05" w14:textId="4B33EF2C" w:rsidR="00556397" w:rsidRDefault="00A91A38" w:rsidP="00F3519F">
            <w:pPr>
              <w:spacing w:before="40" w:after="40"/>
              <w:jc w:val="center"/>
              <w:rPr>
                <w:color w:val="000000"/>
                <w:sz w:val="18"/>
                <w:szCs w:val="18"/>
              </w:rPr>
            </w:pPr>
            <w:r>
              <w:rPr>
                <w:color w:val="000000"/>
                <w:sz w:val="18"/>
                <w:szCs w:val="18"/>
              </w:rPr>
              <w:t>16</w:t>
            </w:r>
          </w:p>
        </w:tc>
        <w:tc>
          <w:tcPr>
            <w:tcW w:w="1955" w:type="dxa"/>
            <w:noWrap/>
            <w:vAlign w:val="center"/>
          </w:tcPr>
          <w:p w14:paraId="1D68C08C" w14:textId="226B49EC" w:rsidR="00556397" w:rsidRDefault="00A91A38" w:rsidP="00F3519F">
            <w:pPr>
              <w:spacing w:before="40" w:after="40"/>
              <w:jc w:val="center"/>
              <w:rPr>
                <w:color w:val="000000"/>
                <w:sz w:val="18"/>
                <w:szCs w:val="18"/>
              </w:rPr>
            </w:pPr>
            <w:r>
              <w:rPr>
                <w:color w:val="000000"/>
                <w:sz w:val="18"/>
                <w:szCs w:val="18"/>
              </w:rPr>
              <w:t>25.4%</w:t>
            </w:r>
          </w:p>
        </w:tc>
      </w:tr>
      <w:tr w:rsidR="00556397" w:rsidRPr="00C93445" w14:paraId="2A3AE474" w14:textId="77777777" w:rsidTr="00F3519F">
        <w:trPr>
          <w:trHeight w:val="300"/>
        </w:trPr>
        <w:tc>
          <w:tcPr>
            <w:tcW w:w="3498" w:type="dxa"/>
            <w:noWrap/>
            <w:vAlign w:val="center"/>
          </w:tcPr>
          <w:p w14:paraId="27BD7627" w14:textId="77777777" w:rsidR="00556397" w:rsidRDefault="00556397" w:rsidP="00F3519F">
            <w:pPr>
              <w:spacing w:before="40" w:after="40"/>
              <w:rPr>
                <w:color w:val="000000"/>
                <w:sz w:val="18"/>
                <w:szCs w:val="18"/>
                <w:lang w:eastAsia="en-AU"/>
              </w:rPr>
            </w:pPr>
            <w:r>
              <w:rPr>
                <w:color w:val="000000"/>
                <w:sz w:val="18"/>
                <w:szCs w:val="18"/>
                <w:lang w:eastAsia="en-AU"/>
              </w:rPr>
              <w:t>Medical Research Commercialisation</w:t>
            </w:r>
          </w:p>
        </w:tc>
        <w:tc>
          <w:tcPr>
            <w:tcW w:w="1741" w:type="dxa"/>
            <w:noWrap/>
            <w:vAlign w:val="center"/>
          </w:tcPr>
          <w:p w14:paraId="2A6A6FCA" w14:textId="08FF9B89" w:rsidR="00556397" w:rsidRDefault="00A91A38" w:rsidP="00F3519F">
            <w:pPr>
              <w:spacing w:before="40" w:after="40"/>
              <w:jc w:val="center"/>
              <w:rPr>
                <w:color w:val="000000"/>
                <w:sz w:val="18"/>
                <w:szCs w:val="18"/>
              </w:rPr>
            </w:pPr>
            <w:r>
              <w:rPr>
                <w:color w:val="000000"/>
                <w:sz w:val="18"/>
                <w:szCs w:val="18"/>
              </w:rPr>
              <w:t>29</w:t>
            </w:r>
          </w:p>
        </w:tc>
        <w:tc>
          <w:tcPr>
            <w:tcW w:w="1832" w:type="dxa"/>
            <w:noWrap/>
            <w:vAlign w:val="center"/>
          </w:tcPr>
          <w:p w14:paraId="504F6602" w14:textId="50FE7E1B" w:rsidR="00556397" w:rsidRDefault="00A91A38" w:rsidP="00F3519F">
            <w:pPr>
              <w:spacing w:before="40" w:after="40"/>
              <w:jc w:val="center"/>
              <w:rPr>
                <w:color w:val="000000"/>
                <w:sz w:val="18"/>
                <w:szCs w:val="18"/>
              </w:rPr>
            </w:pPr>
            <w:r>
              <w:rPr>
                <w:color w:val="000000"/>
                <w:sz w:val="18"/>
                <w:szCs w:val="18"/>
              </w:rPr>
              <w:t>4</w:t>
            </w:r>
          </w:p>
        </w:tc>
        <w:tc>
          <w:tcPr>
            <w:tcW w:w="1955" w:type="dxa"/>
            <w:noWrap/>
            <w:vAlign w:val="center"/>
          </w:tcPr>
          <w:p w14:paraId="11093B76" w14:textId="4E38B982" w:rsidR="00556397" w:rsidRDefault="00A91A38" w:rsidP="00F3519F">
            <w:pPr>
              <w:spacing w:before="40" w:after="40"/>
              <w:jc w:val="center"/>
              <w:rPr>
                <w:color w:val="000000"/>
                <w:sz w:val="18"/>
                <w:szCs w:val="18"/>
              </w:rPr>
            </w:pPr>
            <w:r>
              <w:rPr>
                <w:color w:val="000000"/>
                <w:sz w:val="18"/>
                <w:szCs w:val="18"/>
              </w:rPr>
              <w:t>13.8%</w:t>
            </w:r>
          </w:p>
        </w:tc>
      </w:tr>
      <w:tr w:rsidR="00556397" w:rsidRPr="00C93445" w14:paraId="6739089D" w14:textId="77777777" w:rsidTr="00F3519F">
        <w:trPr>
          <w:trHeight w:val="300"/>
        </w:trPr>
        <w:tc>
          <w:tcPr>
            <w:tcW w:w="3498" w:type="dxa"/>
            <w:noWrap/>
            <w:vAlign w:val="center"/>
          </w:tcPr>
          <w:p w14:paraId="305AEDAA" w14:textId="77777777" w:rsidR="00556397" w:rsidRDefault="00556397" w:rsidP="00F3519F">
            <w:pPr>
              <w:spacing w:before="40" w:after="40"/>
              <w:rPr>
                <w:color w:val="000000"/>
                <w:sz w:val="18"/>
                <w:szCs w:val="18"/>
                <w:lang w:eastAsia="en-AU"/>
              </w:rPr>
            </w:pPr>
            <w:r>
              <w:rPr>
                <w:color w:val="000000"/>
                <w:sz w:val="18"/>
                <w:szCs w:val="18"/>
                <w:lang w:eastAsia="en-AU"/>
              </w:rPr>
              <w:t>Million Minds Mental Health Research Mission</w:t>
            </w:r>
          </w:p>
        </w:tc>
        <w:tc>
          <w:tcPr>
            <w:tcW w:w="1741" w:type="dxa"/>
            <w:noWrap/>
            <w:vAlign w:val="center"/>
          </w:tcPr>
          <w:p w14:paraId="2B5C5D17" w14:textId="7131990C" w:rsidR="00556397" w:rsidRDefault="00A91A38" w:rsidP="00F3519F">
            <w:pPr>
              <w:spacing w:before="40" w:after="40"/>
              <w:jc w:val="center"/>
              <w:rPr>
                <w:color w:val="000000"/>
                <w:sz w:val="18"/>
                <w:szCs w:val="18"/>
              </w:rPr>
            </w:pPr>
            <w:r>
              <w:rPr>
                <w:color w:val="000000"/>
                <w:sz w:val="18"/>
                <w:szCs w:val="18"/>
              </w:rPr>
              <w:t>206</w:t>
            </w:r>
          </w:p>
        </w:tc>
        <w:tc>
          <w:tcPr>
            <w:tcW w:w="1832" w:type="dxa"/>
            <w:noWrap/>
            <w:vAlign w:val="center"/>
          </w:tcPr>
          <w:p w14:paraId="116BF607" w14:textId="16C965FC" w:rsidR="00556397" w:rsidRDefault="00A91A38" w:rsidP="00F3519F">
            <w:pPr>
              <w:spacing w:before="40" w:after="40"/>
              <w:jc w:val="center"/>
              <w:rPr>
                <w:color w:val="000000"/>
                <w:sz w:val="18"/>
                <w:szCs w:val="18"/>
              </w:rPr>
            </w:pPr>
            <w:r>
              <w:rPr>
                <w:color w:val="000000"/>
                <w:sz w:val="18"/>
                <w:szCs w:val="18"/>
              </w:rPr>
              <w:t>26</w:t>
            </w:r>
          </w:p>
        </w:tc>
        <w:tc>
          <w:tcPr>
            <w:tcW w:w="1955" w:type="dxa"/>
            <w:noWrap/>
            <w:vAlign w:val="center"/>
          </w:tcPr>
          <w:p w14:paraId="75CA26A2" w14:textId="475A3B81" w:rsidR="00556397" w:rsidRDefault="00A91A38" w:rsidP="00F3519F">
            <w:pPr>
              <w:spacing w:before="40" w:after="40"/>
              <w:jc w:val="center"/>
              <w:rPr>
                <w:color w:val="000000"/>
                <w:sz w:val="18"/>
                <w:szCs w:val="18"/>
              </w:rPr>
            </w:pPr>
            <w:r>
              <w:rPr>
                <w:color w:val="000000"/>
                <w:sz w:val="18"/>
                <w:szCs w:val="18"/>
              </w:rPr>
              <w:t>12.6%</w:t>
            </w:r>
          </w:p>
        </w:tc>
      </w:tr>
      <w:tr w:rsidR="00556397" w:rsidRPr="00C93445" w14:paraId="4A830FBC" w14:textId="77777777" w:rsidTr="00F3519F">
        <w:trPr>
          <w:trHeight w:val="300"/>
        </w:trPr>
        <w:tc>
          <w:tcPr>
            <w:tcW w:w="3498" w:type="dxa"/>
            <w:noWrap/>
            <w:vAlign w:val="center"/>
          </w:tcPr>
          <w:p w14:paraId="120C614E" w14:textId="77777777" w:rsidR="00556397" w:rsidRDefault="00556397" w:rsidP="00F3519F">
            <w:pPr>
              <w:spacing w:before="40" w:after="40"/>
              <w:rPr>
                <w:color w:val="000000"/>
                <w:sz w:val="18"/>
                <w:szCs w:val="18"/>
                <w:lang w:eastAsia="en-AU"/>
              </w:rPr>
            </w:pPr>
            <w:r w:rsidRPr="00D57825">
              <w:rPr>
                <w:color w:val="000000"/>
                <w:sz w:val="18"/>
                <w:szCs w:val="18"/>
                <w:lang w:eastAsia="en-AU"/>
              </w:rPr>
              <w:t>National Critical Research Infrastructure</w:t>
            </w:r>
          </w:p>
        </w:tc>
        <w:tc>
          <w:tcPr>
            <w:tcW w:w="1741" w:type="dxa"/>
            <w:noWrap/>
            <w:vAlign w:val="center"/>
          </w:tcPr>
          <w:p w14:paraId="7FFDA0E2" w14:textId="6BA99E39" w:rsidR="00556397" w:rsidRDefault="00A91A38" w:rsidP="00F3519F">
            <w:pPr>
              <w:spacing w:before="40" w:after="40"/>
              <w:jc w:val="center"/>
              <w:rPr>
                <w:color w:val="000000"/>
                <w:sz w:val="18"/>
                <w:szCs w:val="18"/>
              </w:rPr>
            </w:pPr>
            <w:r>
              <w:rPr>
                <w:color w:val="000000"/>
                <w:sz w:val="18"/>
                <w:szCs w:val="18"/>
              </w:rPr>
              <w:t>158</w:t>
            </w:r>
          </w:p>
        </w:tc>
        <w:tc>
          <w:tcPr>
            <w:tcW w:w="1832" w:type="dxa"/>
            <w:noWrap/>
            <w:vAlign w:val="center"/>
          </w:tcPr>
          <w:p w14:paraId="4011FD1B" w14:textId="6527F328" w:rsidR="00556397" w:rsidRDefault="00A91A38" w:rsidP="00F3519F">
            <w:pPr>
              <w:spacing w:before="40" w:after="40"/>
              <w:jc w:val="center"/>
              <w:rPr>
                <w:color w:val="000000"/>
                <w:sz w:val="18"/>
                <w:szCs w:val="18"/>
              </w:rPr>
            </w:pPr>
            <w:r>
              <w:rPr>
                <w:color w:val="000000"/>
                <w:sz w:val="18"/>
                <w:szCs w:val="18"/>
              </w:rPr>
              <w:t>40</w:t>
            </w:r>
          </w:p>
        </w:tc>
        <w:tc>
          <w:tcPr>
            <w:tcW w:w="1955" w:type="dxa"/>
            <w:noWrap/>
            <w:vAlign w:val="center"/>
          </w:tcPr>
          <w:p w14:paraId="0D27CA28" w14:textId="48A82883" w:rsidR="00556397" w:rsidRDefault="00A91A38" w:rsidP="00F3519F">
            <w:pPr>
              <w:spacing w:before="40" w:after="40"/>
              <w:jc w:val="center"/>
              <w:rPr>
                <w:color w:val="000000"/>
                <w:sz w:val="18"/>
                <w:szCs w:val="18"/>
              </w:rPr>
            </w:pPr>
            <w:r>
              <w:rPr>
                <w:color w:val="000000"/>
                <w:sz w:val="18"/>
                <w:szCs w:val="18"/>
              </w:rPr>
              <w:t>25.3%</w:t>
            </w:r>
          </w:p>
        </w:tc>
      </w:tr>
      <w:tr w:rsidR="00556397" w:rsidRPr="00C93445" w14:paraId="17FE0D31" w14:textId="77777777" w:rsidTr="00F3519F">
        <w:trPr>
          <w:trHeight w:val="300"/>
        </w:trPr>
        <w:tc>
          <w:tcPr>
            <w:tcW w:w="3498" w:type="dxa"/>
            <w:noWrap/>
            <w:vAlign w:val="center"/>
          </w:tcPr>
          <w:p w14:paraId="20FF89C6" w14:textId="77777777" w:rsidR="00556397" w:rsidRDefault="00556397" w:rsidP="00F3519F">
            <w:pPr>
              <w:spacing w:before="40" w:after="40"/>
              <w:rPr>
                <w:color w:val="000000"/>
                <w:sz w:val="18"/>
                <w:szCs w:val="18"/>
                <w:lang w:eastAsia="en-AU"/>
              </w:rPr>
            </w:pPr>
            <w:r>
              <w:rPr>
                <w:color w:val="000000"/>
                <w:sz w:val="18"/>
                <w:szCs w:val="18"/>
                <w:lang w:eastAsia="en-AU"/>
              </w:rPr>
              <w:t>Preventive and Public Health Research</w:t>
            </w:r>
          </w:p>
        </w:tc>
        <w:tc>
          <w:tcPr>
            <w:tcW w:w="1741" w:type="dxa"/>
            <w:noWrap/>
            <w:vAlign w:val="center"/>
          </w:tcPr>
          <w:p w14:paraId="065528AE" w14:textId="76270167" w:rsidR="00556397" w:rsidRDefault="00A91A38" w:rsidP="00F3519F">
            <w:pPr>
              <w:spacing w:before="40" w:after="40"/>
              <w:jc w:val="center"/>
              <w:rPr>
                <w:color w:val="000000"/>
                <w:sz w:val="18"/>
                <w:szCs w:val="18"/>
              </w:rPr>
            </w:pPr>
            <w:r>
              <w:rPr>
                <w:color w:val="000000"/>
                <w:sz w:val="18"/>
                <w:szCs w:val="18"/>
              </w:rPr>
              <w:t>357</w:t>
            </w:r>
          </w:p>
        </w:tc>
        <w:tc>
          <w:tcPr>
            <w:tcW w:w="1832" w:type="dxa"/>
            <w:noWrap/>
            <w:vAlign w:val="center"/>
          </w:tcPr>
          <w:p w14:paraId="0C065416" w14:textId="516DC820" w:rsidR="00556397" w:rsidRDefault="00A91A38" w:rsidP="00F3519F">
            <w:pPr>
              <w:spacing w:before="40" w:after="40"/>
              <w:jc w:val="center"/>
              <w:rPr>
                <w:color w:val="000000"/>
                <w:sz w:val="18"/>
                <w:szCs w:val="18"/>
              </w:rPr>
            </w:pPr>
            <w:r>
              <w:rPr>
                <w:color w:val="000000"/>
                <w:sz w:val="18"/>
                <w:szCs w:val="18"/>
              </w:rPr>
              <w:t>84</w:t>
            </w:r>
          </w:p>
        </w:tc>
        <w:tc>
          <w:tcPr>
            <w:tcW w:w="1955" w:type="dxa"/>
            <w:noWrap/>
            <w:vAlign w:val="center"/>
          </w:tcPr>
          <w:p w14:paraId="69D47E4C" w14:textId="7BA34944" w:rsidR="00556397" w:rsidRDefault="00A91A38" w:rsidP="00F3519F">
            <w:pPr>
              <w:spacing w:before="40" w:after="40"/>
              <w:jc w:val="center"/>
              <w:rPr>
                <w:color w:val="000000"/>
                <w:sz w:val="18"/>
                <w:szCs w:val="18"/>
              </w:rPr>
            </w:pPr>
            <w:r>
              <w:rPr>
                <w:color w:val="000000"/>
                <w:sz w:val="18"/>
                <w:szCs w:val="18"/>
              </w:rPr>
              <w:t>23.5%</w:t>
            </w:r>
          </w:p>
        </w:tc>
      </w:tr>
      <w:tr w:rsidR="00556397" w:rsidRPr="00C93445" w14:paraId="6D25944E" w14:textId="77777777" w:rsidTr="00F3519F">
        <w:trPr>
          <w:trHeight w:val="300"/>
        </w:trPr>
        <w:tc>
          <w:tcPr>
            <w:tcW w:w="3498" w:type="dxa"/>
            <w:noWrap/>
            <w:vAlign w:val="center"/>
          </w:tcPr>
          <w:p w14:paraId="084CD3A4" w14:textId="77777777" w:rsidR="00556397" w:rsidRDefault="00556397" w:rsidP="00F3519F">
            <w:pPr>
              <w:spacing w:before="40" w:after="40"/>
              <w:rPr>
                <w:color w:val="000000"/>
                <w:sz w:val="18"/>
                <w:szCs w:val="18"/>
                <w:lang w:eastAsia="en-AU"/>
              </w:rPr>
            </w:pPr>
            <w:r>
              <w:rPr>
                <w:color w:val="000000"/>
                <w:sz w:val="18"/>
                <w:szCs w:val="18"/>
                <w:lang w:eastAsia="en-AU"/>
              </w:rPr>
              <w:t>Primary Health Care Research</w:t>
            </w:r>
          </w:p>
        </w:tc>
        <w:tc>
          <w:tcPr>
            <w:tcW w:w="1741" w:type="dxa"/>
            <w:noWrap/>
            <w:vAlign w:val="center"/>
          </w:tcPr>
          <w:p w14:paraId="065FEEF5" w14:textId="77777777" w:rsidR="00556397" w:rsidRDefault="00556397" w:rsidP="00F3519F">
            <w:pPr>
              <w:spacing w:before="40" w:after="40"/>
              <w:jc w:val="center"/>
              <w:rPr>
                <w:color w:val="000000"/>
                <w:sz w:val="18"/>
                <w:szCs w:val="18"/>
              </w:rPr>
            </w:pPr>
            <w:r>
              <w:rPr>
                <w:color w:val="000000"/>
                <w:sz w:val="18"/>
                <w:szCs w:val="18"/>
              </w:rPr>
              <w:t>17</w:t>
            </w:r>
          </w:p>
        </w:tc>
        <w:tc>
          <w:tcPr>
            <w:tcW w:w="1832" w:type="dxa"/>
            <w:noWrap/>
            <w:vAlign w:val="center"/>
          </w:tcPr>
          <w:p w14:paraId="295EDF35" w14:textId="77777777" w:rsidR="00556397" w:rsidRDefault="00556397" w:rsidP="00F3519F">
            <w:pPr>
              <w:spacing w:before="40" w:after="40"/>
              <w:jc w:val="center"/>
              <w:rPr>
                <w:color w:val="000000"/>
                <w:sz w:val="18"/>
                <w:szCs w:val="18"/>
              </w:rPr>
            </w:pPr>
            <w:r>
              <w:rPr>
                <w:color w:val="000000"/>
                <w:sz w:val="18"/>
                <w:szCs w:val="18"/>
              </w:rPr>
              <w:t>10</w:t>
            </w:r>
          </w:p>
        </w:tc>
        <w:tc>
          <w:tcPr>
            <w:tcW w:w="1955" w:type="dxa"/>
            <w:noWrap/>
            <w:vAlign w:val="center"/>
          </w:tcPr>
          <w:p w14:paraId="37A5C28E" w14:textId="77777777" w:rsidR="00556397" w:rsidRDefault="00556397" w:rsidP="00F3519F">
            <w:pPr>
              <w:spacing w:before="40" w:after="40"/>
              <w:jc w:val="center"/>
              <w:rPr>
                <w:color w:val="000000"/>
                <w:sz w:val="18"/>
                <w:szCs w:val="18"/>
              </w:rPr>
            </w:pPr>
            <w:r>
              <w:rPr>
                <w:color w:val="000000"/>
                <w:sz w:val="18"/>
                <w:szCs w:val="18"/>
              </w:rPr>
              <w:t>58.8%</w:t>
            </w:r>
          </w:p>
        </w:tc>
      </w:tr>
      <w:tr w:rsidR="00556397" w:rsidRPr="00C93445" w14:paraId="7DC620BE" w14:textId="77777777" w:rsidTr="00F3519F">
        <w:trPr>
          <w:trHeight w:val="300"/>
        </w:trPr>
        <w:tc>
          <w:tcPr>
            <w:tcW w:w="3498" w:type="dxa"/>
            <w:noWrap/>
            <w:vAlign w:val="center"/>
          </w:tcPr>
          <w:p w14:paraId="55B7628E" w14:textId="77777777" w:rsidR="00556397" w:rsidRDefault="00556397" w:rsidP="00F3519F">
            <w:pPr>
              <w:spacing w:before="40" w:after="40"/>
              <w:rPr>
                <w:color w:val="000000"/>
                <w:sz w:val="18"/>
                <w:szCs w:val="18"/>
                <w:lang w:eastAsia="en-AU"/>
              </w:rPr>
            </w:pPr>
            <w:r w:rsidRPr="00D57825">
              <w:rPr>
                <w:color w:val="000000"/>
                <w:sz w:val="18"/>
                <w:szCs w:val="18"/>
                <w:lang w:eastAsia="en-AU"/>
              </w:rPr>
              <w:t>Rapid Applied Research Translation</w:t>
            </w:r>
          </w:p>
        </w:tc>
        <w:tc>
          <w:tcPr>
            <w:tcW w:w="1741" w:type="dxa"/>
            <w:noWrap/>
            <w:vAlign w:val="center"/>
          </w:tcPr>
          <w:p w14:paraId="774CC2EA" w14:textId="77777777" w:rsidR="00556397" w:rsidRDefault="00556397" w:rsidP="00F3519F">
            <w:pPr>
              <w:spacing w:before="40" w:after="40"/>
              <w:jc w:val="center"/>
              <w:rPr>
                <w:color w:val="000000"/>
                <w:sz w:val="18"/>
                <w:szCs w:val="18"/>
              </w:rPr>
            </w:pPr>
            <w:r>
              <w:rPr>
                <w:color w:val="000000"/>
                <w:sz w:val="18"/>
                <w:szCs w:val="18"/>
              </w:rPr>
              <w:t>43</w:t>
            </w:r>
          </w:p>
        </w:tc>
        <w:tc>
          <w:tcPr>
            <w:tcW w:w="1832" w:type="dxa"/>
            <w:noWrap/>
            <w:vAlign w:val="center"/>
          </w:tcPr>
          <w:p w14:paraId="56DE8956" w14:textId="77777777" w:rsidR="00556397" w:rsidRDefault="00556397" w:rsidP="00F3519F">
            <w:pPr>
              <w:spacing w:before="40" w:after="40"/>
              <w:jc w:val="center"/>
              <w:rPr>
                <w:color w:val="000000"/>
                <w:sz w:val="18"/>
                <w:szCs w:val="18"/>
              </w:rPr>
            </w:pPr>
            <w:r>
              <w:rPr>
                <w:color w:val="000000"/>
                <w:sz w:val="18"/>
                <w:szCs w:val="18"/>
              </w:rPr>
              <w:t>9</w:t>
            </w:r>
          </w:p>
        </w:tc>
        <w:tc>
          <w:tcPr>
            <w:tcW w:w="1955" w:type="dxa"/>
            <w:noWrap/>
            <w:vAlign w:val="center"/>
          </w:tcPr>
          <w:p w14:paraId="32478BAC" w14:textId="77777777" w:rsidR="00556397" w:rsidRDefault="00556397" w:rsidP="00F3519F">
            <w:pPr>
              <w:spacing w:before="40" w:after="40"/>
              <w:jc w:val="center"/>
              <w:rPr>
                <w:color w:val="000000"/>
                <w:sz w:val="18"/>
                <w:szCs w:val="18"/>
              </w:rPr>
            </w:pPr>
            <w:r>
              <w:rPr>
                <w:color w:val="000000"/>
                <w:sz w:val="18"/>
                <w:szCs w:val="18"/>
              </w:rPr>
              <w:t>20.9%</w:t>
            </w:r>
          </w:p>
        </w:tc>
      </w:tr>
      <w:tr w:rsidR="00556397" w:rsidRPr="00C93445" w14:paraId="0D153046" w14:textId="77777777" w:rsidTr="00F3519F">
        <w:trPr>
          <w:trHeight w:val="300"/>
        </w:trPr>
        <w:tc>
          <w:tcPr>
            <w:tcW w:w="3498" w:type="dxa"/>
            <w:noWrap/>
            <w:vAlign w:val="center"/>
          </w:tcPr>
          <w:p w14:paraId="34E3225E" w14:textId="77777777" w:rsidR="00556397" w:rsidRDefault="00556397" w:rsidP="00F3519F">
            <w:pPr>
              <w:spacing w:before="40" w:after="40"/>
              <w:rPr>
                <w:color w:val="000000"/>
                <w:sz w:val="18"/>
                <w:szCs w:val="18"/>
                <w:lang w:eastAsia="en-AU"/>
              </w:rPr>
            </w:pPr>
            <w:r w:rsidRPr="00D57825">
              <w:rPr>
                <w:color w:val="000000"/>
                <w:sz w:val="18"/>
                <w:szCs w:val="18"/>
                <w:lang w:eastAsia="en-AU"/>
              </w:rPr>
              <w:t>Research Data Infrastructure</w:t>
            </w:r>
          </w:p>
        </w:tc>
        <w:tc>
          <w:tcPr>
            <w:tcW w:w="1741" w:type="dxa"/>
            <w:noWrap/>
            <w:vAlign w:val="center"/>
          </w:tcPr>
          <w:p w14:paraId="08AA480B" w14:textId="77777777" w:rsidR="00556397" w:rsidRDefault="00556397" w:rsidP="00F3519F">
            <w:pPr>
              <w:spacing w:before="40" w:after="40"/>
              <w:jc w:val="center"/>
              <w:rPr>
                <w:color w:val="000000"/>
                <w:sz w:val="18"/>
                <w:szCs w:val="18"/>
              </w:rPr>
            </w:pPr>
            <w:r>
              <w:rPr>
                <w:color w:val="000000"/>
                <w:sz w:val="18"/>
                <w:szCs w:val="18"/>
              </w:rPr>
              <w:t>63</w:t>
            </w:r>
          </w:p>
        </w:tc>
        <w:tc>
          <w:tcPr>
            <w:tcW w:w="1832" w:type="dxa"/>
            <w:noWrap/>
            <w:vAlign w:val="center"/>
          </w:tcPr>
          <w:p w14:paraId="079A83F3" w14:textId="77777777" w:rsidR="00556397" w:rsidRDefault="00556397" w:rsidP="00F3519F">
            <w:pPr>
              <w:spacing w:before="40" w:after="40"/>
              <w:jc w:val="center"/>
              <w:rPr>
                <w:color w:val="000000"/>
                <w:sz w:val="18"/>
                <w:szCs w:val="18"/>
              </w:rPr>
            </w:pPr>
            <w:r>
              <w:rPr>
                <w:color w:val="000000"/>
                <w:sz w:val="18"/>
                <w:szCs w:val="18"/>
              </w:rPr>
              <w:t>4</w:t>
            </w:r>
          </w:p>
        </w:tc>
        <w:tc>
          <w:tcPr>
            <w:tcW w:w="1955" w:type="dxa"/>
            <w:noWrap/>
            <w:vAlign w:val="center"/>
          </w:tcPr>
          <w:p w14:paraId="4DC4AC5C" w14:textId="77777777" w:rsidR="00556397" w:rsidRDefault="00556397" w:rsidP="00F3519F">
            <w:pPr>
              <w:spacing w:before="40" w:after="40"/>
              <w:jc w:val="center"/>
              <w:rPr>
                <w:color w:val="000000"/>
                <w:sz w:val="18"/>
                <w:szCs w:val="18"/>
              </w:rPr>
            </w:pPr>
            <w:r>
              <w:rPr>
                <w:color w:val="000000"/>
                <w:sz w:val="18"/>
                <w:szCs w:val="18"/>
              </w:rPr>
              <w:t>6.3%</w:t>
            </w:r>
          </w:p>
        </w:tc>
      </w:tr>
      <w:tr w:rsidR="00556397" w:rsidRPr="00C93445" w14:paraId="73CFA9FA" w14:textId="77777777" w:rsidTr="00F3519F">
        <w:trPr>
          <w:trHeight w:val="300"/>
        </w:trPr>
        <w:tc>
          <w:tcPr>
            <w:tcW w:w="3498" w:type="dxa"/>
            <w:noWrap/>
            <w:vAlign w:val="center"/>
          </w:tcPr>
          <w:p w14:paraId="00E9A1A9" w14:textId="77777777" w:rsidR="00556397" w:rsidRDefault="00556397" w:rsidP="00F3519F">
            <w:pPr>
              <w:spacing w:before="40" w:after="40"/>
              <w:rPr>
                <w:color w:val="000000"/>
                <w:sz w:val="18"/>
                <w:szCs w:val="18"/>
                <w:lang w:eastAsia="en-AU"/>
              </w:rPr>
            </w:pPr>
            <w:r>
              <w:rPr>
                <w:color w:val="000000"/>
                <w:sz w:val="18"/>
                <w:szCs w:val="18"/>
                <w:lang w:eastAsia="en-AU"/>
              </w:rPr>
              <w:t>Stem Cell Therapies Mission</w:t>
            </w:r>
          </w:p>
        </w:tc>
        <w:tc>
          <w:tcPr>
            <w:tcW w:w="1741" w:type="dxa"/>
            <w:noWrap/>
            <w:vAlign w:val="center"/>
          </w:tcPr>
          <w:p w14:paraId="1DEB74AA" w14:textId="423EA725" w:rsidR="00556397" w:rsidRDefault="00A91A38" w:rsidP="00F3519F">
            <w:pPr>
              <w:spacing w:before="40" w:after="40"/>
              <w:jc w:val="center"/>
              <w:rPr>
                <w:color w:val="000000"/>
                <w:sz w:val="18"/>
                <w:szCs w:val="18"/>
              </w:rPr>
            </w:pPr>
            <w:r>
              <w:rPr>
                <w:color w:val="000000"/>
                <w:sz w:val="18"/>
                <w:szCs w:val="18"/>
              </w:rPr>
              <w:t>84</w:t>
            </w:r>
          </w:p>
        </w:tc>
        <w:tc>
          <w:tcPr>
            <w:tcW w:w="1832" w:type="dxa"/>
            <w:noWrap/>
            <w:vAlign w:val="center"/>
          </w:tcPr>
          <w:p w14:paraId="6CE74DEF" w14:textId="789F1094" w:rsidR="00556397" w:rsidRDefault="00A91A38" w:rsidP="00F3519F">
            <w:pPr>
              <w:spacing w:before="40" w:after="40"/>
              <w:jc w:val="center"/>
              <w:rPr>
                <w:color w:val="000000"/>
                <w:sz w:val="18"/>
                <w:szCs w:val="18"/>
              </w:rPr>
            </w:pPr>
            <w:r>
              <w:rPr>
                <w:color w:val="000000"/>
                <w:sz w:val="18"/>
                <w:szCs w:val="18"/>
              </w:rPr>
              <w:t>17</w:t>
            </w:r>
          </w:p>
        </w:tc>
        <w:tc>
          <w:tcPr>
            <w:tcW w:w="1955" w:type="dxa"/>
            <w:noWrap/>
            <w:vAlign w:val="center"/>
          </w:tcPr>
          <w:p w14:paraId="00A5CDAA" w14:textId="094BEB51" w:rsidR="00556397" w:rsidRDefault="00A91A38" w:rsidP="00F3519F">
            <w:pPr>
              <w:spacing w:before="40" w:after="40"/>
              <w:jc w:val="center"/>
              <w:rPr>
                <w:color w:val="000000"/>
                <w:sz w:val="18"/>
                <w:szCs w:val="18"/>
              </w:rPr>
            </w:pPr>
            <w:r>
              <w:rPr>
                <w:color w:val="000000"/>
                <w:sz w:val="18"/>
                <w:szCs w:val="18"/>
              </w:rPr>
              <w:t>20.2%</w:t>
            </w:r>
          </w:p>
        </w:tc>
      </w:tr>
      <w:tr w:rsidR="00556397" w:rsidRPr="00C93445" w14:paraId="6D0E074F" w14:textId="77777777" w:rsidTr="00F3519F">
        <w:trPr>
          <w:trHeight w:val="300"/>
        </w:trPr>
        <w:tc>
          <w:tcPr>
            <w:tcW w:w="3498" w:type="dxa"/>
            <w:noWrap/>
            <w:vAlign w:val="center"/>
          </w:tcPr>
          <w:p w14:paraId="00B8D702" w14:textId="77777777" w:rsidR="00556397" w:rsidRDefault="00556397" w:rsidP="00F3519F">
            <w:pPr>
              <w:spacing w:before="40" w:after="40"/>
              <w:rPr>
                <w:color w:val="000000"/>
                <w:sz w:val="18"/>
                <w:szCs w:val="18"/>
                <w:lang w:eastAsia="en-AU"/>
              </w:rPr>
            </w:pPr>
            <w:r>
              <w:rPr>
                <w:color w:val="000000"/>
                <w:sz w:val="18"/>
                <w:szCs w:val="18"/>
                <w:lang w:eastAsia="en-AU"/>
              </w:rPr>
              <w:t>Traumatic Brain Injury Mission</w:t>
            </w:r>
          </w:p>
        </w:tc>
        <w:tc>
          <w:tcPr>
            <w:tcW w:w="1741" w:type="dxa"/>
            <w:noWrap/>
            <w:vAlign w:val="center"/>
          </w:tcPr>
          <w:p w14:paraId="4E1D180E" w14:textId="77777777" w:rsidR="00556397" w:rsidRDefault="00556397" w:rsidP="00F3519F">
            <w:pPr>
              <w:spacing w:before="40" w:after="40"/>
              <w:jc w:val="center"/>
              <w:rPr>
                <w:color w:val="000000"/>
                <w:sz w:val="18"/>
                <w:szCs w:val="18"/>
              </w:rPr>
            </w:pPr>
            <w:r>
              <w:rPr>
                <w:color w:val="000000"/>
                <w:sz w:val="18"/>
                <w:szCs w:val="18"/>
              </w:rPr>
              <w:t>6</w:t>
            </w:r>
          </w:p>
        </w:tc>
        <w:tc>
          <w:tcPr>
            <w:tcW w:w="1832" w:type="dxa"/>
            <w:noWrap/>
            <w:vAlign w:val="center"/>
          </w:tcPr>
          <w:p w14:paraId="4D30B0FF" w14:textId="77777777" w:rsidR="00556397" w:rsidRDefault="00556397" w:rsidP="00F3519F">
            <w:pPr>
              <w:spacing w:before="40" w:after="40"/>
              <w:jc w:val="center"/>
              <w:rPr>
                <w:color w:val="000000"/>
                <w:sz w:val="18"/>
                <w:szCs w:val="18"/>
              </w:rPr>
            </w:pPr>
            <w:r>
              <w:rPr>
                <w:color w:val="000000"/>
                <w:sz w:val="18"/>
                <w:szCs w:val="18"/>
              </w:rPr>
              <w:t>2</w:t>
            </w:r>
          </w:p>
        </w:tc>
        <w:tc>
          <w:tcPr>
            <w:tcW w:w="1955" w:type="dxa"/>
            <w:noWrap/>
            <w:vAlign w:val="center"/>
          </w:tcPr>
          <w:p w14:paraId="6002F8C2" w14:textId="77777777" w:rsidR="00556397" w:rsidRDefault="00556397" w:rsidP="00F3519F">
            <w:pPr>
              <w:spacing w:before="40" w:after="40"/>
              <w:jc w:val="center"/>
              <w:rPr>
                <w:color w:val="000000"/>
                <w:sz w:val="18"/>
                <w:szCs w:val="18"/>
              </w:rPr>
            </w:pPr>
            <w:r>
              <w:rPr>
                <w:color w:val="000000"/>
                <w:sz w:val="18"/>
                <w:szCs w:val="18"/>
              </w:rPr>
              <w:t>33.3%</w:t>
            </w:r>
          </w:p>
        </w:tc>
      </w:tr>
      <w:tr w:rsidR="00556397" w:rsidRPr="00C93445" w14:paraId="752284A7" w14:textId="77777777" w:rsidTr="00F3519F">
        <w:trPr>
          <w:trHeight w:val="300"/>
        </w:trPr>
        <w:tc>
          <w:tcPr>
            <w:tcW w:w="3498" w:type="dxa"/>
            <w:noWrap/>
            <w:vAlign w:val="center"/>
          </w:tcPr>
          <w:p w14:paraId="4E3B63ED" w14:textId="77777777" w:rsidR="00556397" w:rsidRPr="006210F4" w:rsidRDefault="00556397" w:rsidP="00F3519F">
            <w:pPr>
              <w:spacing w:before="40" w:after="40"/>
              <w:rPr>
                <w:b/>
                <w:bCs/>
                <w:color w:val="000000"/>
                <w:sz w:val="18"/>
                <w:szCs w:val="18"/>
                <w:lang w:eastAsia="en-AU"/>
              </w:rPr>
            </w:pPr>
            <w:r w:rsidRPr="006210F4">
              <w:rPr>
                <w:b/>
                <w:bCs/>
                <w:color w:val="000000"/>
                <w:sz w:val="18"/>
                <w:szCs w:val="18"/>
                <w:lang w:eastAsia="en-AU"/>
              </w:rPr>
              <w:t>Total – all MRFF</w:t>
            </w:r>
          </w:p>
        </w:tc>
        <w:tc>
          <w:tcPr>
            <w:tcW w:w="1741" w:type="dxa"/>
            <w:noWrap/>
            <w:vAlign w:val="center"/>
          </w:tcPr>
          <w:p w14:paraId="5775493F" w14:textId="408F251E" w:rsidR="00556397" w:rsidRPr="006210F4" w:rsidRDefault="00A91A38" w:rsidP="00F3519F">
            <w:pPr>
              <w:spacing w:before="40" w:after="40"/>
              <w:jc w:val="center"/>
              <w:rPr>
                <w:b/>
                <w:bCs/>
                <w:color w:val="000000"/>
                <w:sz w:val="18"/>
                <w:szCs w:val="18"/>
              </w:rPr>
            </w:pPr>
            <w:r>
              <w:rPr>
                <w:b/>
                <w:bCs/>
                <w:color w:val="000000"/>
                <w:sz w:val="18"/>
                <w:szCs w:val="18"/>
              </w:rPr>
              <w:t>2196</w:t>
            </w:r>
          </w:p>
        </w:tc>
        <w:tc>
          <w:tcPr>
            <w:tcW w:w="1832" w:type="dxa"/>
            <w:noWrap/>
            <w:vAlign w:val="center"/>
          </w:tcPr>
          <w:p w14:paraId="4987E109" w14:textId="4E8FCD8F" w:rsidR="00556397" w:rsidRPr="006210F4" w:rsidRDefault="00A91A38" w:rsidP="00F3519F">
            <w:pPr>
              <w:spacing w:before="40" w:after="40"/>
              <w:jc w:val="center"/>
              <w:rPr>
                <w:b/>
                <w:bCs/>
                <w:color w:val="000000"/>
                <w:sz w:val="18"/>
                <w:szCs w:val="18"/>
              </w:rPr>
            </w:pPr>
            <w:r>
              <w:rPr>
                <w:b/>
                <w:bCs/>
                <w:color w:val="000000"/>
                <w:sz w:val="18"/>
                <w:szCs w:val="18"/>
              </w:rPr>
              <w:t>473</w:t>
            </w:r>
          </w:p>
        </w:tc>
        <w:tc>
          <w:tcPr>
            <w:tcW w:w="1955" w:type="dxa"/>
            <w:noWrap/>
            <w:vAlign w:val="center"/>
          </w:tcPr>
          <w:p w14:paraId="7CD0E65D" w14:textId="7DCDC2BC" w:rsidR="00556397" w:rsidRPr="006210F4" w:rsidRDefault="00A91A38" w:rsidP="00F3519F">
            <w:pPr>
              <w:spacing w:before="40" w:after="40"/>
              <w:jc w:val="center"/>
              <w:rPr>
                <w:b/>
                <w:bCs/>
                <w:color w:val="000000"/>
                <w:sz w:val="18"/>
                <w:szCs w:val="18"/>
              </w:rPr>
            </w:pPr>
            <w:r>
              <w:rPr>
                <w:b/>
                <w:bCs/>
                <w:color w:val="000000"/>
                <w:sz w:val="18"/>
                <w:szCs w:val="18"/>
              </w:rPr>
              <w:t>21.5%</w:t>
            </w:r>
          </w:p>
        </w:tc>
      </w:tr>
    </w:tbl>
    <w:p w14:paraId="4847F912" w14:textId="47734257" w:rsidR="00556397" w:rsidRPr="00077A8B" w:rsidRDefault="00556397" w:rsidP="00CB07E8">
      <w:pPr>
        <w:pStyle w:val="DateNote"/>
        <w:spacing w:before="240" w:after="120"/>
      </w:pPr>
      <w:r>
        <w:tab/>
      </w:r>
      <w:r w:rsidRPr="00077A8B">
        <w:t>Data represents the funded rates of applications to competitive grant opportunities</w:t>
      </w:r>
      <w:r w:rsidR="008F3A25">
        <w:t>, at award</w:t>
      </w:r>
      <w:r w:rsidRPr="00077A8B">
        <w:t xml:space="preserve">. </w:t>
      </w:r>
      <w:r w:rsidR="008F3A25">
        <w:t xml:space="preserve">Thus, the grants in scope differ to those defined in </w:t>
      </w:r>
      <w:r w:rsidR="008F3A25">
        <w:fldChar w:fldCharType="begin"/>
      </w:r>
      <w:r w:rsidR="008F3A25">
        <w:instrText xml:space="preserve"> REF _Ref192238325 \h </w:instrText>
      </w:r>
      <w:r w:rsidR="008F3A25">
        <w:fldChar w:fldCharType="separate"/>
      </w:r>
      <w:r w:rsidR="003B5ADD" w:rsidRPr="00D237FD">
        <w:t xml:space="preserve">Table </w:t>
      </w:r>
      <w:r w:rsidR="003B5ADD">
        <w:rPr>
          <w:noProof/>
        </w:rPr>
        <w:t>6</w:t>
      </w:r>
      <w:r w:rsidR="008F3A25">
        <w:fldChar w:fldCharType="end"/>
      </w:r>
      <w:r w:rsidR="008F3A25">
        <w:t>, and withdrawn and relinquished grants are included in this analysis.</w:t>
      </w:r>
      <w:r w:rsidR="008F3A25">
        <w:br/>
      </w:r>
      <w:r w:rsidRPr="00077A8B">
        <w:t>Included grant opportunities</w:t>
      </w:r>
      <w:r>
        <w:t xml:space="preserve"> </w:t>
      </w:r>
      <w:r w:rsidR="00D16489">
        <w:t xml:space="preserve">are those </w:t>
      </w:r>
      <w:r>
        <w:t>that</w:t>
      </w:r>
      <w:r w:rsidRPr="00077A8B">
        <w:t xml:space="preserve"> (1) were administered by the NHMRC and BGH, (2) opened for applications </w:t>
      </w:r>
      <w:r w:rsidRPr="006210F4">
        <w:t>between 6 November 2022 and 5 November 2024 and (3) had a known outcome</w:t>
      </w:r>
      <w:r w:rsidR="005615B1" w:rsidRPr="005615B1">
        <w:t xml:space="preserve"> </w:t>
      </w:r>
      <w:r w:rsidR="005615B1">
        <w:t>as at 1 June 2025</w:t>
      </w:r>
      <w:r w:rsidRPr="006210F4">
        <w:t xml:space="preserve">. </w:t>
      </w:r>
      <w:r w:rsidR="00123A5F">
        <w:br/>
      </w:r>
      <w:r w:rsidRPr="006210F4">
        <w:t>A grant opportunity across more than one MRFF initiative, applications or funded grants was</w:t>
      </w:r>
      <w:r w:rsidRPr="00077A8B">
        <w:t xml:space="preserve"> assigned to a single MRFF </w:t>
      </w:r>
      <w:r>
        <w:t>initiative</w:t>
      </w:r>
      <w:r w:rsidRPr="00077A8B">
        <w:t>, with the larger number of applications.</w:t>
      </w:r>
    </w:p>
    <w:p w14:paraId="7C1B7532" w14:textId="6C4AEC69" w:rsidR="00EE2349" w:rsidRPr="0097273A" w:rsidRDefault="00A860FE" w:rsidP="00CB07E8">
      <w:pPr>
        <w:spacing w:after="120"/>
      </w:pPr>
      <w:r w:rsidRPr="0097273A">
        <w:fldChar w:fldCharType="begin"/>
      </w:r>
      <w:r w:rsidRPr="0097273A">
        <w:instrText xml:space="preserve"> REF _Ref192238354 \h </w:instrText>
      </w:r>
      <w:r w:rsidRPr="0097273A">
        <w:fldChar w:fldCharType="separate"/>
      </w:r>
      <w:r w:rsidR="003B5ADD" w:rsidRPr="0097273A">
        <w:t>Table 8</w:t>
      </w:r>
      <w:r w:rsidRPr="0097273A">
        <w:fldChar w:fldCharType="end"/>
      </w:r>
      <w:r w:rsidR="00EE2349" w:rsidRPr="0097273A">
        <w:t xml:space="preserve"> shows </w:t>
      </w:r>
      <w:r w:rsidR="00EC1528" w:rsidRPr="0097273A">
        <w:t xml:space="preserve">the </w:t>
      </w:r>
      <w:r w:rsidR="00EE2349" w:rsidRPr="0097273A">
        <w:t xml:space="preserve">number of </w:t>
      </w:r>
      <w:r w:rsidR="00EE2349" w:rsidRPr="003E40B2">
        <w:t>grants</w:t>
      </w:r>
      <w:r w:rsidR="00EE2349" w:rsidRPr="0097273A">
        <w:t xml:space="preserve"> and the total funding by location of the lead researcher. All states and territories </w:t>
      </w:r>
      <w:r w:rsidR="009A7CFF" w:rsidRPr="0097273A">
        <w:t>received</w:t>
      </w:r>
      <w:r w:rsidR="00EE2349" w:rsidRPr="0097273A">
        <w:t xml:space="preserve"> support from the MRFF.</w:t>
      </w:r>
    </w:p>
    <w:p w14:paraId="7F0B0110" w14:textId="3BE22486" w:rsidR="00EE2349" w:rsidRPr="006B7136" w:rsidRDefault="0086672A" w:rsidP="007E5DAF">
      <w:pPr>
        <w:pStyle w:val="Caption"/>
        <w:spacing w:before="120"/>
      </w:pPr>
      <w:bookmarkStart w:id="65" w:name="_Ref192238354"/>
      <w:bookmarkStart w:id="66" w:name="_Toc204332263"/>
      <w:r>
        <w:t xml:space="preserve">Table </w:t>
      </w:r>
      <w:r>
        <w:fldChar w:fldCharType="begin"/>
      </w:r>
      <w:r>
        <w:instrText xml:space="preserve"> SEQ Table \* ARABIC </w:instrText>
      </w:r>
      <w:r>
        <w:fldChar w:fldCharType="separate"/>
      </w:r>
      <w:r w:rsidR="003B5ADD">
        <w:rPr>
          <w:noProof/>
        </w:rPr>
        <w:t>8</w:t>
      </w:r>
      <w:r>
        <w:rPr>
          <w:noProof/>
        </w:rPr>
        <w:fldChar w:fldCharType="end"/>
      </w:r>
      <w:bookmarkStart w:id="67" w:name="_Hlk128134522"/>
      <w:bookmarkEnd w:id="65"/>
      <w:r w:rsidR="004A4CEC">
        <w:rPr>
          <w:spacing w:val="49"/>
        </w:rPr>
        <w:br/>
      </w:r>
      <w:r w:rsidR="00EE2349">
        <w:t>Location of lead researcher for grants with payments commencing</w:t>
      </w:r>
      <w:r w:rsidR="00EE2349" w:rsidRPr="00687BDD">
        <w:t xml:space="preserve"> between </w:t>
      </w:r>
      <w:r w:rsidR="001C0151">
        <w:t>6</w:t>
      </w:r>
      <w:r w:rsidR="001C0151" w:rsidRPr="006B7136">
        <w:t> </w:t>
      </w:r>
      <w:r w:rsidR="00EE2349" w:rsidRPr="006B7136">
        <w:t>November 202</w:t>
      </w:r>
      <w:r w:rsidR="00627AAC">
        <w:t>2</w:t>
      </w:r>
      <w:r w:rsidR="00EE2349" w:rsidRPr="006B7136">
        <w:t xml:space="preserve"> and 5 November 202</w:t>
      </w:r>
      <w:r w:rsidR="00627AAC">
        <w:t>4</w:t>
      </w:r>
      <w:bookmarkEnd w:id="66"/>
      <w:bookmarkEnd w:id="67"/>
    </w:p>
    <w:tbl>
      <w:tblPr>
        <w:tblStyle w:val="MRFF"/>
        <w:tblpPr w:leftFromText="180" w:rightFromText="180" w:vertAnchor="text" w:horzAnchor="margin" w:tblpY="67"/>
        <w:tblW w:w="5000" w:type="pct"/>
        <w:tblLook w:val="04A0" w:firstRow="1" w:lastRow="0" w:firstColumn="1" w:lastColumn="0" w:noHBand="0" w:noVBand="1"/>
      </w:tblPr>
      <w:tblGrid>
        <w:gridCol w:w="1805"/>
        <w:gridCol w:w="1805"/>
        <w:gridCol w:w="1641"/>
        <w:gridCol w:w="1969"/>
        <w:gridCol w:w="1806"/>
      </w:tblGrid>
      <w:tr w:rsidR="00600B0E" w:rsidRPr="00E07C2B" w14:paraId="5897E72A" w14:textId="77777777" w:rsidTr="004C42AC">
        <w:trPr>
          <w:cnfStyle w:val="100000000000" w:firstRow="1" w:lastRow="0" w:firstColumn="0" w:lastColumn="0" w:oddVBand="0" w:evenVBand="0" w:oddHBand="0" w:evenHBand="0" w:firstRowFirstColumn="0" w:firstRowLastColumn="0" w:lastRowFirstColumn="0" w:lastRowLastColumn="0"/>
          <w:trHeight w:val="340"/>
        </w:trPr>
        <w:tc>
          <w:tcPr>
            <w:tcW w:w="1803" w:type="dxa"/>
            <w:vAlign w:val="center"/>
          </w:tcPr>
          <w:p w14:paraId="6434C33D" w14:textId="77777777" w:rsidR="00EE2349" w:rsidRPr="00E07C2B" w:rsidRDefault="00EE2349" w:rsidP="00E07C2B">
            <w:pPr>
              <w:spacing w:before="40" w:after="0"/>
              <w:ind w:left="113"/>
              <w:jc w:val="both"/>
              <w:rPr>
                <w:sz w:val="18"/>
                <w:szCs w:val="18"/>
              </w:rPr>
            </w:pPr>
            <w:r w:rsidRPr="00E07C2B">
              <w:rPr>
                <w:rFonts w:cs="Arial"/>
                <w:bCs/>
                <w:sz w:val="18"/>
                <w:szCs w:val="18"/>
                <w:lang w:eastAsia="en-AU"/>
              </w:rPr>
              <w:t>Location</w:t>
            </w:r>
          </w:p>
        </w:tc>
        <w:tc>
          <w:tcPr>
            <w:tcW w:w="1803" w:type="dxa"/>
            <w:vAlign w:val="center"/>
          </w:tcPr>
          <w:p w14:paraId="5732E1E3" w14:textId="64E39AE8" w:rsidR="00EE2349" w:rsidRPr="00E07C2B" w:rsidRDefault="00D26407" w:rsidP="00E07C2B">
            <w:pPr>
              <w:spacing w:before="40" w:after="0"/>
              <w:jc w:val="center"/>
              <w:rPr>
                <w:sz w:val="18"/>
                <w:szCs w:val="18"/>
              </w:rPr>
            </w:pPr>
            <w:r w:rsidRPr="00E07C2B">
              <w:rPr>
                <w:rFonts w:cs="Arial"/>
                <w:color w:val="FFFFFF" w:themeColor="background1"/>
                <w:sz w:val="18"/>
                <w:szCs w:val="18"/>
              </w:rPr>
              <w:t>Number of grants with payments commenced</w:t>
            </w:r>
          </w:p>
        </w:tc>
        <w:tc>
          <w:tcPr>
            <w:tcW w:w="1639" w:type="dxa"/>
            <w:vAlign w:val="center"/>
          </w:tcPr>
          <w:p w14:paraId="56109C6D" w14:textId="5F631D33" w:rsidR="00EE2349" w:rsidRPr="00E07C2B" w:rsidRDefault="003C0B53" w:rsidP="00E07C2B">
            <w:pPr>
              <w:spacing w:before="40" w:after="0"/>
              <w:jc w:val="center"/>
              <w:rPr>
                <w:sz w:val="18"/>
                <w:szCs w:val="18"/>
              </w:rPr>
            </w:pPr>
            <w:r w:rsidRPr="00E07C2B">
              <w:rPr>
                <w:sz w:val="18"/>
                <w:szCs w:val="18"/>
              </w:rPr>
              <w:t>Percentage</w:t>
            </w:r>
            <w:r w:rsidR="00EE2349" w:rsidRPr="00E07C2B">
              <w:rPr>
                <w:sz w:val="18"/>
                <w:szCs w:val="18"/>
              </w:rPr>
              <w:t xml:space="preserve"> of </w:t>
            </w:r>
            <w:r w:rsidR="00EC1528" w:rsidRPr="00E07C2B">
              <w:rPr>
                <w:sz w:val="18"/>
                <w:szCs w:val="18"/>
              </w:rPr>
              <w:t>g</w:t>
            </w:r>
            <w:r w:rsidR="00EE2349" w:rsidRPr="00E07C2B">
              <w:rPr>
                <w:sz w:val="18"/>
                <w:szCs w:val="18"/>
              </w:rPr>
              <w:t>rants</w:t>
            </w:r>
          </w:p>
        </w:tc>
        <w:tc>
          <w:tcPr>
            <w:tcW w:w="1967" w:type="dxa"/>
            <w:vAlign w:val="center"/>
          </w:tcPr>
          <w:p w14:paraId="564DEF11" w14:textId="5C199EEF" w:rsidR="00EE2349" w:rsidRPr="00E07C2B" w:rsidRDefault="0061495A" w:rsidP="00E07C2B">
            <w:pPr>
              <w:spacing w:before="40" w:after="0"/>
              <w:jc w:val="center"/>
              <w:rPr>
                <w:sz w:val="18"/>
                <w:szCs w:val="18"/>
              </w:rPr>
            </w:pPr>
            <w:r w:rsidRPr="00E07C2B">
              <w:rPr>
                <w:rFonts w:cs="Arial"/>
                <w:bCs/>
                <w:sz w:val="18"/>
                <w:szCs w:val="18"/>
                <w:lang w:eastAsia="en-AU"/>
              </w:rPr>
              <w:t>Funding amount</w:t>
            </w:r>
          </w:p>
        </w:tc>
        <w:tc>
          <w:tcPr>
            <w:tcW w:w="1804" w:type="dxa"/>
            <w:vAlign w:val="center"/>
          </w:tcPr>
          <w:p w14:paraId="06D9477B" w14:textId="164EDFD8" w:rsidR="00EE2349" w:rsidRPr="00E07C2B" w:rsidRDefault="003C0B53" w:rsidP="00E07C2B">
            <w:pPr>
              <w:spacing w:before="40" w:after="0"/>
              <w:jc w:val="center"/>
              <w:rPr>
                <w:sz w:val="18"/>
                <w:szCs w:val="18"/>
              </w:rPr>
            </w:pPr>
            <w:r w:rsidRPr="00E07C2B">
              <w:rPr>
                <w:rFonts w:cs="Arial"/>
                <w:bCs/>
                <w:sz w:val="18"/>
                <w:szCs w:val="18"/>
                <w:lang w:eastAsia="en-AU"/>
              </w:rPr>
              <w:t>Percentage</w:t>
            </w:r>
            <w:r w:rsidR="00EE2349" w:rsidRPr="00E07C2B">
              <w:rPr>
                <w:rFonts w:cs="Arial"/>
                <w:bCs/>
                <w:sz w:val="18"/>
                <w:szCs w:val="18"/>
                <w:lang w:eastAsia="en-AU"/>
              </w:rPr>
              <w:t xml:space="preserve"> of </w:t>
            </w:r>
            <w:r w:rsidR="0061495A" w:rsidRPr="00E07C2B">
              <w:rPr>
                <w:rFonts w:cs="Arial"/>
                <w:bCs/>
                <w:sz w:val="18"/>
                <w:szCs w:val="18"/>
                <w:lang w:eastAsia="en-AU"/>
              </w:rPr>
              <w:t>funding</w:t>
            </w:r>
          </w:p>
        </w:tc>
      </w:tr>
      <w:tr w:rsidR="00600B0E" w:rsidRPr="00E07C2B" w14:paraId="2F2B74E5" w14:textId="77777777" w:rsidTr="004C42AC">
        <w:trPr>
          <w:trHeight w:val="340"/>
        </w:trPr>
        <w:tc>
          <w:tcPr>
            <w:tcW w:w="1803" w:type="dxa"/>
            <w:vAlign w:val="center"/>
          </w:tcPr>
          <w:p w14:paraId="568C19E9" w14:textId="77777777" w:rsidR="00EE2349" w:rsidRPr="00E07C2B" w:rsidRDefault="00EE2349" w:rsidP="00E07C2B">
            <w:pPr>
              <w:spacing w:before="40" w:after="0"/>
              <w:ind w:left="113"/>
              <w:jc w:val="both"/>
              <w:rPr>
                <w:sz w:val="18"/>
                <w:szCs w:val="18"/>
              </w:rPr>
            </w:pPr>
            <w:r w:rsidRPr="00E07C2B">
              <w:rPr>
                <w:sz w:val="18"/>
                <w:szCs w:val="18"/>
                <w:lang w:eastAsia="en-AU"/>
              </w:rPr>
              <w:t>ACT</w:t>
            </w:r>
          </w:p>
        </w:tc>
        <w:tc>
          <w:tcPr>
            <w:tcW w:w="1803" w:type="dxa"/>
            <w:vAlign w:val="center"/>
          </w:tcPr>
          <w:p w14:paraId="57CAEFD0" w14:textId="4ADA24E2" w:rsidR="00EE2349" w:rsidRPr="00E07C2B" w:rsidRDefault="001C0151" w:rsidP="00E07C2B">
            <w:pPr>
              <w:spacing w:before="40" w:after="0"/>
              <w:jc w:val="center"/>
              <w:rPr>
                <w:sz w:val="18"/>
                <w:szCs w:val="18"/>
              </w:rPr>
            </w:pPr>
            <w:r>
              <w:rPr>
                <w:sz w:val="18"/>
                <w:szCs w:val="18"/>
                <w:lang w:eastAsia="en-AU"/>
              </w:rPr>
              <w:t>13</w:t>
            </w:r>
          </w:p>
        </w:tc>
        <w:tc>
          <w:tcPr>
            <w:tcW w:w="1639" w:type="dxa"/>
            <w:vAlign w:val="center"/>
          </w:tcPr>
          <w:p w14:paraId="1F5ED52F" w14:textId="2DC5C32D" w:rsidR="00EE2349" w:rsidRPr="00E07C2B" w:rsidRDefault="001C0151" w:rsidP="00E07C2B">
            <w:pPr>
              <w:spacing w:before="40" w:after="0"/>
              <w:jc w:val="center"/>
              <w:rPr>
                <w:sz w:val="18"/>
                <w:szCs w:val="18"/>
              </w:rPr>
            </w:pPr>
            <w:r>
              <w:rPr>
                <w:sz w:val="18"/>
                <w:szCs w:val="18"/>
                <w:lang w:eastAsia="en-AU"/>
              </w:rPr>
              <w:t>2.2%</w:t>
            </w:r>
          </w:p>
        </w:tc>
        <w:tc>
          <w:tcPr>
            <w:tcW w:w="1967" w:type="dxa"/>
            <w:vAlign w:val="center"/>
          </w:tcPr>
          <w:p w14:paraId="14251EA7" w14:textId="16DD5D5B" w:rsidR="00EE2349" w:rsidRPr="00E07C2B" w:rsidRDefault="001C0151" w:rsidP="00E07C2B">
            <w:pPr>
              <w:spacing w:before="40" w:after="0"/>
              <w:jc w:val="center"/>
              <w:rPr>
                <w:sz w:val="18"/>
                <w:szCs w:val="18"/>
              </w:rPr>
            </w:pPr>
            <w:r w:rsidRPr="001C0151">
              <w:rPr>
                <w:sz w:val="18"/>
                <w:szCs w:val="18"/>
                <w:lang w:eastAsia="en-AU"/>
              </w:rPr>
              <w:t>$29,671,955.00</w:t>
            </w:r>
          </w:p>
        </w:tc>
        <w:tc>
          <w:tcPr>
            <w:tcW w:w="1804" w:type="dxa"/>
            <w:vAlign w:val="center"/>
          </w:tcPr>
          <w:p w14:paraId="6F15B772" w14:textId="455334E4" w:rsidR="00EE2349" w:rsidRPr="00E07C2B" w:rsidRDefault="001C0151" w:rsidP="00E07C2B">
            <w:pPr>
              <w:spacing w:before="40" w:after="0"/>
              <w:jc w:val="center"/>
              <w:rPr>
                <w:sz w:val="18"/>
                <w:szCs w:val="18"/>
              </w:rPr>
            </w:pPr>
            <w:r>
              <w:rPr>
                <w:sz w:val="18"/>
                <w:szCs w:val="18"/>
                <w:lang w:eastAsia="en-AU"/>
              </w:rPr>
              <w:t>2.1%</w:t>
            </w:r>
          </w:p>
        </w:tc>
      </w:tr>
      <w:tr w:rsidR="00600B0E" w:rsidRPr="00E07C2B" w14:paraId="1B13116F" w14:textId="77777777" w:rsidTr="004C42AC">
        <w:trPr>
          <w:trHeight w:val="340"/>
        </w:trPr>
        <w:tc>
          <w:tcPr>
            <w:tcW w:w="1803" w:type="dxa"/>
            <w:vAlign w:val="center"/>
          </w:tcPr>
          <w:p w14:paraId="31303EFF" w14:textId="77777777" w:rsidR="00EE2349" w:rsidRPr="00E07C2B" w:rsidRDefault="00EE2349" w:rsidP="00E07C2B">
            <w:pPr>
              <w:spacing w:before="40" w:after="0"/>
              <w:ind w:left="113"/>
              <w:jc w:val="both"/>
              <w:rPr>
                <w:sz w:val="18"/>
                <w:szCs w:val="18"/>
              </w:rPr>
            </w:pPr>
            <w:r w:rsidRPr="00E07C2B">
              <w:rPr>
                <w:sz w:val="18"/>
                <w:szCs w:val="18"/>
                <w:lang w:eastAsia="en-AU"/>
              </w:rPr>
              <w:t>NSW</w:t>
            </w:r>
          </w:p>
        </w:tc>
        <w:tc>
          <w:tcPr>
            <w:tcW w:w="1803" w:type="dxa"/>
            <w:vAlign w:val="center"/>
          </w:tcPr>
          <w:p w14:paraId="22ED9342" w14:textId="7F92CEA1" w:rsidR="00EE2349" w:rsidRPr="00E07C2B" w:rsidRDefault="00623413" w:rsidP="00E07C2B">
            <w:pPr>
              <w:spacing w:before="40" w:after="0"/>
              <w:jc w:val="center"/>
              <w:rPr>
                <w:sz w:val="18"/>
                <w:szCs w:val="18"/>
              </w:rPr>
            </w:pPr>
            <w:r>
              <w:rPr>
                <w:sz w:val="18"/>
                <w:szCs w:val="18"/>
                <w:lang w:eastAsia="en-AU"/>
              </w:rPr>
              <w:t>18</w:t>
            </w:r>
            <w:r w:rsidR="009C043E">
              <w:rPr>
                <w:sz w:val="18"/>
                <w:szCs w:val="18"/>
                <w:lang w:eastAsia="en-AU"/>
              </w:rPr>
              <w:t>3</w:t>
            </w:r>
          </w:p>
        </w:tc>
        <w:tc>
          <w:tcPr>
            <w:tcW w:w="1639" w:type="dxa"/>
            <w:vAlign w:val="center"/>
          </w:tcPr>
          <w:p w14:paraId="0F36FD8E" w14:textId="3E0DF4D1" w:rsidR="00EE2349" w:rsidRPr="00E07C2B" w:rsidRDefault="009C043E" w:rsidP="00E07C2B">
            <w:pPr>
              <w:spacing w:before="40" w:after="0"/>
              <w:jc w:val="center"/>
              <w:rPr>
                <w:sz w:val="18"/>
                <w:szCs w:val="18"/>
              </w:rPr>
            </w:pPr>
            <w:r>
              <w:rPr>
                <w:sz w:val="18"/>
                <w:szCs w:val="18"/>
                <w:lang w:eastAsia="en-AU"/>
              </w:rPr>
              <w:t>31.7%</w:t>
            </w:r>
          </w:p>
        </w:tc>
        <w:tc>
          <w:tcPr>
            <w:tcW w:w="1967" w:type="dxa"/>
            <w:vAlign w:val="center"/>
          </w:tcPr>
          <w:p w14:paraId="4BA9FB5D" w14:textId="3875D95B" w:rsidR="00EE2349" w:rsidRPr="00E07C2B" w:rsidRDefault="00623413" w:rsidP="00E07C2B">
            <w:pPr>
              <w:spacing w:before="40" w:after="0"/>
              <w:jc w:val="center"/>
              <w:rPr>
                <w:sz w:val="18"/>
                <w:szCs w:val="18"/>
              </w:rPr>
            </w:pPr>
            <w:r w:rsidRPr="00623413">
              <w:rPr>
                <w:sz w:val="18"/>
                <w:szCs w:val="18"/>
                <w:lang w:eastAsia="en-AU"/>
              </w:rPr>
              <w:t>$</w:t>
            </w:r>
            <w:r w:rsidR="009C043E">
              <w:rPr>
                <w:sz w:val="18"/>
                <w:szCs w:val="18"/>
                <w:lang w:eastAsia="en-AU"/>
              </w:rPr>
              <w:t>393,700,336.75</w:t>
            </w:r>
          </w:p>
        </w:tc>
        <w:tc>
          <w:tcPr>
            <w:tcW w:w="1804" w:type="dxa"/>
            <w:vAlign w:val="center"/>
          </w:tcPr>
          <w:p w14:paraId="531D0343" w14:textId="1C205353" w:rsidR="00EE2349" w:rsidRPr="00E07C2B" w:rsidRDefault="009C043E" w:rsidP="00E07C2B">
            <w:pPr>
              <w:spacing w:before="40" w:after="0"/>
              <w:jc w:val="center"/>
              <w:rPr>
                <w:sz w:val="18"/>
                <w:szCs w:val="18"/>
              </w:rPr>
            </w:pPr>
            <w:r>
              <w:rPr>
                <w:sz w:val="18"/>
                <w:szCs w:val="18"/>
                <w:lang w:eastAsia="en-AU"/>
              </w:rPr>
              <w:t>28.5%</w:t>
            </w:r>
          </w:p>
        </w:tc>
      </w:tr>
      <w:tr w:rsidR="00600B0E" w:rsidRPr="00E07C2B" w14:paraId="2EBBDD9D" w14:textId="77777777" w:rsidTr="004C42AC">
        <w:trPr>
          <w:trHeight w:val="340"/>
        </w:trPr>
        <w:tc>
          <w:tcPr>
            <w:tcW w:w="1803" w:type="dxa"/>
            <w:vAlign w:val="center"/>
          </w:tcPr>
          <w:p w14:paraId="45909EF9" w14:textId="77777777" w:rsidR="00EE2349" w:rsidRPr="00E07C2B" w:rsidRDefault="00EE2349" w:rsidP="00E07C2B">
            <w:pPr>
              <w:spacing w:before="40" w:after="0"/>
              <w:ind w:left="113"/>
              <w:jc w:val="both"/>
              <w:rPr>
                <w:sz w:val="18"/>
                <w:szCs w:val="18"/>
              </w:rPr>
            </w:pPr>
            <w:r w:rsidRPr="00E07C2B">
              <w:rPr>
                <w:sz w:val="18"/>
                <w:szCs w:val="18"/>
                <w:lang w:eastAsia="en-AU"/>
              </w:rPr>
              <w:t>NT</w:t>
            </w:r>
          </w:p>
        </w:tc>
        <w:tc>
          <w:tcPr>
            <w:tcW w:w="1803" w:type="dxa"/>
            <w:vAlign w:val="center"/>
          </w:tcPr>
          <w:p w14:paraId="582F9384" w14:textId="686F3F2C" w:rsidR="00EE2349" w:rsidRPr="00E07C2B" w:rsidRDefault="001C0151" w:rsidP="00E07C2B">
            <w:pPr>
              <w:spacing w:before="40" w:after="0"/>
              <w:jc w:val="center"/>
              <w:rPr>
                <w:sz w:val="18"/>
                <w:szCs w:val="18"/>
              </w:rPr>
            </w:pPr>
            <w:r>
              <w:rPr>
                <w:sz w:val="18"/>
                <w:szCs w:val="18"/>
                <w:lang w:eastAsia="en-AU"/>
              </w:rPr>
              <w:t>8</w:t>
            </w:r>
          </w:p>
        </w:tc>
        <w:tc>
          <w:tcPr>
            <w:tcW w:w="1639" w:type="dxa"/>
            <w:vAlign w:val="center"/>
          </w:tcPr>
          <w:p w14:paraId="343B1FB9" w14:textId="0ED758A6" w:rsidR="00EE2349" w:rsidRPr="00E07C2B" w:rsidRDefault="001C0151" w:rsidP="00E07C2B">
            <w:pPr>
              <w:spacing w:before="40" w:after="0"/>
              <w:jc w:val="center"/>
              <w:rPr>
                <w:sz w:val="18"/>
                <w:szCs w:val="18"/>
              </w:rPr>
            </w:pPr>
            <w:r>
              <w:rPr>
                <w:sz w:val="18"/>
                <w:szCs w:val="18"/>
                <w:lang w:eastAsia="en-AU"/>
              </w:rPr>
              <w:t>1.4%</w:t>
            </w:r>
          </w:p>
        </w:tc>
        <w:tc>
          <w:tcPr>
            <w:tcW w:w="1967" w:type="dxa"/>
            <w:vAlign w:val="center"/>
          </w:tcPr>
          <w:p w14:paraId="5B3CBDD8" w14:textId="76708DBA" w:rsidR="00EE2349" w:rsidRPr="00E07C2B" w:rsidRDefault="001C0151" w:rsidP="00E07C2B">
            <w:pPr>
              <w:spacing w:before="40" w:after="0"/>
              <w:jc w:val="center"/>
              <w:rPr>
                <w:sz w:val="18"/>
                <w:szCs w:val="18"/>
              </w:rPr>
            </w:pPr>
            <w:r w:rsidRPr="001C0151">
              <w:rPr>
                <w:sz w:val="18"/>
                <w:szCs w:val="18"/>
                <w:lang w:eastAsia="en-AU"/>
              </w:rPr>
              <w:t>$15,978,000.78</w:t>
            </w:r>
          </w:p>
        </w:tc>
        <w:tc>
          <w:tcPr>
            <w:tcW w:w="1804" w:type="dxa"/>
            <w:vAlign w:val="center"/>
          </w:tcPr>
          <w:p w14:paraId="444BE5CE" w14:textId="1F2953C6" w:rsidR="00EE2349" w:rsidRPr="00E07C2B" w:rsidRDefault="009C043E" w:rsidP="00E07C2B">
            <w:pPr>
              <w:spacing w:before="40" w:after="0"/>
              <w:jc w:val="center"/>
              <w:rPr>
                <w:sz w:val="18"/>
                <w:szCs w:val="18"/>
              </w:rPr>
            </w:pPr>
            <w:r>
              <w:rPr>
                <w:sz w:val="18"/>
                <w:szCs w:val="18"/>
                <w:lang w:eastAsia="en-AU"/>
              </w:rPr>
              <w:t>1.2%</w:t>
            </w:r>
          </w:p>
        </w:tc>
      </w:tr>
      <w:tr w:rsidR="00600B0E" w:rsidRPr="00E07C2B" w14:paraId="44DD9159" w14:textId="77777777" w:rsidTr="004C42AC">
        <w:trPr>
          <w:trHeight w:val="340"/>
        </w:trPr>
        <w:tc>
          <w:tcPr>
            <w:tcW w:w="1803" w:type="dxa"/>
            <w:vAlign w:val="center"/>
          </w:tcPr>
          <w:p w14:paraId="78319856" w14:textId="77777777" w:rsidR="00EE2349" w:rsidRPr="00E07C2B" w:rsidRDefault="00EE2349" w:rsidP="00E07C2B">
            <w:pPr>
              <w:spacing w:before="40" w:after="0"/>
              <w:ind w:left="113"/>
              <w:jc w:val="both"/>
              <w:rPr>
                <w:sz w:val="18"/>
                <w:szCs w:val="18"/>
              </w:rPr>
            </w:pPr>
            <w:r w:rsidRPr="00E07C2B">
              <w:rPr>
                <w:sz w:val="18"/>
                <w:szCs w:val="18"/>
                <w:lang w:eastAsia="en-AU"/>
              </w:rPr>
              <w:t>QLD</w:t>
            </w:r>
          </w:p>
        </w:tc>
        <w:tc>
          <w:tcPr>
            <w:tcW w:w="1803" w:type="dxa"/>
            <w:vAlign w:val="center"/>
          </w:tcPr>
          <w:p w14:paraId="21AE2650" w14:textId="06DDE641" w:rsidR="00EE2349" w:rsidRPr="00E07C2B" w:rsidRDefault="001C0151" w:rsidP="00E07C2B">
            <w:pPr>
              <w:spacing w:before="40" w:after="0"/>
              <w:jc w:val="center"/>
              <w:rPr>
                <w:sz w:val="18"/>
                <w:szCs w:val="18"/>
              </w:rPr>
            </w:pPr>
            <w:r>
              <w:rPr>
                <w:sz w:val="18"/>
                <w:szCs w:val="18"/>
                <w:lang w:eastAsia="en-AU"/>
              </w:rPr>
              <w:t>90</w:t>
            </w:r>
          </w:p>
        </w:tc>
        <w:tc>
          <w:tcPr>
            <w:tcW w:w="1639" w:type="dxa"/>
            <w:vAlign w:val="center"/>
          </w:tcPr>
          <w:p w14:paraId="31008356" w14:textId="0F7F8463" w:rsidR="00EE2349" w:rsidRPr="00E07C2B" w:rsidRDefault="00623413" w:rsidP="00E07C2B">
            <w:pPr>
              <w:spacing w:before="40" w:after="0"/>
              <w:jc w:val="center"/>
              <w:rPr>
                <w:sz w:val="18"/>
                <w:szCs w:val="18"/>
              </w:rPr>
            </w:pPr>
            <w:r>
              <w:rPr>
                <w:sz w:val="18"/>
                <w:szCs w:val="18"/>
                <w:lang w:eastAsia="en-AU"/>
              </w:rPr>
              <w:t>15.</w:t>
            </w:r>
            <w:r w:rsidR="009C043E">
              <w:rPr>
                <w:sz w:val="18"/>
                <w:szCs w:val="18"/>
                <w:lang w:eastAsia="en-AU"/>
              </w:rPr>
              <w:t>6</w:t>
            </w:r>
            <w:r>
              <w:rPr>
                <w:sz w:val="18"/>
                <w:szCs w:val="18"/>
                <w:lang w:eastAsia="en-AU"/>
              </w:rPr>
              <w:t>%</w:t>
            </w:r>
          </w:p>
        </w:tc>
        <w:tc>
          <w:tcPr>
            <w:tcW w:w="1967" w:type="dxa"/>
            <w:vAlign w:val="center"/>
          </w:tcPr>
          <w:p w14:paraId="7BBB3D86" w14:textId="2A0678F2" w:rsidR="00EE2349" w:rsidRPr="00E07C2B" w:rsidRDefault="009C043E" w:rsidP="00E07C2B">
            <w:pPr>
              <w:spacing w:before="40" w:after="0"/>
              <w:jc w:val="center"/>
              <w:rPr>
                <w:sz w:val="18"/>
                <w:szCs w:val="18"/>
              </w:rPr>
            </w:pPr>
            <w:r>
              <w:rPr>
                <w:sz w:val="18"/>
                <w:szCs w:val="18"/>
                <w:lang w:eastAsia="en-AU"/>
              </w:rPr>
              <w:t>$201,557,944.85</w:t>
            </w:r>
          </w:p>
        </w:tc>
        <w:tc>
          <w:tcPr>
            <w:tcW w:w="1804" w:type="dxa"/>
            <w:vAlign w:val="center"/>
          </w:tcPr>
          <w:p w14:paraId="5934423A" w14:textId="6017F6AE" w:rsidR="00EE2349" w:rsidRPr="00E07C2B" w:rsidRDefault="001C0151" w:rsidP="00E07C2B">
            <w:pPr>
              <w:spacing w:before="40" w:after="0"/>
              <w:jc w:val="center"/>
              <w:rPr>
                <w:sz w:val="18"/>
                <w:szCs w:val="18"/>
              </w:rPr>
            </w:pPr>
            <w:r>
              <w:rPr>
                <w:sz w:val="18"/>
                <w:szCs w:val="18"/>
                <w:lang w:eastAsia="en-AU"/>
              </w:rPr>
              <w:t>14.6%</w:t>
            </w:r>
          </w:p>
        </w:tc>
      </w:tr>
      <w:tr w:rsidR="00600B0E" w:rsidRPr="00E07C2B" w14:paraId="2864E913" w14:textId="77777777" w:rsidTr="004C42AC">
        <w:trPr>
          <w:trHeight w:val="340"/>
        </w:trPr>
        <w:tc>
          <w:tcPr>
            <w:tcW w:w="1803" w:type="dxa"/>
            <w:vAlign w:val="center"/>
          </w:tcPr>
          <w:p w14:paraId="031DDADA" w14:textId="77777777" w:rsidR="00EE2349" w:rsidRPr="00E07C2B" w:rsidRDefault="00EE2349" w:rsidP="00E07C2B">
            <w:pPr>
              <w:spacing w:before="40" w:after="0"/>
              <w:ind w:left="113"/>
              <w:jc w:val="both"/>
              <w:rPr>
                <w:sz w:val="18"/>
                <w:szCs w:val="18"/>
              </w:rPr>
            </w:pPr>
            <w:r w:rsidRPr="00E07C2B">
              <w:rPr>
                <w:sz w:val="18"/>
                <w:szCs w:val="18"/>
                <w:lang w:eastAsia="en-AU"/>
              </w:rPr>
              <w:t>SA</w:t>
            </w:r>
          </w:p>
        </w:tc>
        <w:tc>
          <w:tcPr>
            <w:tcW w:w="1803" w:type="dxa"/>
            <w:vAlign w:val="center"/>
          </w:tcPr>
          <w:p w14:paraId="2B6196AB" w14:textId="555AB17B" w:rsidR="00EE2349" w:rsidRPr="00E07C2B" w:rsidRDefault="00623413" w:rsidP="00E07C2B">
            <w:pPr>
              <w:spacing w:before="40" w:after="0"/>
              <w:jc w:val="center"/>
              <w:rPr>
                <w:sz w:val="18"/>
                <w:szCs w:val="18"/>
              </w:rPr>
            </w:pPr>
            <w:r>
              <w:rPr>
                <w:sz w:val="18"/>
                <w:szCs w:val="18"/>
                <w:lang w:eastAsia="en-AU"/>
              </w:rPr>
              <w:t>61</w:t>
            </w:r>
          </w:p>
        </w:tc>
        <w:tc>
          <w:tcPr>
            <w:tcW w:w="1639" w:type="dxa"/>
            <w:vAlign w:val="center"/>
          </w:tcPr>
          <w:p w14:paraId="59DDDDD0" w14:textId="1357A629" w:rsidR="001C0151" w:rsidRPr="00E07C2B" w:rsidRDefault="00623413" w:rsidP="001C0151">
            <w:pPr>
              <w:spacing w:before="40" w:after="0"/>
              <w:jc w:val="center"/>
              <w:rPr>
                <w:sz w:val="18"/>
                <w:szCs w:val="18"/>
                <w:lang w:eastAsia="en-AU"/>
              </w:rPr>
            </w:pPr>
            <w:r>
              <w:rPr>
                <w:sz w:val="18"/>
                <w:szCs w:val="18"/>
                <w:lang w:eastAsia="en-AU"/>
              </w:rPr>
              <w:t>10.</w:t>
            </w:r>
            <w:r w:rsidR="009C043E">
              <w:rPr>
                <w:sz w:val="18"/>
                <w:szCs w:val="18"/>
                <w:lang w:eastAsia="en-AU"/>
              </w:rPr>
              <w:t>6</w:t>
            </w:r>
            <w:r>
              <w:rPr>
                <w:sz w:val="18"/>
                <w:szCs w:val="18"/>
                <w:lang w:eastAsia="en-AU"/>
              </w:rPr>
              <w:t>%</w:t>
            </w:r>
          </w:p>
        </w:tc>
        <w:tc>
          <w:tcPr>
            <w:tcW w:w="1967" w:type="dxa"/>
            <w:vAlign w:val="center"/>
          </w:tcPr>
          <w:p w14:paraId="2F934E2E" w14:textId="248E2AA5" w:rsidR="00EE2349" w:rsidRPr="00E07C2B" w:rsidRDefault="00623413" w:rsidP="00E07C2B">
            <w:pPr>
              <w:spacing w:before="40" w:after="0"/>
              <w:jc w:val="center"/>
              <w:rPr>
                <w:sz w:val="18"/>
                <w:szCs w:val="18"/>
              </w:rPr>
            </w:pPr>
            <w:r w:rsidRPr="00623413">
              <w:rPr>
                <w:sz w:val="18"/>
                <w:szCs w:val="18"/>
                <w:lang w:eastAsia="en-AU"/>
              </w:rPr>
              <w:t>$93,713,803.43</w:t>
            </w:r>
          </w:p>
        </w:tc>
        <w:tc>
          <w:tcPr>
            <w:tcW w:w="1804" w:type="dxa"/>
            <w:vAlign w:val="center"/>
          </w:tcPr>
          <w:p w14:paraId="412AF77A" w14:textId="7D06B4CF" w:rsidR="00EE2349" w:rsidRPr="00E07C2B" w:rsidRDefault="009C043E" w:rsidP="00E07C2B">
            <w:pPr>
              <w:spacing w:before="40" w:after="0"/>
              <w:jc w:val="center"/>
              <w:rPr>
                <w:sz w:val="18"/>
                <w:szCs w:val="18"/>
              </w:rPr>
            </w:pPr>
            <w:r>
              <w:rPr>
                <w:sz w:val="18"/>
                <w:szCs w:val="18"/>
                <w:lang w:eastAsia="en-AU"/>
              </w:rPr>
              <w:t>6.8%</w:t>
            </w:r>
          </w:p>
        </w:tc>
      </w:tr>
      <w:tr w:rsidR="00600B0E" w:rsidRPr="00E07C2B" w14:paraId="158E49D0" w14:textId="77777777" w:rsidTr="004C42AC">
        <w:trPr>
          <w:trHeight w:val="340"/>
        </w:trPr>
        <w:tc>
          <w:tcPr>
            <w:tcW w:w="1803" w:type="dxa"/>
            <w:vAlign w:val="center"/>
          </w:tcPr>
          <w:p w14:paraId="424E4B01" w14:textId="77777777" w:rsidR="00EE2349" w:rsidRPr="00E07C2B" w:rsidRDefault="00EE2349" w:rsidP="00E07C2B">
            <w:pPr>
              <w:spacing w:before="40" w:after="0"/>
              <w:ind w:left="113"/>
              <w:jc w:val="both"/>
              <w:rPr>
                <w:sz w:val="18"/>
                <w:szCs w:val="18"/>
              </w:rPr>
            </w:pPr>
            <w:r w:rsidRPr="00E07C2B">
              <w:rPr>
                <w:sz w:val="18"/>
                <w:szCs w:val="18"/>
                <w:lang w:eastAsia="en-AU"/>
              </w:rPr>
              <w:t>TAS</w:t>
            </w:r>
          </w:p>
        </w:tc>
        <w:tc>
          <w:tcPr>
            <w:tcW w:w="1803" w:type="dxa"/>
            <w:vAlign w:val="center"/>
          </w:tcPr>
          <w:p w14:paraId="50A03BAE" w14:textId="7FD8C4EE" w:rsidR="00EE2349" w:rsidRPr="00E07C2B" w:rsidRDefault="001C0151" w:rsidP="00E07C2B">
            <w:pPr>
              <w:spacing w:before="40" w:after="0"/>
              <w:jc w:val="center"/>
              <w:rPr>
                <w:sz w:val="18"/>
                <w:szCs w:val="18"/>
              </w:rPr>
            </w:pPr>
            <w:r>
              <w:rPr>
                <w:sz w:val="18"/>
                <w:szCs w:val="18"/>
                <w:lang w:eastAsia="en-AU"/>
              </w:rPr>
              <w:t>4</w:t>
            </w:r>
          </w:p>
        </w:tc>
        <w:tc>
          <w:tcPr>
            <w:tcW w:w="1639" w:type="dxa"/>
            <w:vAlign w:val="center"/>
          </w:tcPr>
          <w:p w14:paraId="2E1E65A4" w14:textId="3A07E1A9" w:rsidR="00EE2349" w:rsidRPr="00E07C2B" w:rsidRDefault="001C0151" w:rsidP="00E07C2B">
            <w:pPr>
              <w:spacing w:before="40" w:after="0"/>
              <w:jc w:val="center"/>
              <w:rPr>
                <w:sz w:val="18"/>
                <w:szCs w:val="18"/>
              </w:rPr>
            </w:pPr>
            <w:r>
              <w:rPr>
                <w:sz w:val="18"/>
                <w:szCs w:val="18"/>
                <w:lang w:eastAsia="en-AU"/>
              </w:rPr>
              <w:t>0.7%</w:t>
            </w:r>
          </w:p>
        </w:tc>
        <w:tc>
          <w:tcPr>
            <w:tcW w:w="1967" w:type="dxa"/>
            <w:vAlign w:val="center"/>
          </w:tcPr>
          <w:p w14:paraId="5F2E1FD7" w14:textId="5B68EC55" w:rsidR="00EE2349" w:rsidRPr="00E07C2B" w:rsidRDefault="001C0151" w:rsidP="00E07C2B">
            <w:pPr>
              <w:spacing w:before="40" w:after="0"/>
              <w:jc w:val="center"/>
              <w:rPr>
                <w:sz w:val="18"/>
                <w:szCs w:val="18"/>
              </w:rPr>
            </w:pPr>
            <w:r w:rsidRPr="001C0151">
              <w:rPr>
                <w:sz w:val="18"/>
                <w:szCs w:val="18"/>
                <w:lang w:eastAsia="en-AU"/>
              </w:rPr>
              <w:t>$6,534,435.54</w:t>
            </w:r>
          </w:p>
        </w:tc>
        <w:tc>
          <w:tcPr>
            <w:tcW w:w="1804" w:type="dxa"/>
            <w:vAlign w:val="center"/>
          </w:tcPr>
          <w:p w14:paraId="07885E17" w14:textId="633F4DD9" w:rsidR="00EE2349" w:rsidRPr="00E07C2B" w:rsidRDefault="001C0151" w:rsidP="00E07C2B">
            <w:pPr>
              <w:spacing w:before="40" w:after="0"/>
              <w:jc w:val="center"/>
              <w:rPr>
                <w:sz w:val="18"/>
                <w:szCs w:val="18"/>
              </w:rPr>
            </w:pPr>
            <w:r>
              <w:rPr>
                <w:sz w:val="18"/>
                <w:szCs w:val="18"/>
                <w:lang w:eastAsia="en-AU"/>
              </w:rPr>
              <w:t>0.5%</w:t>
            </w:r>
          </w:p>
        </w:tc>
      </w:tr>
      <w:tr w:rsidR="00600B0E" w:rsidRPr="00E07C2B" w14:paraId="7914A5C3" w14:textId="77777777" w:rsidTr="004C42AC">
        <w:trPr>
          <w:trHeight w:val="340"/>
        </w:trPr>
        <w:tc>
          <w:tcPr>
            <w:tcW w:w="1803" w:type="dxa"/>
            <w:vAlign w:val="center"/>
          </w:tcPr>
          <w:p w14:paraId="0EB25F8C" w14:textId="77777777" w:rsidR="00EE2349" w:rsidRPr="00E07C2B" w:rsidRDefault="00EE2349" w:rsidP="00E07C2B">
            <w:pPr>
              <w:spacing w:before="40" w:after="0"/>
              <w:ind w:left="113"/>
              <w:jc w:val="both"/>
              <w:rPr>
                <w:sz w:val="18"/>
                <w:szCs w:val="18"/>
              </w:rPr>
            </w:pPr>
            <w:r w:rsidRPr="00E07C2B">
              <w:rPr>
                <w:sz w:val="18"/>
                <w:szCs w:val="18"/>
                <w:lang w:eastAsia="en-AU"/>
              </w:rPr>
              <w:t>VIC</w:t>
            </w:r>
          </w:p>
        </w:tc>
        <w:tc>
          <w:tcPr>
            <w:tcW w:w="1803" w:type="dxa"/>
            <w:vAlign w:val="center"/>
          </w:tcPr>
          <w:p w14:paraId="6C082D10" w14:textId="0E9A56ED" w:rsidR="00EE2349" w:rsidRPr="00E07C2B" w:rsidRDefault="001C0151" w:rsidP="00E07C2B">
            <w:pPr>
              <w:spacing w:before="40" w:after="0"/>
              <w:jc w:val="center"/>
              <w:rPr>
                <w:sz w:val="18"/>
                <w:szCs w:val="18"/>
              </w:rPr>
            </w:pPr>
            <w:r>
              <w:rPr>
                <w:sz w:val="18"/>
                <w:szCs w:val="18"/>
                <w:lang w:eastAsia="en-AU"/>
              </w:rPr>
              <w:t>187</w:t>
            </w:r>
          </w:p>
        </w:tc>
        <w:tc>
          <w:tcPr>
            <w:tcW w:w="1639" w:type="dxa"/>
            <w:vAlign w:val="center"/>
          </w:tcPr>
          <w:p w14:paraId="10B5A94A" w14:textId="0553643C" w:rsidR="00EE2349" w:rsidRPr="00E07C2B" w:rsidRDefault="009C043E" w:rsidP="00E07C2B">
            <w:pPr>
              <w:spacing w:before="40" w:after="0"/>
              <w:jc w:val="center"/>
              <w:rPr>
                <w:sz w:val="18"/>
                <w:szCs w:val="18"/>
              </w:rPr>
            </w:pPr>
            <w:r>
              <w:rPr>
                <w:sz w:val="18"/>
                <w:szCs w:val="18"/>
                <w:lang w:eastAsia="en-AU"/>
              </w:rPr>
              <w:t>32.4%</w:t>
            </w:r>
          </w:p>
        </w:tc>
        <w:tc>
          <w:tcPr>
            <w:tcW w:w="1967" w:type="dxa"/>
            <w:vAlign w:val="center"/>
          </w:tcPr>
          <w:p w14:paraId="242C33B5" w14:textId="36513C04" w:rsidR="00EE2349" w:rsidRPr="00E07C2B" w:rsidRDefault="001C0151" w:rsidP="00E07C2B">
            <w:pPr>
              <w:spacing w:before="40" w:after="0"/>
              <w:jc w:val="center"/>
              <w:rPr>
                <w:sz w:val="18"/>
                <w:szCs w:val="18"/>
              </w:rPr>
            </w:pPr>
            <w:r w:rsidRPr="001C0151">
              <w:rPr>
                <w:sz w:val="18"/>
                <w:szCs w:val="18"/>
                <w:lang w:eastAsia="en-AU"/>
              </w:rPr>
              <w:t>$583,597,709.54</w:t>
            </w:r>
          </w:p>
        </w:tc>
        <w:tc>
          <w:tcPr>
            <w:tcW w:w="1804" w:type="dxa"/>
            <w:vAlign w:val="center"/>
          </w:tcPr>
          <w:p w14:paraId="4EC86698" w14:textId="6B390F29" w:rsidR="00EE2349" w:rsidRPr="00E07C2B" w:rsidRDefault="009C043E" w:rsidP="00E07C2B">
            <w:pPr>
              <w:spacing w:before="40" w:after="0"/>
              <w:jc w:val="center"/>
              <w:rPr>
                <w:sz w:val="18"/>
                <w:szCs w:val="18"/>
              </w:rPr>
            </w:pPr>
            <w:r>
              <w:rPr>
                <w:sz w:val="18"/>
                <w:szCs w:val="18"/>
                <w:lang w:eastAsia="en-AU"/>
              </w:rPr>
              <w:t>42.2%</w:t>
            </w:r>
          </w:p>
        </w:tc>
      </w:tr>
      <w:tr w:rsidR="00600B0E" w:rsidRPr="00E07C2B" w14:paraId="2313EC4C" w14:textId="77777777" w:rsidTr="004C42AC">
        <w:trPr>
          <w:trHeight w:val="340"/>
        </w:trPr>
        <w:tc>
          <w:tcPr>
            <w:tcW w:w="1803" w:type="dxa"/>
            <w:vAlign w:val="center"/>
          </w:tcPr>
          <w:p w14:paraId="28283429" w14:textId="77777777" w:rsidR="00EE2349" w:rsidRPr="00E07C2B" w:rsidRDefault="00EE2349" w:rsidP="00E07C2B">
            <w:pPr>
              <w:spacing w:before="40" w:after="0"/>
              <w:ind w:left="113"/>
              <w:jc w:val="both"/>
              <w:rPr>
                <w:sz w:val="18"/>
                <w:szCs w:val="18"/>
              </w:rPr>
            </w:pPr>
            <w:r w:rsidRPr="00E07C2B">
              <w:rPr>
                <w:sz w:val="18"/>
                <w:szCs w:val="18"/>
                <w:lang w:eastAsia="en-AU"/>
              </w:rPr>
              <w:t>WA</w:t>
            </w:r>
          </w:p>
        </w:tc>
        <w:tc>
          <w:tcPr>
            <w:tcW w:w="1803" w:type="dxa"/>
            <w:vAlign w:val="center"/>
          </w:tcPr>
          <w:p w14:paraId="2965C85C" w14:textId="4ED3AC6E" w:rsidR="00EE2349" w:rsidRPr="00E07C2B" w:rsidRDefault="001C0151" w:rsidP="00E07C2B">
            <w:pPr>
              <w:spacing w:before="40" w:after="0"/>
              <w:jc w:val="center"/>
              <w:rPr>
                <w:sz w:val="18"/>
                <w:szCs w:val="18"/>
              </w:rPr>
            </w:pPr>
            <w:r>
              <w:rPr>
                <w:sz w:val="18"/>
                <w:szCs w:val="18"/>
                <w:lang w:eastAsia="en-AU"/>
              </w:rPr>
              <w:t>32</w:t>
            </w:r>
          </w:p>
        </w:tc>
        <w:tc>
          <w:tcPr>
            <w:tcW w:w="1639" w:type="dxa"/>
            <w:vAlign w:val="center"/>
          </w:tcPr>
          <w:p w14:paraId="40C4457E" w14:textId="298AD22D" w:rsidR="00EE2349" w:rsidRPr="00E07C2B" w:rsidRDefault="001C0151" w:rsidP="00E07C2B">
            <w:pPr>
              <w:spacing w:before="40" w:after="0"/>
              <w:jc w:val="center"/>
              <w:rPr>
                <w:sz w:val="18"/>
                <w:szCs w:val="18"/>
              </w:rPr>
            </w:pPr>
            <w:r>
              <w:rPr>
                <w:sz w:val="18"/>
                <w:szCs w:val="18"/>
                <w:lang w:eastAsia="en-AU"/>
              </w:rPr>
              <w:t>5.5%</w:t>
            </w:r>
          </w:p>
        </w:tc>
        <w:tc>
          <w:tcPr>
            <w:tcW w:w="1967" w:type="dxa"/>
            <w:vAlign w:val="center"/>
          </w:tcPr>
          <w:p w14:paraId="44AAC4F8" w14:textId="4DADD67F" w:rsidR="00EE2349" w:rsidRPr="00E07C2B" w:rsidRDefault="001C0151" w:rsidP="00E07C2B">
            <w:pPr>
              <w:spacing w:before="40" w:after="0"/>
              <w:jc w:val="center"/>
              <w:rPr>
                <w:sz w:val="18"/>
                <w:szCs w:val="18"/>
              </w:rPr>
            </w:pPr>
            <w:r w:rsidRPr="001C0151">
              <w:rPr>
                <w:sz w:val="18"/>
                <w:szCs w:val="18"/>
                <w:lang w:eastAsia="en-AU"/>
              </w:rPr>
              <w:t>$58,465,697.01</w:t>
            </w:r>
          </w:p>
        </w:tc>
        <w:tc>
          <w:tcPr>
            <w:tcW w:w="1804" w:type="dxa"/>
            <w:vAlign w:val="center"/>
          </w:tcPr>
          <w:p w14:paraId="665341E5" w14:textId="210AB149" w:rsidR="00EE2349" w:rsidRPr="00E07C2B" w:rsidRDefault="001C0151" w:rsidP="00E07C2B">
            <w:pPr>
              <w:spacing w:before="40" w:after="0"/>
              <w:jc w:val="center"/>
              <w:rPr>
                <w:sz w:val="18"/>
                <w:szCs w:val="18"/>
              </w:rPr>
            </w:pPr>
            <w:r>
              <w:rPr>
                <w:sz w:val="18"/>
                <w:szCs w:val="18"/>
                <w:lang w:eastAsia="en-AU"/>
              </w:rPr>
              <w:t>4.2%</w:t>
            </w:r>
          </w:p>
        </w:tc>
      </w:tr>
      <w:tr w:rsidR="00600B0E" w:rsidRPr="00E07C2B" w14:paraId="2AAE3BA8" w14:textId="77777777" w:rsidTr="004C42AC">
        <w:trPr>
          <w:trHeight w:val="340"/>
        </w:trPr>
        <w:tc>
          <w:tcPr>
            <w:tcW w:w="1803" w:type="dxa"/>
            <w:vAlign w:val="center"/>
          </w:tcPr>
          <w:p w14:paraId="4E5CEDFC" w14:textId="77777777" w:rsidR="00EE2349" w:rsidRPr="00E07C2B" w:rsidRDefault="00EE2349" w:rsidP="00E07C2B">
            <w:pPr>
              <w:spacing w:before="40" w:after="0"/>
              <w:ind w:left="113"/>
              <w:jc w:val="both"/>
              <w:rPr>
                <w:sz w:val="18"/>
                <w:szCs w:val="18"/>
              </w:rPr>
            </w:pPr>
            <w:r w:rsidRPr="00E07C2B">
              <w:rPr>
                <w:b/>
                <w:sz w:val="18"/>
                <w:szCs w:val="18"/>
                <w:lang w:eastAsia="en-AU"/>
              </w:rPr>
              <w:t>Total</w:t>
            </w:r>
          </w:p>
        </w:tc>
        <w:tc>
          <w:tcPr>
            <w:tcW w:w="1803" w:type="dxa"/>
            <w:vAlign w:val="center"/>
          </w:tcPr>
          <w:p w14:paraId="5E22B63C" w14:textId="07078F09" w:rsidR="00EE2349" w:rsidRPr="00E07C2B" w:rsidRDefault="009C043E" w:rsidP="00E07C2B">
            <w:pPr>
              <w:spacing w:before="40" w:after="0"/>
              <w:jc w:val="center"/>
              <w:rPr>
                <w:sz w:val="18"/>
                <w:szCs w:val="18"/>
              </w:rPr>
            </w:pPr>
            <w:r>
              <w:rPr>
                <w:b/>
                <w:sz w:val="18"/>
                <w:szCs w:val="18"/>
                <w:lang w:eastAsia="en-AU"/>
              </w:rPr>
              <w:t>578</w:t>
            </w:r>
          </w:p>
        </w:tc>
        <w:tc>
          <w:tcPr>
            <w:tcW w:w="1639" w:type="dxa"/>
            <w:vAlign w:val="center"/>
          </w:tcPr>
          <w:p w14:paraId="74B605E4" w14:textId="5EC7A74F" w:rsidR="00EE2349" w:rsidRPr="00E07C2B" w:rsidRDefault="00EE2349" w:rsidP="00E07C2B">
            <w:pPr>
              <w:spacing w:before="40" w:after="0"/>
              <w:jc w:val="center"/>
              <w:rPr>
                <w:sz w:val="18"/>
                <w:szCs w:val="18"/>
              </w:rPr>
            </w:pPr>
            <w:r w:rsidRPr="00E07C2B">
              <w:rPr>
                <w:b/>
                <w:sz w:val="18"/>
                <w:szCs w:val="18"/>
                <w:lang w:eastAsia="en-AU"/>
              </w:rPr>
              <w:t>100.0%</w:t>
            </w:r>
          </w:p>
        </w:tc>
        <w:tc>
          <w:tcPr>
            <w:tcW w:w="1967" w:type="dxa"/>
            <w:vAlign w:val="center"/>
          </w:tcPr>
          <w:p w14:paraId="060D03D4" w14:textId="4806F88D" w:rsidR="00EE2349" w:rsidRPr="00E07C2B" w:rsidRDefault="009C043E" w:rsidP="00E07C2B">
            <w:pPr>
              <w:spacing w:before="40" w:after="0"/>
              <w:jc w:val="center"/>
              <w:rPr>
                <w:sz w:val="18"/>
                <w:szCs w:val="18"/>
              </w:rPr>
            </w:pPr>
            <w:r w:rsidRPr="009C043E">
              <w:rPr>
                <w:b/>
                <w:sz w:val="18"/>
                <w:szCs w:val="18"/>
                <w:lang w:eastAsia="en-AU"/>
              </w:rPr>
              <w:t>$1,383,219,882.90</w:t>
            </w:r>
          </w:p>
        </w:tc>
        <w:tc>
          <w:tcPr>
            <w:tcW w:w="1804" w:type="dxa"/>
            <w:vAlign w:val="center"/>
          </w:tcPr>
          <w:p w14:paraId="3C588334" w14:textId="77777777" w:rsidR="00EE2349" w:rsidRPr="00E07C2B" w:rsidRDefault="00EE2349" w:rsidP="00E07C2B">
            <w:pPr>
              <w:spacing w:before="40" w:after="0"/>
              <w:jc w:val="center"/>
              <w:rPr>
                <w:sz w:val="18"/>
                <w:szCs w:val="18"/>
              </w:rPr>
            </w:pPr>
            <w:r w:rsidRPr="00E07C2B">
              <w:rPr>
                <w:b/>
                <w:sz w:val="18"/>
                <w:szCs w:val="18"/>
                <w:lang w:eastAsia="en-AU"/>
              </w:rPr>
              <w:t>100.0%</w:t>
            </w:r>
          </w:p>
        </w:tc>
      </w:tr>
    </w:tbl>
    <w:p w14:paraId="793366BB" w14:textId="6C732B56" w:rsidR="00EE2349" w:rsidRPr="00FC0CE3" w:rsidRDefault="00F467AA" w:rsidP="003D7FC1">
      <w:pPr>
        <w:pStyle w:val="DateNote"/>
        <w:spacing w:before="240"/>
      </w:pPr>
      <w:r>
        <w:tab/>
      </w:r>
      <w:r w:rsidR="00EE2349" w:rsidRPr="00FC0CE3">
        <w:t>The grant numbers and funding figures are based on the lead organisation</w:t>
      </w:r>
      <w:r w:rsidR="001D17C6" w:rsidRPr="00FC0CE3">
        <w:t xml:space="preserve"> (also known as administering institution</w:t>
      </w:r>
      <w:r w:rsidR="009A7CFF">
        <w:t>, eligible organisation</w:t>
      </w:r>
      <w:r w:rsidR="001D17C6" w:rsidRPr="00FC0CE3">
        <w:t xml:space="preserve"> or primary organisation)</w:t>
      </w:r>
      <w:r w:rsidR="00EE2349" w:rsidRPr="00FC0CE3">
        <w:t xml:space="preserve"> of each MRFF-funded grant with payment commencing between </w:t>
      </w:r>
      <w:r w:rsidR="001C0151">
        <w:t>6</w:t>
      </w:r>
      <w:r w:rsidR="00EE2349" w:rsidRPr="00FC0CE3">
        <w:t xml:space="preserve"> November 202</w:t>
      </w:r>
      <w:r w:rsidR="00B45C8B">
        <w:t>2</w:t>
      </w:r>
      <w:r w:rsidR="00EE2349" w:rsidRPr="00FC0CE3">
        <w:t xml:space="preserve"> and 5 November 202</w:t>
      </w:r>
      <w:r w:rsidR="00B45C8B">
        <w:t>4</w:t>
      </w:r>
      <w:r w:rsidR="00EE2349" w:rsidRPr="00FC0CE3">
        <w:t>.</w:t>
      </w:r>
    </w:p>
    <w:p w14:paraId="6864D262" w14:textId="1771E559" w:rsidR="00556397" w:rsidRPr="00E263C2" w:rsidRDefault="00D81476" w:rsidP="003E40B2">
      <w:r w:rsidRPr="00E263C2">
        <w:lastRenderedPageBreak/>
        <w:fldChar w:fldCharType="begin"/>
      </w:r>
      <w:r w:rsidRPr="00E263C2">
        <w:instrText xml:space="preserve"> REF _Ref192763534 \h  \* MERGEFORMAT </w:instrText>
      </w:r>
      <w:r w:rsidRPr="00E263C2">
        <w:fldChar w:fldCharType="separate"/>
      </w:r>
      <w:r w:rsidR="003B5ADD" w:rsidRPr="00E263C2">
        <w:t>Table 9</w:t>
      </w:r>
      <w:r w:rsidRPr="00E263C2">
        <w:fldChar w:fldCharType="end"/>
      </w:r>
      <w:r w:rsidR="00556397" w:rsidRPr="0097273A">
        <w:t xml:space="preserve"> shows the funded rate by the state or territory of the administering institution. The highest funded rate</w:t>
      </w:r>
      <w:r w:rsidR="00D77176" w:rsidRPr="0097273A">
        <w:t>s</w:t>
      </w:r>
      <w:r w:rsidR="00556397" w:rsidRPr="0097273A">
        <w:t xml:space="preserve"> w</w:t>
      </w:r>
      <w:r w:rsidR="00D77176" w:rsidRPr="0097273A">
        <w:t>ere</w:t>
      </w:r>
      <w:r w:rsidR="00556397" w:rsidRPr="0097273A">
        <w:t xml:space="preserve"> observed in Northern </w:t>
      </w:r>
      <w:r w:rsidR="00556397" w:rsidRPr="003E40B2">
        <w:t>Territory</w:t>
      </w:r>
      <w:r w:rsidR="00556397" w:rsidRPr="0097273A">
        <w:t xml:space="preserve"> and South Australia.</w:t>
      </w:r>
    </w:p>
    <w:p w14:paraId="7EE7FA7A" w14:textId="3D9FA3DF" w:rsidR="00556397" w:rsidRDefault="00556397" w:rsidP="00556397">
      <w:pPr>
        <w:pStyle w:val="Caption"/>
      </w:pPr>
      <w:bookmarkStart w:id="68" w:name="_Ref192763534"/>
      <w:bookmarkStart w:id="69" w:name="_Toc204332264"/>
      <w:r>
        <w:t xml:space="preserve">Table </w:t>
      </w:r>
      <w:r>
        <w:fldChar w:fldCharType="begin"/>
      </w:r>
      <w:r>
        <w:instrText xml:space="preserve"> SEQ Table \* ARABIC </w:instrText>
      </w:r>
      <w:r>
        <w:fldChar w:fldCharType="separate"/>
      </w:r>
      <w:r w:rsidR="003B5ADD">
        <w:rPr>
          <w:noProof/>
        </w:rPr>
        <w:t>9</w:t>
      </w:r>
      <w:r>
        <w:fldChar w:fldCharType="end"/>
      </w:r>
      <w:bookmarkEnd w:id="68"/>
      <w:r>
        <w:br/>
        <w:t>Funded Rate by location of administering institution</w:t>
      </w:r>
      <w:bookmarkEnd w:id="69"/>
    </w:p>
    <w:tbl>
      <w:tblPr>
        <w:tblStyle w:val="MRFF"/>
        <w:tblW w:w="5000" w:type="pct"/>
        <w:tblLook w:val="04A0" w:firstRow="1" w:lastRow="0" w:firstColumn="1" w:lastColumn="0" w:noHBand="0" w:noVBand="1"/>
      </w:tblPr>
      <w:tblGrid>
        <w:gridCol w:w="3498"/>
        <w:gridCol w:w="1741"/>
        <w:gridCol w:w="1832"/>
        <w:gridCol w:w="1955"/>
      </w:tblGrid>
      <w:tr w:rsidR="00556397" w:rsidRPr="00C93445" w14:paraId="52A8C1A3" w14:textId="77777777" w:rsidTr="00F3519F">
        <w:trPr>
          <w:cnfStyle w:val="100000000000" w:firstRow="1" w:lastRow="0" w:firstColumn="0" w:lastColumn="0" w:oddVBand="0" w:evenVBand="0" w:oddHBand="0" w:evenHBand="0" w:firstRowFirstColumn="0" w:firstRowLastColumn="0" w:lastRowFirstColumn="0" w:lastRowLastColumn="0"/>
          <w:trHeight w:val="300"/>
        </w:trPr>
        <w:tc>
          <w:tcPr>
            <w:tcW w:w="3498" w:type="dxa"/>
            <w:noWrap/>
            <w:vAlign w:val="center"/>
            <w:hideMark/>
          </w:tcPr>
          <w:p w14:paraId="24811B59" w14:textId="77777777" w:rsidR="00556397" w:rsidRPr="00831218" w:rsidRDefault="00556397" w:rsidP="00F3519F">
            <w:pPr>
              <w:spacing w:before="40" w:after="40"/>
              <w:rPr>
                <w:bCs/>
                <w:sz w:val="18"/>
                <w:szCs w:val="18"/>
                <w:lang w:eastAsia="en-AU"/>
              </w:rPr>
            </w:pPr>
            <w:r w:rsidRPr="002E1626">
              <w:rPr>
                <w:bCs/>
                <w:sz w:val="18"/>
                <w:szCs w:val="18"/>
                <w:lang w:eastAsia="en-AU"/>
              </w:rPr>
              <w:t>Administering Institution State</w:t>
            </w:r>
            <w:r>
              <w:rPr>
                <w:bCs/>
                <w:sz w:val="18"/>
                <w:szCs w:val="18"/>
                <w:lang w:eastAsia="en-AU"/>
              </w:rPr>
              <w:t>/Territory</w:t>
            </w:r>
          </w:p>
        </w:tc>
        <w:tc>
          <w:tcPr>
            <w:tcW w:w="1741" w:type="dxa"/>
            <w:noWrap/>
            <w:vAlign w:val="center"/>
            <w:hideMark/>
          </w:tcPr>
          <w:p w14:paraId="0802F715" w14:textId="77777777" w:rsidR="00556397" w:rsidRPr="00C93445" w:rsidRDefault="00556397" w:rsidP="00F3519F">
            <w:pPr>
              <w:spacing w:before="40" w:after="40"/>
              <w:jc w:val="center"/>
              <w:rPr>
                <w:b w:val="0"/>
                <w:sz w:val="18"/>
                <w:szCs w:val="18"/>
                <w:lang w:eastAsia="en-AU"/>
              </w:rPr>
            </w:pPr>
            <w:r w:rsidRPr="00C93445">
              <w:rPr>
                <w:sz w:val="18"/>
                <w:szCs w:val="18"/>
                <w:lang w:eastAsia="en-AU"/>
              </w:rPr>
              <w:t>Number of applications</w:t>
            </w:r>
          </w:p>
        </w:tc>
        <w:tc>
          <w:tcPr>
            <w:tcW w:w="1832" w:type="dxa"/>
            <w:noWrap/>
            <w:vAlign w:val="center"/>
            <w:hideMark/>
          </w:tcPr>
          <w:p w14:paraId="74CD9A9F" w14:textId="77777777" w:rsidR="00556397" w:rsidRPr="00C93445" w:rsidRDefault="00556397" w:rsidP="00F3519F">
            <w:pPr>
              <w:spacing w:before="40" w:after="40"/>
              <w:jc w:val="center"/>
              <w:rPr>
                <w:b w:val="0"/>
                <w:sz w:val="18"/>
                <w:szCs w:val="18"/>
                <w:lang w:eastAsia="en-AU"/>
              </w:rPr>
            </w:pPr>
            <w:r w:rsidRPr="00C93445">
              <w:rPr>
                <w:sz w:val="18"/>
                <w:szCs w:val="18"/>
                <w:lang w:eastAsia="en-AU"/>
              </w:rPr>
              <w:t>Funded grants</w:t>
            </w:r>
          </w:p>
        </w:tc>
        <w:tc>
          <w:tcPr>
            <w:tcW w:w="1955" w:type="dxa"/>
            <w:noWrap/>
            <w:vAlign w:val="center"/>
            <w:hideMark/>
          </w:tcPr>
          <w:p w14:paraId="0EB1B63C" w14:textId="77777777" w:rsidR="00556397" w:rsidRPr="00C93445" w:rsidRDefault="00556397" w:rsidP="00F3519F">
            <w:pPr>
              <w:spacing w:before="40" w:after="40"/>
              <w:jc w:val="center"/>
              <w:rPr>
                <w:b w:val="0"/>
                <w:sz w:val="18"/>
                <w:szCs w:val="18"/>
                <w:lang w:eastAsia="en-AU"/>
              </w:rPr>
            </w:pPr>
            <w:r w:rsidRPr="00C93445">
              <w:rPr>
                <w:sz w:val="18"/>
                <w:szCs w:val="18"/>
                <w:lang w:eastAsia="en-AU"/>
              </w:rPr>
              <w:t>Funded rate</w:t>
            </w:r>
          </w:p>
        </w:tc>
      </w:tr>
      <w:tr w:rsidR="00556397" w:rsidRPr="00C93445" w14:paraId="0AC16F95" w14:textId="77777777" w:rsidTr="00F3519F">
        <w:trPr>
          <w:trHeight w:val="300"/>
        </w:trPr>
        <w:tc>
          <w:tcPr>
            <w:tcW w:w="0" w:type="dxa"/>
            <w:noWrap/>
            <w:vAlign w:val="center"/>
          </w:tcPr>
          <w:p w14:paraId="2F1959A4" w14:textId="77777777" w:rsidR="00556397" w:rsidRPr="00C93445" w:rsidRDefault="00556397" w:rsidP="00F3519F">
            <w:pPr>
              <w:spacing w:before="40" w:after="40"/>
              <w:rPr>
                <w:color w:val="000000"/>
                <w:sz w:val="18"/>
                <w:szCs w:val="18"/>
                <w:lang w:eastAsia="en-AU"/>
              </w:rPr>
            </w:pPr>
            <w:r>
              <w:rPr>
                <w:color w:val="000000"/>
                <w:sz w:val="18"/>
                <w:szCs w:val="18"/>
                <w:lang w:eastAsia="en-AU"/>
              </w:rPr>
              <w:t>ACT</w:t>
            </w:r>
          </w:p>
        </w:tc>
        <w:tc>
          <w:tcPr>
            <w:tcW w:w="0" w:type="dxa"/>
            <w:noWrap/>
            <w:vAlign w:val="center"/>
          </w:tcPr>
          <w:p w14:paraId="7A90B0BB" w14:textId="4E7A2079" w:rsidR="00556397" w:rsidRPr="00C93445" w:rsidRDefault="00623413" w:rsidP="00F3519F">
            <w:pPr>
              <w:spacing w:before="40" w:after="40"/>
              <w:jc w:val="center"/>
              <w:rPr>
                <w:color w:val="000000"/>
                <w:sz w:val="18"/>
                <w:szCs w:val="18"/>
                <w:lang w:eastAsia="en-AU"/>
              </w:rPr>
            </w:pPr>
            <w:r>
              <w:rPr>
                <w:color w:val="000000"/>
                <w:sz w:val="18"/>
                <w:szCs w:val="18"/>
                <w:lang w:eastAsia="en-AU"/>
              </w:rPr>
              <w:t>47</w:t>
            </w:r>
          </w:p>
        </w:tc>
        <w:tc>
          <w:tcPr>
            <w:tcW w:w="0" w:type="dxa"/>
            <w:noWrap/>
            <w:vAlign w:val="center"/>
          </w:tcPr>
          <w:p w14:paraId="1BD8F311" w14:textId="3E3CA756" w:rsidR="00556397" w:rsidRPr="00C93445" w:rsidRDefault="00623413" w:rsidP="00F3519F">
            <w:pPr>
              <w:spacing w:before="40" w:after="40"/>
              <w:jc w:val="center"/>
              <w:rPr>
                <w:color w:val="000000"/>
                <w:sz w:val="18"/>
                <w:szCs w:val="18"/>
                <w:lang w:eastAsia="en-AU"/>
              </w:rPr>
            </w:pPr>
            <w:r>
              <w:rPr>
                <w:color w:val="000000"/>
                <w:sz w:val="18"/>
                <w:szCs w:val="18"/>
                <w:lang w:eastAsia="en-AU"/>
              </w:rPr>
              <w:t>10</w:t>
            </w:r>
          </w:p>
        </w:tc>
        <w:tc>
          <w:tcPr>
            <w:tcW w:w="0" w:type="dxa"/>
            <w:noWrap/>
            <w:vAlign w:val="center"/>
          </w:tcPr>
          <w:p w14:paraId="6CF193D6" w14:textId="37EC5EDE" w:rsidR="00556397" w:rsidRPr="00C93445" w:rsidRDefault="00623413" w:rsidP="00F3519F">
            <w:pPr>
              <w:spacing w:before="40" w:after="40"/>
              <w:jc w:val="center"/>
              <w:rPr>
                <w:color w:val="000000"/>
                <w:sz w:val="18"/>
                <w:szCs w:val="18"/>
                <w:lang w:eastAsia="en-AU"/>
              </w:rPr>
            </w:pPr>
            <w:r>
              <w:rPr>
                <w:color w:val="000000"/>
                <w:sz w:val="18"/>
                <w:szCs w:val="18"/>
                <w:lang w:eastAsia="en-AU"/>
              </w:rPr>
              <w:t>21.3%</w:t>
            </w:r>
          </w:p>
        </w:tc>
      </w:tr>
      <w:tr w:rsidR="00556397" w:rsidRPr="00C93445" w14:paraId="4119A87A" w14:textId="77777777" w:rsidTr="00F3519F">
        <w:trPr>
          <w:trHeight w:val="300"/>
        </w:trPr>
        <w:tc>
          <w:tcPr>
            <w:tcW w:w="3498" w:type="dxa"/>
            <w:noWrap/>
            <w:vAlign w:val="center"/>
          </w:tcPr>
          <w:p w14:paraId="39E25DE7" w14:textId="77777777" w:rsidR="00556397" w:rsidRDefault="00556397" w:rsidP="00F3519F">
            <w:pPr>
              <w:spacing w:before="40" w:after="40"/>
              <w:rPr>
                <w:color w:val="000000"/>
                <w:sz w:val="18"/>
                <w:szCs w:val="18"/>
                <w:lang w:eastAsia="en-AU"/>
              </w:rPr>
            </w:pPr>
            <w:r>
              <w:rPr>
                <w:color w:val="000000"/>
                <w:sz w:val="18"/>
                <w:szCs w:val="18"/>
                <w:lang w:eastAsia="en-AU"/>
              </w:rPr>
              <w:t>NSW</w:t>
            </w:r>
          </w:p>
        </w:tc>
        <w:tc>
          <w:tcPr>
            <w:tcW w:w="1741" w:type="dxa"/>
            <w:noWrap/>
            <w:vAlign w:val="center"/>
          </w:tcPr>
          <w:p w14:paraId="3C39384A" w14:textId="02002F36" w:rsidR="00556397" w:rsidRDefault="00623413" w:rsidP="00F3519F">
            <w:pPr>
              <w:spacing w:before="40" w:after="40"/>
              <w:jc w:val="center"/>
              <w:rPr>
                <w:color w:val="000000"/>
                <w:sz w:val="18"/>
                <w:szCs w:val="18"/>
                <w:lang w:eastAsia="en-AU"/>
              </w:rPr>
            </w:pPr>
            <w:r>
              <w:rPr>
                <w:color w:val="000000"/>
                <w:sz w:val="18"/>
                <w:szCs w:val="18"/>
                <w:lang w:eastAsia="en-AU"/>
              </w:rPr>
              <w:t>702</w:t>
            </w:r>
          </w:p>
        </w:tc>
        <w:tc>
          <w:tcPr>
            <w:tcW w:w="1832" w:type="dxa"/>
            <w:noWrap/>
            <w:vAlign w:val="center"/>
          </w:tcPr>
          <w:p w14:paraId="7A3152C2" w14:textId="5C1FE5CF" w:rsidR="00556397" w:rsidRDefault="00623413" w:rsidP="00F3519F">
            <w:pPr>
              <w:spacing w:before="40" w:after="40"/>
              <w:jc w:val="center"/>
              <w:rPr>
                <w:color w:val="000000"/>
                <w:sz w:val="18"/>
                <w:szCs w:val="18"/>
                <w:lang w:eastAsia="en-AU"/>
              </w:rPr>
            </w:pPr>
            <w:r>
              <w:rPr>
                <w:color w:val="000000"/>
                <w:sz w:val="18"/>
                <w:szCs w:val="18"/>
                <w:lang w:eastAsia="en-AU"/>
              </w:rPr>
              <w:t>140</w:t>
            </w:r>
          </w:p>
        </w:tc>
        <w:tc>
          <w:tcPr>
            <w:tcW w:w="1955" w:type="dxa"/>
            <w:noWrap/>
            <w:vAlign w:val="center"/>
          </w:tcPr>
          <w:p w14:paraId="5140E18C" w14:textId="4EC02312" w:rsidR="00556397" w:rsidRDefault="00623413" w:rsidP="00F3519F">
            <w:pPr>
              <w:spacing w:before="40" w:after="40"/>
              <w:jc w:val="center"/>
              <w:rPr>
                <w:color w:val="000000"/>
                <w:sz w:val="18"/>
                <w:szCs w:val="18"/>
                <w:lang w:eastAsia="en-AU"/>
              </w:rPr>
            </w:pPr>
            <w:r>
              <w:rPr>
                <w:color w:val="000000"/>
                <w:sz w:val="18"/>
                <w:szCs w:val="18"/>
                <w:lang w:eastAsia="en-AU"/>
              </w:rPr>
              <w:t>19.9%</w:t>
            </w:r>
          </w:p>
        </w:tc>
      </w:tr>
      <w:tr w:rsidR="00556397" w:rsidRPr="00C93445" w14:paraId="5D20BF5A" w14:textId="77777777" w:rsidTr="00F3519F">
        <w:trPr>
          <w:trHeight w:val="300"/>
        </w:trPr>
        <w:tc>
          <w:tcPr>
            <w:tcW w:w="3498" w:type="dxa"/>
            <w:noWrap/>
            <w:vAlign w:val="center"/>
          </w:tcPr>
          <w:p w14:paraId="10612A63" w14:textId="77777777" w:rsidR="00556397" w:rsidRDefault="00556397" w:rsidP="00F3519F">
            <w:pPr>
              <w:spacing w:before="40" w:after="40"/>
              <w:rPr>
                <w:color w:val="000000"/>
                <w:sz w:val="18"/>
                <w:szCs w:val="18"/>
                <w:lang w:eastAsia="en-AU"/>
              </w:rPr>
            </w:pPr>
            <w:r>
              <w:rPr>
                <w:color w:val="000000"/>
                <w:sz w:val="18"/>
                <w:szCs w:val="18"/>
                <w:lang w:eastAsia="en-AU"/>
              </w:rPr>
              <w:t>NT</w:t>
            </w:r>
          </w:p>
        </w:tc>
        <w:tc>
          <w:tcPr>
            <w:tcW w:w="1741" w:type="dxa"/>
            <w:noWrap/>
            <w:vAlign w:val="center"/>
          </w:tcPr>
          <w:p w14:paraId="7AA3D82D" w14:textId="3C0E5776" w:rsidR="00556397" w:rsidRDefault="00623413" w:rsidP="00F3519F">
            <w:pPr>
              <w:spacing w:before="40" w:after="40"/>
              <w:jc w:val="center"/>
              <w:rPr>
                <w:color w:val="000000"/>
                <w:sz w:val="18"/>
                <w:szCs w:val="18"/>
                <w:lang w:eastAsia="en-AU"/>
              </w:rPr>
            </w:pPr>
            <w:r>
              <w:rPr>
                <w:color w:val="000000"/>
                <w:sz w:val="18"/>
                <w:szCs w:val="18"/>
                <w:lang w:eastAsia="en-AU"/>
              </w:rPr>
              <w:t>28</w:t>
            </w:r>
          </w:p>
        </w:tc>
        <w:tc>
          <w:tcPr>
            <w:tcW w:w="1832" w:type="dxa"/>
            <w:noWrap/>
            <w:vAlign w:val="center"/>
          </w:tcPr>
          <w:p w14:paraId="7AA929BC" w14:textId="0D3E0F41" w:rsidR="00556397" w:rsidRDefault="00623413" w:rsidP="00F3519F">
            <w:pPr>
              <w:spacing w:before="40" w:after="40"/>
              <w:jc w:val="center"/>
              <w:rPr>
                <w:color w:val="000000"/>
                <w:sz w:val="18"/>
                <w:szCs w:val="18"/>
                <w:lang w:eastAsia="en-AU"/>
              </w:rPr>
            </w:pPr>
            <w:r>
              <w:rPr>
                <w:color w:val="000000"/>
                <w:sz w:val="18"/>
                <w:szCs w:val="18"/>
                <w:lang w:eastAsia="en-AU"/>
              </w:rPr>
              <w:t>11</w:t>
            </w:r>
          </w:p>
        </w:tc>
        <w:tc>
          <w:tcPr>
            <w:tcW w:w="1955" w:type="dxa"/>
            <w:noWrap/>
            <w:vAlign w:val="center"/>
          </w:tcPr>
          <w:p w14:paraId="46B30702" w14:textId="20DBEBBC" w:rsidR="00556397" w:rsidRDefault="00623413" w:rsidP="00F3519F">
            <w:pPr>
              <w:spacing w:before="40" w:after="40"/>
              <w:jc w:val="center"/>
              <w:rPr>
                <w:color w:val="000000"/>
                <w:sz w:val="18"/>
                <w:szCs w:val="18"/>
                <w:lang w:eastAsia="en-AU"/>
              </w:rPr>
            </w:pPr>
            <w:r>
              <w:rPr>
                <w:color w:val="000000"/>
                <w:sz w:val="18"/>
                <w:szCs w:val="18"/>
                <w:lang w:eastAsia="en-AU"/>
              </w:rPr>
              <w:t>39.3%</w:t>
            </w:r>
          </w:p>
        </w:tc>
      </w:tr>
      <w:tr w:rsidR="00556397" w:rsidRPr="00C93445" w14:paraId="2214EB08" w14:textId="77777777" w:rsidTr="00F3519F">
        <w:trPr>
          <w:trHeight w:val="300"/>
        </w:trPr>
        <w:tc>
          <w:tcPr>
            <w:tcW w:w="3498" w:type="dxa"/>
            <w:noWrap/>
            <w:vAlign w:val="center"/>
          </w:tcPr>
          <w:p w14:paraId="4C59C18D" w14:textId="77777777" w:rsidR="00556397" w:rsidRDefault="00556397" w:rsidP="00F3519F">
            <w:pPr>
              <w:spacing w:before="40" w:after="40"/>
              <w:rPr>
                <w:color w:val="000000"/>
                <w:sz w:val="18"/>
                <w:szCs w:val="18"/>
                <w:lang w:eastAsia="en-AU"/>
              </w:rPr>
            </w:pPr>
            <w:r>
              <w:rPr>
                <w:color w:val="000000"/>
                <w:sz w:val="18"/>
                <w:szCs w:val="18"/>
                <w:lang w:eastAsia="en-AU"/>
              </w:rPr>
              <w:t>QLD</w:t>
            </w:r>
          </w:p>
        </w:tc>
        <w:tc>
          <w:tcPr>
            <w:tcW w:w="1741" w:type="dxa"/>
            <w:noWrap/>
            <w:vAlign w:val="center"/>
          </w:tcPr>
          <w:p w14:paraId="2A63209B" w14:textId="2FEF4AD6" w:rsidR="00556397" w:rsidRDefault="00623413" w:rsidP="00F3519F">
            <w:pPr>
              <w:spacing w:before="40" w:after="40"/>
              <w:jc w:val="center"/>
              <w:rPr>
                <w:color w:val="000000"/>
                <w:sz w:val="18"/>
                <w:szCs w:val="18"/>
                <w:lang w:eastAsia="en-AU"/>
              </w:rPr>
            </w:pPr>
            <w:r>
              <w:rPr>
                <w:color w:val="000000"/>
                <w:sz w:val="18"/>
                <w:szCs w:val="18"/>
                <w:lang w:eastAsia="en-AU"/>
              </w:rPr>
              <w:t>333</w:t>
            </w:r>
          </w:p>
        </w:tc>
        <w:tc>
          <w:tcPr>
            <w:tcW w:w="1832" w:type="dxa"/>
            <w:noWrap/>
            <w:vAlign w:val="center"/>
          </w:tcPr>
          <w:p w14:paraId="37E6A0BE" w14:textId="0A16CEC9" w:rsidR="00556397" w:rsidRDefault="00623413" w:rsidP="00F3519F">
            <w:pPr>
              <w:spacing w:before="40" w:after="40"/>
              <w:jc w:val="center"/>
              <w:rPr>
                <w:color w:val="000000"/>
                <w:sz w:val="18"/>
                <w:szCs w:val="18"/>
                <w:lang w:eastAsia="en-AU"/>
              </w:rPr>
            </w:pPr>
            <w:r>
              <w:rPr>
                <w:color w:val="000000"/>
                <w:sz w:val="18"/>
                <w:szCs w:val="18"/>
                <w:lang w:eastAsia="en-AU"/>
              </w:rPr>
              <w:t>69</w:t>
            </w:r>
          </w:p>
        </w:tc>
        <w:tc>
          <w:tcPr>
            <w:tcW w:w="1955" w:type="dxa"/>
            <w:noWrap/>
            <w:vAlign w:val="center"/>
          </w:tcPr>
          <w:p w14:paraId="25B168F9" w14:textId="28079CBC" w:rsidR="00556397" w:rsidRDefault="00623413" w:rsidP="00F3519F">
            <w:pPr>
              <w:spacing w:before="40" w:after="40"/>
              <w:jc w:val="center"/>
              <w:rPr>
                <w:color w:val="000000"/>
                <w:sz w:val="18"/>
                <w:szCs w:val="18"/>
                <w:lang w:eastAsia="en-AU"/>
              </w:rPr>
            </w:pPr>
            <w:r>
              <w:rPr>
                <w:color w:val="000000"/>
                <w:sz w:val="18"/>
                <w:szCs w:val="18"/>
                <w:lang w:eastAsia="en-AU"/>
              </w:rPr>
              <w:t>20.7%</w:t>
            </w:r>
          </w:p>
        </w:tc>
      </w:tr>
      <w:tr w:rsidR="00556397" w:rsidRPr="00C93445" w14:paraId="5998BB70" w14:textId="77777777" w:rsidTr="00F3519F">
        <w:trPr>
          <w:trHeight w:val="300"/>
        </w:trPr>
        <w:tc>
          <w:tcPr>
            <w:tcW w:w="3498" w:type="dxa"/>
            <w:noWrap/>
            <w:vAlign w:val="center"/>
          </w:tcPr>
          <w:p w14:paraId="17894BD4" w14:textId="77777777" w:rsidR="00556397" w:rsidRDefault="00556397" w:rsidP="00F3519F">
            <w:pPr>
              <w:spacing w:before="40" w:after="40"/>
              <w:rPr>
                <w:color w:val="000000"/>
                <w:sz w:val="18"/>
                <w:szCs w:val="18"/>
                <w:lang w:eastAsia="en-AU"/>
              </w:rPr>
            </w:pPr>
            <w:r>
              <w:rPr>
                <w:color w:val="000000"/>
                <w:sz w:val="18"/>
                <w:szCs w:val="18"/>
                <w:lang w:eastAsia="en-AU"/>
              </w:rPr>
              <w:t>SA</w:t>
            </w:r>
          </w:p>
        </w:tc>
        <w:tc>
          <w:tcPr>
            <w:tcW w:w="1741" w:type="dxa"/>
            <w:noWrap/>
            <w:vAlign w:val="center"/>
          </w:tcPr>
          <w:p w14:paraId="092EC728" w14:textId="4714961D" w:rsidR="00556397" w:rsidRDefault="00623413" w:rsidP="00F3519F">
            <w:pPr>
              <w:spacing w:before="40" w:after="40"/>
              <w:jc w:val="center"/>
              <w:rPr>
                <w:color w:val="000000"/>
                <w:sz w:val="18"/>
                <w:szCs w:val="18"/>
                <w:lang w:eastAsia="en-AU"/>
              </w:rPr>
            </w:pPr>
            <w:r>
              <w:rPr>
                <w:color w:val="000000"/>
                <w:sz w:val="18"/>
                <w:szCs w:val="18"/>
                <w:lang w:eastAsia="en-AU"/>
              </w:rPr>
              <w:t>164</w:t>
            </w:r>
          </w:p>
        </w:tc>
        <w:tc>
          <w:tcPr>
            <w:tcW w:w="1832" w:type="dxa"/>
            <w:noWrap/>
            <w:vAlign w:val="center"/>
          </w:tcPr>
          <w:p w14:paraId="629AF36A" w14:textId="7BCFAAC0" w:rsidR="00556397" w:rsidRDefault="00623413" w:rsidP="00F3519F">
            <w:pPr>
              <w:spacing w:before="40" w:after="40"/>
              <w:jc w:val="center"/>
              <w:rPr>
                <w:color w:val="000000"/>
                <w:sz w:val="18"/>
                <w:szCs w:val="18"/>
                <w:lang w:eastAsia="en-AU"/>
              </w:rPr>
            </w:pPr>
            <w:r>
              <w:rPr>
                <w:color w:val="000000"/>
                <w:sz w:val="18"/>
                <w:szCs w:val="18"/>
                <w:lang w:eastAsia="en-AU"/>
              </w:rPr>
              <w:t>45</w:t>
            </w:r>
          </w:p>
        </w:tc>
        <w:tc>
          <w:tcPr>
            <w:tcW w:w="1955" w:type="dxa"/>
            <w:noWrap/>
            <w:vAlign w:val="center"/>
          </w:tcPr>
          <w:p w14:paraId="6D7917F3" w14:textId="68D68E3E" w:rsidR="00556397" w:rsidRDefault="00623413" w:rsidP="00F3519F">
            <w:pPr>
              <w:spacing w:before="40" w:after="40"/>
              <w:jc w:val="center"/>
              <w:rPr>
                <w:color w:val="000000"/>
                <w:sz w:val="18"/>
                <w:szCs w:val="18"/>
                <w:lang w:eastAsia="en-AU"/>
              </w:rPr>
            </w:pPr>
            <w:r>
              <w:rPr>
                <w:color w:val="000000"/>
                <w:sz w:val="18"/>
                <w:szCs w:val="18"/>
                <w:lang w:eastAsia="en-AU"/>
              </w:rPr>
              <w:t>27.4%</w:t>
            </w:r>
          </w:p>
        </w:tc>
      </w:tr>
      <w:tr w:rsidR="00556397" w:rsidRPr="00C93445" w14:paraId="1687CDA8" w14:textId="77777777" w:rsidTr="00F3519F">
        <w:trPr>
          <w:trHeight w:val="300"/>
        </w:trPr>
        <w:tc>
          <w:tcPr>
            <w:tcW w:w="3498" w:type="dxa"/>
            <w:noWrap/>
            <w:vAlign w:val="center"/>
          </w:tcPr>
          <w:p w14:paraId="535BA2C2" w14:textId="77777777" w:rsidR="00556397" w:rsidRDefault="00556397" w:rsidP="00F3519F">
            <w:pPr>
              <w:spacing w:before="40" w:after="40"/>
              <w:rPr>
                <w:color w:val="000000"/>
                <w:sz w:val="18"/>
                <w:szCs w:val="18"/>
                <w:lang w:eastAsia="en-AU"/>
              </w:rPr>
            </w:pPr>
            <w:r>
              <w:rPr>
                <w:color w:val="000000"/>
                <w:sz w:val="18"/>
                <w:szCs w:val="18"/>
                <w:lang w:eastAsia="en-AU"/>
              </w:rPr>
              <w:t>TAS</w:t>
            </w:r>
          </w:p>
        </w:tc>
        <w:tc>
          <w:tcPr>
            <w:tcW w:w="1741" w:type="dxa"/>
            <w:noWrap/>
            <w:vAlign w:val="center"/>
          </w:tcPr>
          <w:p w14:paraId="7D7FDBF7" w14:textId="0A1BE287" w:rsidR="00556397" w:rsidRDefault="00623413" w:rsidP="00F3519F">
            <w:pPr>
              <w:spacing w:before="40" w:after="40"/>
              <w:jc w:val="center"/>
              <w:rPr>
                <w:color w:val="000000"/>
                <w:sz w:val="18"/>
                <w:szCs w:val="18"/>
                <w:lang w:eastAsia="en-AU"/>
              </w:rPr>
            </w:pPr>
            <w:r>
              <w:rPr>
                <w:color w:val="000000"/>
                <w:sz w:val="18"/>
                <w:szCs w:val="18"/>
                <w:lang w:eastAsia="en-AU"/>
              </w:rPr>
              <w:t>12</w:t>
            </w:r>
          </w:p>
        </w:tc>
        <w:tc>
          <w:tcPr>
            <w:tcW w:w="1832" w:type="dxa"/>
            <w:noWrap/>
            <w:vAlign w:val="center"/>
          </w:tcPr>
          <w:p w14:paraId="2D269DB9" w14:textId="6ACE0E23" w:rsidR="00556397" w:rsidRDefault="00623413" w:rsidP="00F3519F">
            <w:pPr>
              <w:spacing w:before="40" w:after="40"/>
              <w:jc w:val="center"/>
              <w:rPr>
                <w:color w:val="000000"/>
                <w:sz w:val="18"/>
                <w:szCs w:val="18"/>
                <w:lang w:eastAsia="en-AU"/>
              </w:rPr>
            </w:pPr>
            <w:r>
              <w:rPr>
                <w:color w:val="000000"/>
                <w:sz w:val="18"/>
                <w:szCs w:val="18"/>
                <w:lang w:eastAsia="en-AU"/>
              </w:rPr>
              <w:t>1</w:t>
            </w:r>
          </w:p>
        </w:tc>
        <w:tc>
          <w:tcPr>
            <w:tcW w:w="1955" w:type="dxa"/>
            <w:noWrap/>
            <w:vAlign w:val="center"/>
          </w:tcPr>
          <w:p w14:paraId="3D7D99F3" w14:textId="7E013E49" w:rsidR="00556397" w:rsidRDefault="00623413" w:rsidP="00F3519F">
            <w:pPr>
              <w:spacing w:before="40" w:after="40"/>
              <w:jc w:val="center"/>
              <w:rPr>
                <w:color w:val="000000"/>
                <w:sz w:val="18"/>
                <w:szCs w:val="18"/>
                <w:lang w:eastAsia="en-AU"/>
              </w:rPr>
            </w:pPr>
            <w:r>
              <w:rPr>
                <w:color w:val="000000"/>
                <w:sz w:val="18"/>
                <w:szCs w:val="18"/>
                <w:lang w:eastAsia="en-AU"/>
              </w:rPr>
              <w:t>8.3%</w:t>
            </w:r>
          </w:p>
        </w:tc>
      </w:tr>
      <w:tr w:rsidR="00556397" w:rsidRPr="00C93445" w14:paraId="67DAE0F6" w14:textId="77777777" w:rsidTr="00F3519F">
        <w:trPr>
          <w:trHeight w:val="300"/>
        </w:trPr>
        <w:tc>
          <w:tcPr>
            <w:tcW w:w="3498" w:type="dxa"/>
            <w:noWrap/>
            <w:vAlign w:val="center"/>
          </w:tcPr>
          <w:p w14:paraId="72E9595B" w14:textId="77777777" w:rsidR="00556397" w:rsidRDefault="00556397" w:rsidP="00F3519F">
            <w:pPr>
              <w:spacing w:before="40" w:after="40"/>
              <w:rPr>
                <w:color w:val="000000"/>
                <w:sz w:val="18"/>
                <w:szCs w:val="18"/>
                <w:lang w:eastAsia="en-AU"/>
              </w:rPr>
            </w:pPr>
            <w:r>
              <w:rPr>
                <w:color w:val="000000"/>
                <w:sz w:val="18"/>
                <w:szCs w:val="18"/>
                <w:lang w:eastAsia="en-AU"/>
              </w:rPr>
              <w:t>VIC</w:t>
            </w:r>
          </w:p>
        </w:tc>
        <w:tc>
          <w:tcPr>
            <w:tcW w:w="1741" w:type="dxa"/>
            <w:noWrap/>
            <w:vAlign w:val="center"/>
          </w:tcPr>
          <w:p w14:paraId="7D15E227" w14:textId="10BF742D" w:rsidR="00556397" w:rsidRDefault="00623413" w:rsidP="00F3519F">
            <w:pPr>
              <w:spacing w:before="40" w:after="40"/>
              <w:jc w:val="center"/>
              <w:rPr>
                <w:color w:val="000000"/>
                <w:sz w:val="18"/>
                <w:szCs w:val="18"/>
                <w:lang w:eastAsia="en-AU"/>
              </w:rPr>
            </w:pPr>
            <w:r>
              <w:rPr>
                <w:color w:val="000000"/>
                <w:sz w:val="18"/>
                <w:szCs w:val="18"/>
                <w:lang w:eastAsia="en-AU"/>
              </w:rPr>
              <w:t>780</w:t>
            </w:r>
          </w:p>
        </w:tc>
        <w:tc>
          <w:tcPr>
            <w:tcW w:w="1832" w:type="dxa"/>
            <w:noWrap/>
            <w:vAlign w:val="center"/>
          </w:tcPr>
          <w:p w14:paraId="4B91FA2A" w14:textId="1BD8AD5A" w:rsidR="00556397" w:rsidRDefault="00623413" w:rsidP="00F3519F">
            <w:pPr>
              <w:spacing w:before="40" w:after="40"/>
              <w:jc w:val="center"/>
              <w:rPr>
                <w:color w:val="000000"/>
                <w:sz w:val="18"/>
                <w:szCs w:val="18"/>
                <w:lang w:eastAsia="en-AU"/>
              </w:rPr>
            </w:pPr>
            <w:r>
              <w:rPr>
                <w:color w:val="000000"/>
                <w:sz w:val="18"/>
                <w:szCs w:val="18"/>
                <w:lang w:eastAsia="en-AU"/>
              </w:rPr>
              <w:t>170</w:t>
            </w:r>
          </w:p>
        </w:tc>
        <w:tc>
          <w:tcPr>
            <w:tcW w:w="1955" w:type="dxa"/>
            <w:noWrap/>
            <w:vAlign w:val="center"/>
          </w:tcPr>
          <w:p w14:paraId="3A36EACF" w14:textId="627F28B7" w:rsidR="00556397" w:rsidRDefault="00623413" w:rsidP="00F3519F">
            <w:pPr>
              <w:spacing w:before="40" w:after="40"/>
              <w:jc w:val="center"/>
              <w:rPr>
                <w:color w:val="000000"/>
                <w:sz w:val="18"/>
                <w:szCs w:val="18"/>
                <w:lang w:eastAsia="en-AU"/>
              </w:rPr>
            </w:pPr>
            <w:r>
              <w:rPr>
                <w:color w:val="000000"/>
                <w:sz w:val="18"/>
                <w:szCs w:val="18"/>
                <w:lang w:eastAsia="en-AU"/>
              </w:rPr>
              <w:t>21.8%</w:t>
            </w:r>
          </w:p>
        </w:tc>
      </w:tr>
      <w:tr w:rsidR="00556397" w:rsidRPr="00C93445" w14:paraId="76A7605A" w14:textId="77777777" w:rsidTr="00F3519F">
        <w:trPr>
          <w:trHeight w:val="300"/>
        </w:trPr>
        <w:tc>
          <w:tcPr>
            <w:tcW w:w="3498" w:type="dxa"/>
            <w:noWrap/>
            <w:vAlign w:val="center"/>
          </w:tcPr>
          <w:p w14:paraId="52F52E6F" w14:textId="77777777" w:rsidR="00556397" w:rsidRDefault="00556397" w:rsidP="00F3519F">
            <w:pPr>
              <w:spacing w:before="40" w:after="40"/>
              <w:rPr>
                <w:color w:val="000000"/>
                <w:sz w:val="18"/>
                <w:szCs w:val="18"/>
                <w:lang w:eastAsia="en-AU"/>
              </w:rPr>
            </w:pPr>
            <w:r>
              <w:rPr>
                <w:color w:val="000000"/>
                <w:sz w:val="18"/>
                <w:szCs w:val="18"/>
                <w:lang w:eastAsia="en-AU"/>
              </w:rPr>
              <w:t>WA</w:t>
            </w:r>
          </w:p>
        </w:tc>
        <w:tc>
          <w:tcPr>
            <w:tcW w:w="1741" w:type="dxa"/>
            <w:noWrap/>
            <w:vAlign w:val="center"/>
          </w:tcPr>
          <w:p w14:paraId="230335D6" w14:textId="4349D836" w:rsidR="00556397" w:rsidRDefault="00623413" w:rsidP="00F3519F">
            <w:pPr>
              <w:spacing w:before="40" w:after="40"/>
              <w:jc w:val="center"/>
              <w:rPr>
                <w:color w:val="000000"/>
                <w:sz w:val="18"/>
                <w:szCs w:val="18"/>
                <w:lang w:eastAsia="en-AU"/>
              </w:rPr>
            </w:pPr>
            <w:r>
              <w:rPr>
                <w:color w:val="000000"/>
                <w:sz w:val="18"/>
                <w:szCs w:val="18"/>
                <w:lang w:eastAsia="en-AU"/>
              </w:rPr>
              <w:t>129</w:t>
            </w:r>
          </w:p>
        </w:tc>
        <w:tc>
          <w:tcPr>
            <w:tcW w:w="1832" w:type="dxa"/>
            <w:noWrap/>
            <w:vAlign w:val="center"/>
          </w:tcPr>
          <w:p w14:paraId="4D352098" w14:textId="02F86065" w:rsidR="00556397" w:rsidRDefault="00623413" w:rsidP="00F3519F">
            <w:pPr>
              <w:spacing w:before="40" w:after="40"/>
              <w:jc w:val="center"/>
              <w:rPr>
                <w:color w:val="000000"/>
                <w:sz w:val="18"/>
                <w:szCs w:val="18"/>
                <w:lang w:eastAsia="en-AU"/>
              </w:rPr>
            </w:pPr>
            <w:r>
              <w:rPr>
                <w:color w:val="000000"/>
                <w:sz w:val="18"/>
                <w:szCs w:val="18"/>
                <w:lang w:eastAsia="en-AU"/>
              </w:rPr>
              <w:t>27</w:t>
            </w:r>
          </w:p>
        </w:tc>
        <w:tc>
          <w:tcPr>
            <w:tcW w:w="1955" w:type="dxa"/>
            <w:noWrap/>
            <w:vAlign w:val="center"/>
          </w:tcPr>
          <w:p w14:paraId="0A30367F" w14:textId="0D96AED4" w:rsidR="00556397" w:rsidRDefault="00623413" w:rsidP="00F3519F">
            <w:pPr>
              <w:spacing w:before="40" w:after="40"/>
              <w:jc w:val="center"/>
              <w:rPr>
                <w:color w:val="000000"/>
                <w:sz w:val="18"/>
                <w:szCs w:val="18"/>
                <w:lang w:eastAsia="en-AU"/>
              </w:rPr>
            </w:pPr>
            <w:r>
              <w:rPr>
                <w:color w:val="000000"/>
                <w:sz w:val="18"/>
                <w:szCs w:val="18"/>
                <w:lang w:eastAsia="en-AU"/>
              </w:rPr>
              <w:t>20.9%</w:t>
            </w:r>
          </w:p>
        </w:tc>
      </w:tr>
      <w:tr w:rsidR="00556397" w:rsidRPr="00C93445" w14:paraId="55C2BCEE" w14:textId="77777777" w:rsidTr="00F3519F">
        <w:trPr>
          <w:trHeight w:val="300"/>
        </w:trPr>
        <w:tc>
          <w:tcPr>
            <w:tcW w:w="3498" w:type="dxa"/>
            <w:noWrap/>
            <w:vAlign w:val="center"/>
          </w:tcPr>
          <w:p w14:paraId="0E286212" w14:textId="77777777" w:rsidR="00556397" w:rsidRPr="006210F4" w:rsidRDefault="00556397" w:rsidP="00F3519F">
            <w:pPr>
              <w:spacing w:before="40" w:after="40"/>
              <w:rPr>
                <w:b/>
                <w:bCs/>
                <w:color w:val="000000"/>
                <w:sz w:val="18"/>
                <w:szCs w:val="18"/>
                <w:lang w:eastAsia="en-AU"/>
              </w:rPr>
            </w:pPr>
            <w:r w:rsidRPr="006210F4">
              <w:rPr>
                <w:b/>
                <w:bCs/>
                <w:color w:val="000000"/>
                <w:sz w:val="18"/>
                <w:szCs w:val="18"/>
                <w:lang w:eastAsia="en-AU"/>
              </w:rPr>
              <w:t>Total – all MRFF</w:t>
            </w:r>
          </w:p>
        </w:tc>
        <w:tc>
          <w:tcPr>
            <w:tcW w:w="1741" w:type="dxa"/>
            <w:noWrap/>
            <w:vAlign w:val="center"/>
          </w:tcPr>
          <w:p w14:paraId="3E470C4E" w14:textId="68BDADF8" w:rsidR="00556397" w:rsidRPr="006210F4" w:rsidRDefault="00623413" w:rsidP="00F3519F">
            <w:pPr>
              <w:spacing w:before="40" w:after="40"/>
              <w:jc w:val="center"/>
              <w:rPr>
                <w:b/>
                <w:bCs/>
                <w:color w:val="000000"/>
                <w:sz w:val="18"/>
                <w:szCs w:val="18"/>
              </w:rPr>
            </w:pPr>
            <w:r>
              <w:rPr>
                <w:b/>
                <w:bCs/>
                <w:color w:val="000000"/>
                <w:sz w:val="18"/>
                <w:szCs w:val="18"/>
              </w:rPr>
              <w:t>2196</w:t>
            </w:r>
          </w:p>
        </w:tc>
        <w:tc>
          <w:tcPr>
            <w:tcW w:w="1832" w:type="dxa"/>
            <w:noWrap/>
            <w:vAlign w:val="center"/>
          </w:tcPr>
          <w:p w14:paraId="46AFD5EA" w14:textId="4FC7E15A" w:rsidR="00556397" w:rsidRPr="006210F4" w:rsidRDefault="00623413" w:rsidP="00F3519F">
            <w:pPr>
              <w:spacing w:before="40" w:after="40"/>
              <w:jc w:val="center"/>
              <w:rPr>
                <w:b/>
                <w:bCs/>
                <w:color w:val="000000"/>
                <w:sz w:val="18"/>
                <w:szCs w:val="18"/>
              </w:rPr>
            </w:pPr>
            <w:r>
              <w:rPr>
                <w:b/>
                <w:bCs/>
                <w:color w:val="000000"/>
                <w:sz w:val="18"/>
                <w:szCs w:val="18"/>
              </w:rPr>
              <w:t>473</w:t>
            </w:r>
          </w:p>
        </w:tc>
        <w:tc>
          <w:tcPr>
            <w:tcW w:w="1955" w:type="dxa"/>
            <w:noWrap/>
            <w:vAlign w:val="center"/>
          </w:tcPr>
          <w:p w14:paraId="62AE5A15" w14:textId="421D26DE" w:rsidR="00556397" w:rsidRPr="006210F4" w:rsidRDefault="00623413" w:rsidP="00F3519F">
            <w:pPr>
              <w:spacing w:before="40" w:after="40"/>
              <w:jc w:val="center"/>
              <w:rPr>
                <w:b/>
                <w:bCs/>
                <w:color w:val="000000"/>
                <w:sz w:val="18"/>
                <w:szCs w:val="18"/>
              </w:rPr>
            </w:pPr>
            <w:r>
              <w:rPr>
                <w:b/>
                <w:bCs/>
                <w:color w:val="000000"/>
                <w:sz w:val="18"/>
                <w:szCs w:val="18"/>
              </w:rPr>
              <w:t>21.5%</w:t>
            </w:r>
          </w:p>
        </w:tc>
      </w:tr>
    </w:tbl>
    <w:p w14:paraId="2AD6E67B" w14:textId="7EDB1451" w:rsidR="00556397" w:rsidRPr="00077A8B" w:rsidRDefault="00556397" w:rsidP="00556397">
      <w:pPr>
        <w:pStyle w:val="DateNote"/>
        <w:spacing w:before="240"/>
      </w:pPr>
      <w:r>
        <w:tab/>
      </w:r>
      <w:r w:rsidRPr="00077A8B">
        <w:t>Data represents the funded rates of applications to competitive grant opportunities</w:t>
      </w:r>
      <w:r w:rsidR="00123A5F">
        <w:t>, at award</w:t>
      </w:r>
      <w:r w:rsidRPr="00077A8B">
        <w:t xml:space="preserve">. </w:t>
      </w:r>
      <w:r w:rsidR="00123A5F">
        <w:t>Thus,</w:t>
      </w:r>
      <w:r w:rsidR="00123A5F" w:rsidRPr="00123A5F">
        <w:t xml:space="preserve"> </w:t>
      </w:r>
      <w:r w:rsidR="00123A5F">
        <w:t xml:space="preserve">the grants in scope differ to those defined in </w:t>
      </w:r>
      <w:r w:rsidR="00123A5F">
        <w:fldChar w:fldCharType="begin"/>
      </w:r>
      <w:r w:rsidR="00123A5F">
        <w:instrText xml:space="preserve"> REF _Ref192238354 \h </w:instrText>
      </w:r>
      <w:r w:rsidR="00123A5F">
        <w:fldChar w:fldCharType="separate"/>
      </w:r>
      <w:r w:rsidR="003B5ADD">
        <w:t xml:space="preserve">Table </w:t>
      </w:r>
      <w:r w:rsidR="003B5ADD">
        <w:rPr>
          <w:noProof/>
        </w:rPr>
        <w:t>8</w:t>
      </w:r>
      <w:r w:rsidR="00123A5F">
        <w:fldChar w:fldCharType="end"/>
      </w:r>
      <w:r w:rsidR="00123A5F">
        <w:t>,</w:t>
      </w:r>
      <w:r w:rsidR="00123A5F" w:rsidRPr="00123A5F">
        <w:t xml:space="preserve"> </w:t>
      </w:r>
      <w:r w:rsidR="00123A5F">
        <w:t>and withdrawn and relinquished grants are included in this analysis. There was an unfunded application with an unspecified location.</w:t>
      </w:r>
      <w:r w:rsidR="00123A5F">
        <w:br/>
      </w:r>
      <w:r w:rsidRPr="00077A8B">
        <w:t>Included grant opportunities</w:t>
      </w:r>
      <w:r>
        <w:t xml:space="preserve"> </w:t>
      </w:r>
      <w:r w:rsidR="00D16489">
        <w:t xml:space="preserve">are those </w:t>
      </w:r>
      <w:r>
        <w:t>that</w:t>
      </w:r>
      <w:r w:rsidRPr="00077A8B">
        <w:t xml:space="preserve"> (1) were administered by the NHMRC and BGH, (2) opened for applications </w:t>
      </w:r>
      <w:r w:rsidRPr="006210F4">
        <w:t>between 6 November 2022 and 5 November 2024 and (3) had a known outcome</w:t>
      </w:r>
      <w:r w:rsidR="005615B1" w:rsidRPr="005615B1">
        <w:t xml:space="preserve"> </w:t>
      </w:r>
      <w:r w:rsidR="005615B1">
        <w:t xml:space="preserve">as </w:t>
      </w:r>
      <w:proofErr w:type="gramStart"/>
      <w:r w:rsidR="005615B1">
        <w:t>at</w:t>
      </w:r>
      <w:proofErr w:type="gramEnd"/>
      <w:r w:rsidR="005615B1">
        <w:t xml:space="preserve"> 1 June 2025</w:t>
      </w:r>
      <w:r w:rsidRPr="006210F4">
        <w:t>.</w:t>
      </w:r>
    </w:p>
    <w:p w14:paraId="68DA77FF" w14:textId="669C7A8C" w:rsidR="0061495A" w:rsidRPr="00E07C2B" w:rsidRDefault="00A860FE" w:rsidP="00E07C2B">
      <w:r>
        <w:fldChar w:fldCharType="begin"/>
      </w:r>
      <w:r>
        <w:instrText xml:space="preserve"> REF _Ref192238363 \h </w:instrText>
      </w:r>
      <w:r>
        <w:fldChar w:fldCharType="separate"/>
      </w:r>
      <w:r w:rsidR="003B5ADD">
        <w:t xml:space="preserve">Table </w:t>
      </w:r>
      <w:r w:rsidR="003B5ADD">
        <w:rPr>
          <w:noProof/>
        </w:rPr>
        <w:t>10</w:t>
      </w:r>
      <w:r>
        <w:fldChar w:fldCharType="end"/>
      </w:r>
      <w:r w:rsidR="00EE2349" w:rsidRPr="00E07C2B">
        <w:t xml:space="preserve"> shows the type of organisations receiving MRFF funding. </w:t>
      </w:r>
      <w:r w:rsidR="00D77176">
        <w:t>U</w:t>
      </w:r>
      <w:r w:rsidR="00EE2349" w:rsidRPr="00E07C2B">
        <w:t>niversities and medical research institute</w:t>
      </w:r>
      <w:r w:rsidR="009A7CFF">
        <w:t>s</w:t>
      </w:r>
      <w:r w:rsidR="00EE2349" w:rsidRPr="00E07C2B">
        <w:t xml:space="preserve"> </w:t>
      </w:r>
      <w:r w:rsidR="00D77176">
        <w:t xml:space="preserve">received </w:t>
      </w:r>
      <w:r w:rsidR="00004784">
        <w:t>97.9</w:t>
      </w:r>
      <w:r w:rsidR="00EE2349" w:rsidRPr="00E07C2B">
        <w:t>% of grants. In practice, many MRFF-funded grants are collaborative research efforts across multiple Australian locations and organisations.</w:t>
      </w:r>
    </w:p>
    <w:p w14:paraId="203A5239" w14:textId="78EB7A45" w:rsidR="00EE2349" w:rsidRPr="00A8791A" w:rsidRDefault="00910922" w:rsidP="00462195">
      <w:pPr>
        <w:pStyle w:val="Caption"/>
        <w:spacing w:before="120"/>
      </w:pPr>
      <w:bookmarkStart w:id="70" w:name="_Ref192238363"/>
      <w:bookmarkStart w:id="71" w:name="_Toc204332265"/>
      <w:r>
        <w:t xml:space="preserve">Table </w:t>
      </w:r>
      <w:r>
        <w:fldChar w:fldCharType="begin"/>
      </w:r>
      <w:r>
        <w:instrText xml:space="preserve"> SEQ Table \* ARABIC </w:instrText>
      </w:r>
      <w:r>
        <w:fldChar w:fldCharType="separate"/>
      </w:r>
      <w:r w:rsidR="003B5ADD">
        <w:rPr>
          <w:noProof/>
        </w:rPr>
        <w:t>10</w:t>
      </w:r>
      <w:r>
        <w:rPr>
          <w:noProof/>
        </w:rPr>
        <w:fldChar w:fldCharType="end"/>
      </w:r>
      <w:bookmarkEnd w:id="70"/>
      <w:r w:rsidR="004A4CEC">
        <w:rPr>
          <w:spacing w:val="49"/>
        </w:rPr>
        <w:br/>
      </w:r>
      <w:r w:rsidR="00EE2349">
        <w:t>Organisation of lead researcher for grants with payments commencing</w:t>
      </w:r>
      <w:r w:rsidR="007E5DAF">
        <w:t xml:space="preserve"> </w:t>
      </w:r>
      <w:r w:rsidR="00EE2349" w:rsidRPr="00687BDD">
        <w:t xml:space="preserve">between </w:t>
      </w:r>
      <w:r w:rsidR="00807FCF">
        <w:t>6</w:t>
      </w:r>
      <w:r w:rsidR="00EE2349" w:rsidRPr="00687BDD">
        <w:t> November 202</w:t>
      </w:r>
      <w:r w:rsidR="004750A8">
        <w:t>2</w:t>
      </w:r>
      <w:r w:rsidR="00EE2349" w:rsidRPr="00687BDD">
        <w:t xml:space="preserve"> and 5 November 202</w:t>
      </w:r>
      <w:r w:rsidR="004750A8">
        <w:t>4</w:t>
      </w:r>
      <w:bookmarkEnd w:id="71"/>
    </w:p>
    <w:tbl>
      <w:tblPr>
        <w:tblStyle w:val="MRFF"/>
        <w:tblpPr w:leftFromText="180" w:rightFromText="180" w:vertAnchor="text" w:horzAnchor="margin" w:tblpY="67"/>
        <w:tblW w:w="5000" w:type="pct"/>
        <w:tblLook w:val="04A0" w:firstRow="1" w:lastRow="0" w:firstColumn="1" w:lastColumn="0" w:noHBand="0" w:noVBand="1"/>
      </w:tblPr>
      <w:tblGrid>
        <w:gridCol w:w="2694"/>
        <w:gridCol w:w="1701"/>
        <w:gridCol w:w="1417"/>
        <w:gridCol w:w="1985"/>
        <w:gridCol w:w="1229"/>
      </w:tblGrid>
      <w:tr w:rsidR="004750A8" w:rsidRPr="00E07C2B" w14:paraId="65D16543" w14:textId="77777777" w:rsidTr="00462195">
        <w:trPr>
          <w:cnfStyle w:val="100000000000" w:firstRow="1" w:lastRow="0" w:firstColumn="0" w:lastColumn="0" w:oddVBand="0" w:evenVBand="0" w:oddHBand="0" w:evenHBand="0" w:firstRowFirstColumn="0" w:firstRowLastColumn="0" w:lastRowFirstColumn="0" w:lastRowLastColumn="0"/>
          <w:trHeight w:val="340"/>
        </w:trPr>
        <w:tc>
          <w:tcPr>
            <w:tcW w:w="2694" w:type="dxa"/>
            <w:vAlign w:val="center"/>
          </w:tcPr>
          <w:p w14:paraId="78710D5A" w14:textId="74661C81" w:rsidR="00EE2349" w:rsidRPr="00E07C2B" w:rsidRDefault="0074640A" w:rsidP="00E07C2B">
            <w:pPr>
              <w:spacing w:before="40" w:after="40"/>
              <w:rPr>
                <w:rFonts w:cs="Arial"/>
                <w:b w:val="0"/>
                <w:bCs/>
                <w:sz w:val="18"/>
                <w:szCs w:val="18"/>
                <w:lang w:eastAsia="en-AU"/>
              </w:rPr>
            </w:pPr>
            <w:r w:rsidRPr="00E07C2B">
              <w:rPr>
                <w:rFonts w:cs="Arial"/>
                <w:bCs/>
                <w:sz w:val="18"/>
                <w:szCs w:val="18"/>
              </w:rPr>
              <w:t>Organisation</w:t>
            </w:r>
          </w:p>
        </w:tc>
        <w:tc>
          <w:tcPr>
            <w:tcW w:w="1701" w:type="dxa"/>
            <w:vAlign w:val="center"/>
          </w:tcPr>
          <w:p w14:paraId="241A1BD3" w14:textId="0636AAE3" w:rsidR="00EE2349" w:rsidRPr="00E07C2B" w:rsidRDefault="0061495A" w:rsidP="00E07C2B">
            <w:pPr>
              <w:spacing w:before="40" w:after="40"/>
              <w:jc w:val="center"/>
              <w:rPr>
                <w:sz w:val="18"/>
                <w:szCs w:val="18"/>
              </w:rPr>
            </w:pPr>
            <w:r w:rsidRPr="00E07C2B">
              <w:rPr>
                <w:rFonts w:cs="Arial"/>
                <w:color w:val="FFFFFF" w:themeColor="background1"/>
                <w:sz w:val="18"/>
                <w:szCs w:val="18"/>
              </w:rPr>
              <w:t>Number of grants with payments commenced</w:t>
            </w:r>
          </w:p>
        </w:tc>
        <w:tc>
          <w:tcPr>
            <w:tcW w:w="1417" w:type="dxa"/>
            <w:vAlign w:val="center"/>
          </w:tcPr>
          <w:p w14:paraId="18AA374F" w14:textId="312ACAEF" w:rsidR="00EE2349" w:rsidRPr="00E07C2B" w:rsidRDefault="003C0B53" w:rsidP="00E07C2B">
            <w:pPr>
              <w:spacing w:before="40" w:after="40"/>
              <w:jc w:val="center"/>
              <w:rPr>
                <w:sz w:val="18"/>
                <w:szCs w:val="18"/>
              </w:rPr>
            </w:pPr>
            <w:r w:rsidRPr="00E07C2B">
              <w:rPr>
                <w:sz w:val="18"/>
                <w:szCs w:val="18"/>
              </w:rPr>
              <w:t>Percentage</w:t>
            </w:r>
            <w:r w:rsidR="00EE2349" w:rsidRPr="00E07C2B">
              <w:rPr>
                <w:sz w:val="18"/>
                <w:szCs w:val="18"/>
              </w:rPr>
              <w:t xml:space="preserve"> of </w:t>
            </w:r>
            <w:r w:rsidR="00EC1528" w:rsidRPr="00E07C2B">
              <w:rPr>
                <w:sz w:val="18"/>
                <w:szCs w:val="18"/>
              </w:rPr>
              <w:t>g</w:t>
            </w:r>
            <w:r w:rsidR="00EE2349" w:rsidRPr="00E07C2B">
              <w:rPr>
                <w:sz w:val="18"/>
                <w:szCs w:val="18"/>
              </w:rPr>
              <w:t>rants</w:t>
            </w:r>
          </w:p>
        </w:tc>
        <w:tc>
          <w:tcPr>
            <w:tcW w:w="1985" w:type="dxa"/>
            <w:vAlign w:val="center"/>
          </w:tcPr>
          <w:p w14:paraId="55189A61" w14:textId="55BF1124" w:rsidR="00EE2349" w:rsidRPr="00E07C2B" w:rsidRDefault="0061495A" w:rsidP="00E07C2B">
            <w:pPr>
              <w:spacing w:before="40" w:after="40"/>
              <w:jc w:val="center"/>
              <w:rPr>
                <w:sz w:val="18"/>
                <w:szCs w:val="18"/>
              </w:rPr>
            </w:pPr>
            <w:r w:rsidRPr="00E07C2B">
              <w:rPr>
                <w:rFonts w:cs="Arial"/>
                <w:bCs/>
                <w:sz w:val="18"/>
                <w:szCs w:val="18"/>
                <w:lang w:eastAsia="en-AU"/>
              </w:rPr>
              <w:t>Funding amount</w:t>
            </w:r>
          </w:p>
        </w:tc>
        <w:tc>
          <w:tcPr>
            <w:tcW w:w="1229" w:type="dxa"/>
            <w:vAlign w:val="center"/>
          </w:tcPr>
          <w:p w14:paraId="2BE75C6C" w14:textId="49FCC137" w:rsidR="00EE2349" w:rsidRPr="00E07C2B" w:rsidRDefault="003C0B53" w:rsidP="00E07C2B">
            <w:pPr>
              <w:spacing w:before="40" w:after="40"/>
              <w:jc w:val="center"/>
              <w:rPr>
                <w:sz w:val="18"/>
                <w:szCs w:val="18"/>
              </w:rPr>
            </w:pPr>
            <w:r w:rsidRPr="00E07C2B">
              <w:rPr>
                <w:rFonts w:cs="Arial"/>
                <w:bCs/>
                <w:sz w:val="18"/>
                <w:szCs w:val="18"/>
                <w:lang w:eastAsia="en-AU"/>
              </w:rPr>
              <w:t>Percentage</w:t>
            </w:r>
            <w:r w:rsidR="0061495A" w:rsidRPr="00E07C2B">
              <w:rPr>
                <w:rFonts w:cs="Arial"/>
                <w:bCs/>
                <w:sz w:val="18"/>
                <w:szCs w:val="18"/>
                <w:lang w:eastAsia="en-AU"/>
              </w:rPr>
              <w:t xml:space="preserve"> of funding</w:t>
            </w:r>
          </w:p>
        </w:tc>
      </w:tr>
      <w:tr w:rsidR="004750A8" w:rsidRPr="00E07C2B" w14:paraId="240BE3E0" w14:textId="77777777" w:rsidTr="00462195">
        <w:trPr>
          <w:trHeight w:val="340"/>
        </w:trPr>
        <w:tc>
          <w:tcPr>
            <w:tcW w:w="2694" w:type="dxa"/>
            <w:vAlign w:val="center"/>
          </w:tcPr>
          <w:p w14:paraId="0DD41E31" w14:textId="77777777" w:rsidR="00EE2349" w:rsidRPr="00E07C2B" w:rsidRDefault="00EE2349" w:rsidP="00E07C2B">
            <w:pPr>
              <w:spacing w:before="40" w:after="40"/>
              <w:rPr>
                <w:rFonts w:cs="Arial"/>
                <w:bCs/>
                <w:sz w:val="18"/>
                <w:szCs w:val="18"/>
                <w:lang w:eastAsia="en-AU"/>
              </w:rPr>
            </w:pPr>
            <w:r w:rsidRPr="00E07C2B">
              <w:rPr>
                <w:rFonts w:cs="Arial"/>
                <w:sz w:val="18"/>
                <w:szCs w:val="18"/>
              </w:rPr>
              <w:t>Corporation</w:t>
            </w:r>
          </w:p>
        </w:tc>
        <w:tc>
          <w:tcPr>
            <w:tcW w:w="1701" w:type="dxa"/>
            <w:vAlign w:val="center"/>
          </w:tcPr>
          <w:p w14:paraId="1D970609" w14:textId="4C86EFFA" w:rsidR="00EE2349" w:rsidRPr="00E07C2B" w:rsidRDefault="00D90381" w:rsidP="00E07C2B">
            <w:pPr>
              <w:spacing w:before="40" w:after="40"/>
              <w:jc w:val="center"/>
              <w:rPr>
                <w:sz w:val="18"/>
                <w:szCs w:val="18"/>
              </w:rPr>
            </w:pPr>
            <w:r>
              <w:rPr>
                <w:rFonts w:cs="Arial"/>
                <w:sz w:val="18"/>
                <w:szCs w:val="18"/>
              </w:rPr>
              <w:t>12</w:t>
            </w:r>
          </w:p>
        </w:tc>
        <w:tc>
          <w:tcPr>
            <w:tcW w:w="1417" w:type="dxa"/>
            <w:vAlign w:val="center"/>
          </w:tcPr>
          <w:p w14:paraId="45CF3EA4" w14:textId="6FB12DD9" w:rsidR="00EE2349" w:rsidRPr="00E07C2B" w:rsidRDefault="00D90381" w:rsidP="00E07C2B">
            <w:pPr>
              <w:spacing w:before="40" w:after="40"/>
              <w:jc w:val="center"/>
              <w:rPr>
                <w:sz w:val="18"/>
                <w:szCs w:val="18"/>
              </w:rPr>
            </w:pPr>
            <w:r>
              <w:rPr>
                <w:rFonts w:cs="Arial"/>
                <w:color w:val="000000"/>
                <w:sz w:val="18"/>
                <w:szCs w:val="18"/>
              </w:rPr>
              <w:t>2.1%</w:t>
            </w:r>
          </w:p>
        </w:tc>
        <w:tc>
          <w:tcPr>
            <w:tcW w:w="1985" w:type="dxa"/>
            <w:vAlign w:val="center"/>
          </w:tcPr>
          <w:p w14:paraId="3AA2FC56" w14:textId="7B38CA7A" w:rsidR="00EE2349" w:rsidRPr="00E07C2B" w:rsidRDefault="00D90381" w:rsidP="00E07C2B">
            <w:pPr>
              <w:spacing w:before="40" w:after="40"/>
              <w:jc w:val="center"/>
              <w:rPr>
                <w:sz w:val="18"/>
                <w:szCs w:val="18"/>
              </w:rPr>
            </w:pPr>
            <w:r w:rsidRPr="00D90381">
              <w:rPr>
                <w:rFonts w:cs="Arial"/>
                <w:sz w:val="18"/>
                <w:szCs w:val="18"/>
              </w:rPr>
              <w:t>$159,350,652.67</w:t>
            </w:r>
          </w:p>
        </w:tc>
        <w:tc>
          <w:tcPr>
            <w:tcW w:w="1229" w:type="dxa"/>
            <w:vAlign w:val="center"/>
          </w:tcPr>
          <w:p w14:paraId="19B73228" w14:textId="7368DF13" w:rsidR="00EE2349" w:rsidRPr="00E07C2B" w:rsidRDefault="001B2890" w:rsidP="00E07C2B">
            <w:pPr>
              <w:spacing w:before="40" w:after="40"/>
              <w:jc w:val="center"/>
              <w:rPr>
                <w:sz w:val="18"/>
                <w:szCs w:val="18"/>
              </w:rPr>
            </w:pPr>
            <w:r>
              <w:rPr>
                <w:rFonts w:cs="Arial"/>
                <w:color w:val="000000"/>
                <w:sz w:val="18"/>
                <w:szCs w:val="18"/>
              </w:rPr>
              <w:t>11.5%</w:t>
            </w:r>
          </w:p>
        </w:tc>
      </w:tr>
      <w:tr w:rsidR="004750A8" w:rsidRPr="00E07C2B" w14:paraId="3AE29511" w14:textId="77777777" w:rsidTr="00462195">
        <w:trPr>
          <w:trHeight w:val="340"/>
        </w:trPr>
        <w:tc>
          <w:tcPr>
            <w:tcW w:w="2694" w:type="dxa"/>
            <w:vAlign w:val="center"/>
          </w:tcPr>
          <w:p w14:paraId="7731DCD1" w14:textId="77777777" w:rsidR="00EE2349" w:rsidRPr="00E07C2B" w:rsidRDefault="00EE2349" w:rsidP="00E07C2B">
            <w:pPr>
              <w:spacing w:before="40" w:after="40"/>
              <w:rPr>
                <w:rFonts w:cs="Arial"/>
                <w:bCs/>
                <w:sz w:val="18"/>
                <w:szCs w:val="18"/>
                <w:lang w:eastAsia="en-AU"/>
              </w:rPr>
            </w:pPr>
            <w:r w:rsidRPr="00E07C2B">
              <w:rPr>
                <w:rFonts w:cs="Arial"/>
                <w:sz w:val="18"/>
                <w:szCs w:val="18"/>
              </w:rPr>
              <w:t>Medical Research Institute</w:t>
            </w:r>
          </w:p>
        </w:tc>
        <w:tc>
          <w:tcPr>
            <w:tcW w:w="1701" w:type="dxa"/>
            <w:vAlign w:val="center"/>
          </w:tcPr>
          <w:p w14:paraId="4EF132F7" w14:textId="1942C03C" w:rsidR="00EE2349" w:rsidRPr="00E07C2B" w:rsidRDefault="006C4A4F" w:rsidP="00E07C2B">
            <w:pPr>
              <w:spacing w:before="40" w:after="40"/>
              <w:jc w:val="center"/>
              <w:rPr>
                <w:sz w:val="18"/>
                <w:szCs w:val="18"/>
              </w:rPr>
            </w:pPr>
            <w:r>
              <w:rPr>
                <w:rFonts w:cs="Arial"/>
                <w:sz w:val="18"/>
                <w:szCs w:val="18"/>
              </w:rPr>
              <w:t>47</w:t>
            </w:r>
          </w:p>
        </w:tc>
        <w:tc>
          <w:tcPr>
            <w:tcW w:w="1417" w:type="dxa"/>
            <w:vAlign w:val="center"/>
          </w:tcPr>
          <w:p w14:paraId="163CFD15" w14:textId="30D579AA" w:rsidR="00EE2349" w:rsidRPr="00E07C2B" w:rsidRDefault="001B2890" w:rsidP="00E07C2B">
            <w:pPr>
              <w:spacing w:before="40" w:after="40"/>
              <w:jc w:val="center"/>
              <w:rPr>
                <w:sz w:val="18"/>
                <w:szCs w:val="18"/>
              </w:rPr>
            </w:pPr>
            <w:r>
              <w:rPr>
                <w:rFonts w:cs="Arial"/>
                <w:color w:val="000000"/>
                <w:sz w:val="18"/>
                <w:szCs w:val="18"/>
              </w:rPr>
              <w:t>8.</w:t>
            </w:r>
            <w:r w:rsidR="006C4A4F">
              <w:rPr>
                <w:rFonts w:cs="Arial"/>
                <w:color w:val="000000"/>
                <w:sz w:val="18"/>
                <w:szCs w:val="18"/>
              </w:rPr>
              <w:t>1</w:t>
            </w:r>
            <w:r>
              <w:rPr>
                <w:rFonts w:cs="Arial"/>
                <w:color w:val="000000"/>
                <w:sz w:val="18"/>
                <w:szCs w:val="18"/>
              </w:rPr>
              <w:t>%</w:t>
            </w:r>
          </w:p>
        </w:tc>
        <w:tc>
          <w:tcPr>
            <w:tcW w:w="1985" w:type="dxa"/>
            <w:vAlign w:val="center"/>
          </w:tcPr>
          <w:p w14:paraId="3CC5CFD1" w14:textId="08A94D9F" w:rsidR="00EE2349" w:rsidRPr="00E07C2B" w:rsidRDefault="006C4A4F" w:rsidP="00E07C2B">
            <w:pPr>
              <w:spacing w:before="40" w:after="40"/>
              <w:jc w:val="center"/>
              <w:rPr>
                <w:sz w:val="18"/>
                <w:szCs w:val="18"/>
              </w:rPr>
            </w:pPr>
            <w:r w:rsidRPr="006C4A4F">
              <w:rPr>
                <w:rFonts w:cs="Arial"/>
                <w:sz w:val="18"/>
                <w:szCs w:val="18"/>
              </w:rPr>
              <w:t>$100,131,790.07</w:t>
            </w:r>
          </w:p>
        </w:tc>
        <w:tc>
          <w:tcPr>
            <w:tcW w:w="1229" w:type="dxa"/>
            <w:vAlign w:val="center"/>
          </w:tcPr>
          <w:p w14:paraId="0BC25FD1" w14:textId="62137E96" w:rsidR="00EE2349" w:rsidRPr="00E07C2B" w:rsidRDefault="006C4A4F" w:rsidP="00E07C2B">
            <w:pPr>
              <w:spacing w:before="40" w:after="40"/>
              <w:jc w:val="center"/>
              <w:rPr>
                <w:sz w:val="18"/>
                <w:szCs w:val="18"/>
              </w:rPr>
            </w:pPr>
            <w:r>
              <w:rPr>
                <w:rFonts w:cs="Arial"/>
                <w:color w:val="000000"/>
                <w:sz w:val="18"/>
                <w:szCs w:val="18"/>
              </w:rPr>
              <w:t>7.2%</w:t>
            </w:r>
          </w:p>
        </w:tc>
      </w:tr>
      <w:tr w:rsidR="004750A8" w:rsidRPr="00E07C2B" w14:paraId="037E872D" w14:textId="77777777" w:rsidTr="00462195">
        <w:trPr>
          <w:trHeight w:val="340"/>
        </w:trPr>
        <w:tc>
          <w:tcPr>
            <w:tcW w:w="2694" w:type="dxa"/>
            <w:vAlign w:val="center"/>
          </w:tcPr>
          <w:p w14:paraId="56764EDC" w14:textId="77777777" w:rsidR="00EE2349" w:rsidRPr="00E07C2B" w:rsidRDefault="00EE2349" w:rsidP="00E07C2B">
            <w:pPr>
              <w:spacing w:before="40" w:after="40"/>
              <w:rPr>
                <w:rFonts w:cs="Arial"/>
                <w:bCs/>
                <w:sz w:val="18"/>
                <w:szCs w:val="18"/>
                <w:lang w:eastAsia="en-AU"/>
              </w:rPr>
            </w:pPr>
            <w:r w:rsidRPr="00E07C2B">
              <w:rPr>
                <w:rFonts w:cs="Arial"/>
                <w:sz w:val="18"/>
                <w:szCs w:val="18"/>
              </w:rPr>
              <w:t>University</w:t>
            </w:r>
          </w:p>
        </w:tc>
        <w:tc>
          <w:tcPr>
            <w:tcW w:w="1701" w:type="dxa"/>
            <w:vAlign w:val="center"/>
          </w:tcPr>
          <w:p w14:paraId="13BC290A" w14:textId="20EC38AE" w:rsidR="00EE2349" w:rsidRPr="00E07C2B" w:rsidRDefault="001B2890" w:rsidP="00E07C2B">
            <w:pPr>
              <w:spacing w:before="40" w:after="40"/>
              <w:jc w:val="center"/>
              <w:rPr>
                <w:sz w:val="18"/>
                <w:szCs w:val="18"/>
              </w:rPr>
            </w:pPr>
            <w:r>
              <w:rPr>
                <w:rFonts w:cs="Arial"/>
                <w:sz w:val="18"/>
                <w:szCs w:val="18"/>
              </w:rPr>
              <w:t>51</w:t>
            </w:r>
            <w:r w:rsidR="006C4A4F">
              <w:rPr>
                <w:rFonts w:cs="Arial"/>
                <w:sz w:val="18"/>
                <w:szCs w:val="18"/>
              </w:rPr>
              <w:t>9</w:t>
            </w:r>
          </w:p>
        </w:tc>
        <w:tc>
          <w:tcPr>
            <w:tcW w:w="1417" w:type="dxa"/>
            <w:vAlign w:val="center"/>
          </w:tcPr>
          <w:p w14:paraId="347F1350" w14:textId="21472C2D" w:rsidR="00EE2349" w:rsidRPr="00E07C2B" w:rsidRDefault="001B2890" w:rsidP="00E07C2B">
            <w:pPr>
              <w:spacing w:before="40" w:after="40"/>
              <w:jc w:val="center"/>
              <w:rPr>
                <w:sz w:val="18"/>
                <w:szCs w:val="18"/>
              </w:rPr>
            </w:pPr>
            <w:r>
              <w:rPr>
                <w:rFonts w:cs="Arial"/>
                <w:color w:val="000000"/>
                <w:sz w:val="18"/>
                <w:szCs w:val="18"/>
              </w:rPr>
              <w:t>89.</w:t>
            </w:r>
            <w:r w:rsidR="006C4A4F">
              <w:rPr>
                <w:rFonts w:cs="Arial"/>
                <w:color w:val="000000"/>
                <w:sz w:val="18"/>
                <w:szCs w:val="18"/>
              </w:rPr>
              <w:t>8</w:t>
            </w:r>
            <w:r>
              <w:rPr>
                <w:rFonts w:cs="Arial"/>
                <w:color w:val="000000"/>
                <w:sz w:val="18"/>
                <w:szCs w:val="18"/>
              </w:rPr>
              <w:t>%</w:t>
            </w:r>
          </w:p>
        </w:tc>
        <w:tc>
          <w:tcPr>
            <w:tcW w:w="1985" w:type="dxa"/>
            <w:vAlign w:val="center"/>
          </w:tcPr>
          <w:p w14:paraId="0A14C420" w14:textId="42768055" w:rsidR="00EE2349" w:rsidRPr="00E07C2B" w:rsidRDefault="006C4A4F" w:rsidP="00E07C2B">
            <w:pPr>
              <w:spacing w:before="40" w:after="40"/>
              <w:jc w:val="center"/>
              <w:rPr>
                <w:sz w:val="18"/>
                <w:szCs w:val="18"/>
              </w:rPr>
            </w:pPr>
            <w:r w:rsidRPr="006C4A4F">
              <w:rPr>
                <w:rFonts w:cs="Arial"/>
                <w:sz w:val="18"/>
                <w:szCs w:val="18"/>
              </w:rPr>
              <w:t>$1,123,737,440.16</w:t>
            </w:r>
          </w:p>
        </w:tc>
        <w:tc>
          <w:tcPr>
            <w:tcW w:w="1229" w:type="dxa"/>
            <w:vAlign w:val="center"/>
          </w:tcPr>
          <w:p w14:paraId="59B4ADDB" w14:textId="57260961" w:rsidR="00EE2349" w:rsidRPr="00E07C2B" w:rsidRDefault="001B2890" w:rsidP="00E07C2B">
            <w:pPr>
              <w:spacing w:before="40" w:after="40"/>
              <w:jc w:val="center"/>
              <w:rPr>
                <w:sz w:val="18"/>
                <w:szCs w:val="18"/>
              </w:rPr>
            </w:pPr>
            <w:r>
              <w:rPr>
                <w:rFonts w:cs="Arial"/>
                <w:color w:val="000000"/>
                <w:sz w:val="18"/>
                <w:szCs w:val="18"/>
              </w:rPr>
              <w:t>8</w:t>
            </w:r>
            <w:r w:rsidR="006C4A4F">
              <w:rPr>
                <w:rFonts w:cs="Arial"/>
                <w:color w:val="000000"/>
                <w:sz w:val="18"/>
                <w:szCs w:val="18"/>
              </w:rPr>
              <w:t>1.2</w:t>
            </w:r>
            <w:r>
              <w:rPr>
                <w:rFonts w:cs="Arial"/>
                <w:color w:val="000000"/>
                <w:sz w:val="18"/>
                <w:szCs w:val="18"/>
              </w:rPr>
              <w:t>%</w:t>
            </w:r>
          </w:p>
        </w:tc>
      </w:tr>
      <w:tr w:rsidR="004750A8" w:rsidRPr="00E07C2B" w14:paraId="29BE9BEC" w14:textId="77777777" w:rsidTr="00462195">
        <w:trPr>
          <w:trHeight w:val="340"/>
        </w:trPr>
        <w:tc>
          <w:tcPr>
            <w:tcW w:w="2694" w:type="dxa"/>
            <w:vAlign w:val="center"/>
          </w:tcPr>
          <w:p w14:paraId="281469F1" w14:textId="77777777" w:rsidR="00EE2349" w:rsidRPr="00E07C2B" w:rsidRDefault="00EE2349" w:rsidP="00E07C2B">
            <w:pPr>
              <w:spacing w:before="40" w:after="40"/>
              <w:rPr>
                <w:rFonts w:cs="Arial"/>
                <w:bCs/>
                <w:sz w:val="18"/>
                <w:szCs w:val="18"/>
                <w:lang w:eastAsia="en-AU"/>
              </w:rPr>
            </w:pPr>
            <w:r w:rsidRPr="00E07C2B">
              <w:rPr>
                <w:rFonts w:cs="Arial"/>
                <w:b/>
                <w:bCs/>
                <w:sz w:val="18"/>
                <w:szCs w:val="18"/>
              </w:rPr>
              <w:t>Total</w:t>
            </w:r>
          </w:p>
        </w:tc>
        <w:tc>
          <w:tcPr>
            <w:tcW w:w="1701" w:type="dxa"/>
            <w:vAlign w:val="center"/>
          </w:tcPr>
          <w:p w14:paraId="32311CEA" w14:textId="6942B989" w:rsidR="00EE2349" w:rsidRPr="00E07C2B" w:rsidRDefault="001B2890" w:rsidP="00E07C2B">
            <w:pPr>
              <w:spacing w:before="40" w:after="40"/>
              <w:jc w:val="center"/>
              <w:rPr>
                <w:sz w:val="18"/>
                <w:szCs w:val="18"/>
              </w:rPr>
            </w:pPr>
            <w:r>
              <w:rPr>
                <w:rFonts w:cs="Arial"/>
                <w:b/>
                <w:bCs/>
                <w:sz w:val="18"/>
                <w:szCs w:val="18"/>
              </w:rPr>
              <w:t>578</w:t>
            </w:r>
          </w:p>
        </w:tc>
        <w:tc>
          <w:tcPr>
            <w:tcW w:w="1417" w:type="dxa"/>
            <w:vAlign w:val="center"/>
          </w:tcPr>
          <w:p w14:paraId="212F1919" w14:textId="77777777" w:rsidR="00EE2349" w:rsidRPr="00E07C2B" w:rsidRDefault="00EE2349" w:rsidP="00E07C2B">
            <w:pPr>
              <w:spacing w:before="40" w:after="40"/>
              <w:jc w:val="center"/>
              <w:rPr>
                <w:sz w:val="18"/>
                <w:szCs w:val="18"/>
              </w:rPr>
            </w:pPr>
            <w:r w:rsidRPr="00E07C2B">
              <w:rPr>
                <w:rFonts w:cs="Arial"/>
                <w:b/>
                <w:bCs/>
                <w:color w:val="000000"/>
                <w:sz w:val="18"/>
                <w:szCs w:val="18"/>
              </w:rPr>
              <w:t>100.0%</w:t>
            </w:r>
          </w:p>
        </w:tc>
        <w:tc>
          <w:tcPr>
            <w:tcW w:w="1985" w:type="dxa"/>
            <w:vAlign w:val="center"/>
          </w:tcPr>
          <w:p w14:paraId="26E290A0" w14:textId="3FD49ACE" w:rsidR="00EE2349" w:rsidRPr="00E07C2B" w:rsidRDefault="001B2890" w:rsidP="00E07C2B">
            <w:pPr>
              <w:spacing w:before="40" w:after="40"/>
              <w:jc w:val="center"/>
              <w:rPr>
                <w:sz w:val="18"/>
                <w:szCs w:val="18"/>
              </w:rPr>
            </w:pPr>
            <w:r w:rsidRPr="001B2890">
              <w:rPr>
                <w:rFonts w:cs="Arial"/>
                <w:b/>
                <w:bCs/>
                <w:sz w:val="18"/>
                <w:szCs w:val="18"/>
              </w:rPr>
              <w:t>$1,383,219,882.90</w:t>
            </w:r>
          </w:p>
        </w:tc>
        <w:tc>
          <w:tcPr>
            <w:tcW w:w="1229" w:type="dxa"/>
            <w:vAlign w:val="center"/>
          </w:tcPr>
          <w:p w14:paraId="5CD31AF9" w14:textId="77777777" w:rsidR="00EE2349" w:rsidRPr="00E07C2B" w:rsidRDefault="00EE2349" w:rsidP="00E07C2B">
            <w:pPr>
              <w:spacing w:before="40" w:after="40"/>
              <w:jc w:val="center"/>
              <w:rPr>
                <w:sz w:val="18"/>
                <w:szCs w:val="18"/>
              </w:rPr>
            </w:pPr>
            <w:r w:rsidRPr="00E07C2B">
              <w:rPr>
                <w:rFonts w:cs="Arial"/>
                <w:b/>
                <w:bCs/>
                <w:color w:val="000000"/>
                <w:sz w:val="18"/>
                <w:szCs w:val="18"/>
              </w:rPr>
              <w:t>100.0%</w:t>
            </w:r>
          </w:p>
        </w:tc>
      </w:tr>
    </w:tbl>
    <w:p w14:paraId="107081EE" w14:textId="68EC088A" w:rsidR="00EE2349" w:rsidRPr="00D237FD" w:rsidRDefault="00EE2349" w:rsidP="006210F4">
      <w:pPr>
        <w:pStyle w:val="DateNote"/>
        <w:spacing w:before="240"/>
        <w:ind w:left="0" w:firstLine="0"/>
      </w:pPr>
      <w:r w:rsidRPr="00D237FD">
        <w:t>The grant numbers and funding figures are based on the lead organisation</w:t>
      </w:r>
      <w:r w:rsidR="001D17C6" w:rsidRPr="00D237FD">
        <w:t xml:space="preserve"> (also known as administering institution or primary organisation)</w:t>
      </w:r>
      <w:r w:rsidRPr="00D237FD">
        <w:t xml:space="preserve"> of each MRFF-funded grant with payment commencing between </w:t>
      </w:r>
      <w:r w:rsidR="00117025">
        <w:t>6</w:t>
      </w:r>
      <w:r w:rsidR="00117025" w:rsidRPr="00D237FD">
        <w:t xml:space="preserve"> </w:t>
      </w:r>
      <w:r w:rsidRPr="00D237FD">
        <w:t>November 202</w:t>
      </w:r>
      <w:r w:rsidR="004750A8">
        <w:t>2</w:t>
      </w:r>
      <w:r w:rsidRPr="00D237FD">
        <w:t xml:space="preserve"> and 5 November 202</w:t>
      </w:r>
      <w:r w:rsidR="004750A8">
        <w:t>4</w:t>
      </w:r>
      <w:r w:rsidRPr="00D237FD">
        <w:t>.</w:t>
      </w:r>
    </w:p>
    <w:p w14:paraId="1CC30579" w14:textId="17E9ED7A" w:rsidR="00BA460C" w:rsidRPr="0097273A" w:rsidRDefault="00BA460C" w:rsidP="003E40B2">
      <w:r w:rsidRPr="0097273A">
        <w:t xml:space="preserve">The </w:t>
      </w:r>
      <w:r w:rsidRPr="003E40B2">
        <w:t>following</w:t>
      </w:r>
      <w:r w:rsidRPr="0097273A">
        <w:t xml:space="preserve"> analysis of MRFF funding is based on information</w:t>
      </w:r>
      <w:r w:rsidR="00B90946" w:rsidRPr="0097273A">
        <w:t xml:space="preserve"> available in</w:t>
      </w:r>
      <w:r w:rsidRPr="0097273A">
        <w:t xml:space="preserve"> applications to grant opportunities </w:t>
      </w:r>
      <w:r w:rsidR="00B90946" w:rsidRPr="0097273A">
        <w:t xml:space="preserve">that were </w:t>
      </w:r>
      <w:r w:rsidRPr="0097273A">
        <w:t>completed during the period of th</w:t>
      </w:r>
      <w:r w:rsidR="00B90946" w:rsidRPr="0097273A">
        <w:t>is</w:t>
      </w:r>
      <w:r w:rsidRPr="0097273A">
        <w:t xml:space="preserve"> report and the outcome was known. More information on the methodology is at </w:t>
      </w:r>
      <w:r w:rsidR="00506128" w:rsidRPr="0097273A">
        <w:fldChar w:fldCharType="begin"/>
      </w:r>
      <w:r w:rsidR="00506128" w:rsidRPr="0097273A">
        <w:instrText xml:space="preserve"> REF _Ref201650140 \h </w:instrText>
      </w:r>
      <w:r w:rsidR="00506128" w:rsidRPr="0097273A">
        <w:fldChar w:fldCharType="separate"/>
      </w:r>
      <w:r w:rsidR="003B5ADD" w:rsidRPr="0097273A">
        <w:t>Appendix G Methodology used in this report</w:t>
      </w:r>
      <w:r w:rsidR="00506128" w:rsidRPr="0097273A">
        <w:fldChar w:fldCharType="end"/>
      </w:r>
      <w:r w:rsidRPr="0097273A">
        <w:t>.</w:t>
      </w:r>
    </w:p>
    <w:p w14:paraId="505EEBBC" w14:textId="5108E02E" w:rsidR="00DC0D58" w:rsidRPr="00E263C2" w:rsidRDefault="00A860FE" w:rsidP="003E40B2">
      <w:r w:rsidRPr="00E263C2">
        <w:fldChar w:fldCharType="begin"/>
      </w:r>
      <w:r w:rsidRPr="00E263C2">
        <w:instrText xml:space="preserve"> REF _Ref192238372 \h </w:instrText>
      </w:r>
      <w:r w:rsidR="00D81476" w:rsidRPr="00E263C2">
        <w:instrText xml:space="preserve"> \* MERGEFORMAT </w:instrText>
      </w:r>
      <w:r w:rsidRPr="00E263C2">
        <w:fldChar w:fldCharType="separate"/>
      </w:r>
      <w:r w:rsidR="003B5ADD" w:rsidRPr="00E263C2">
        <w:t>Table 11</w:t>
      </w:r>
      <w:r w:rsidRPr="00E263C2">
        <w:fldChar w:fldCharType="end"/>
      </w:r>
      <w:r w:rsidR="00A8791A" w:rsidRPr="0097273A">
        <w:t xml:space="preserve"> shows the broad research area of grants, grant opportunities and funding.</w:t>
      </w:r>
      <w:r w:rsidR="004A4CEC" w:rsidRPr="0097273A">
        <w:br/>
      </w:r>
      <w:r w:rsidR="002D660F" w:rsidRPr="003E40B2">
        <w:t>Grants</w:t>
      </w:r>
      <w:r w:rsidR="002D660F" w:rsidRPr="0097273A">
        <w:t xml:space="preserve"> in the research area ‘</w:t>
      </w:r>
      <w:r w:rsidR="00A8791A" w:rsidRPr="0097273A">
        <w:t>Clinical Medicine and Science</w:t>
      </w:r>
      <w:r w:rsidR="002D660F" w:rsidRPr="0097273A">
        <w:t xml:space="preserve">’ attracted the highest amount of </w:t>
      </w:r>
      <w:r w:rsidR="002D660F" w:rsidRPr="0097273A">
        <w:lastRenderedPageBreak/>
        <w:t>funding during this reporting period, with Health Services Research having the highest funded rate</w:t>
      </w:r>
      <w:r w:rsidR="00A8791A" w:rsidRPr="0097273A">
        <w:t xml:space="preserve"> </w:t>
      </w:r>
      <w:r w:rsidR="002D660F" w:rsidRPr="0097273A">
        <w:t>(</w:t>
      </w:r>
      <w:r w:rsidR="00D81476" w:rsidRPr="00E263C2">
        <w:fldChar w:fldCharType="begin"/>
      </w:r>
      <w:r w:rsidR="00D81476" w:rsidRPr="00E263C2">
        <w:instrText xml:space="preserve"> REF _Ref192763555 \h  \* MERGEFORMAT </w:instrText>
      </w:r>
      <w:r w:rsidR="00D81476" w:rsidRPr="00E263C2">
        <w:fldChar w:fldCharType="separate"/>
      </w:r>
      <w:r w:rsidR="003B5ADD" w:rsidRPr="00E263C2">
        <w:t>Table 12</w:t>
      </w:r>
      <w:r w:rsidR="00D81476" w:rsidRPr="00E263C2">
        <w:fldChar w:fldCharType="end"/>
      </w:r>
      <w:r w:rsidR="002D660F" w:rsidRPr="0097273A">
        <w:t>).</w:t>
      </w:r>
    </w:p>
    <w:p w14:paraId="656E4DEF" w14:textId="385CAF62" w:rsidR="0079491F" w:rsidRPr="00A8791A" w:rsidRDefault="00910922" w:rsidP="00642F6B">
      <w:pPr>
        <w:pStyle w:val="Caption"/>
        <w:ind w:right="95"/>
      </w:pPr>
      <w:bookmarkStart w:id="72" w:name="_Ref192238372"/>
      <w:bookmarkStart w:id="73" w:name="_Toc204332266"/>
      <w:r>
        <w:t xml:space="preserve">Table </w:t>
      </w:r>
      <w:r>
        <w:fldChar w:fldCharType="begin"/>
      </w:r>
      <w:r>
        <w:instrText xml:space="preserve"> SEQ Table \* ARABIC </w:instrText>
      </w:r>
      <w:r>
        <w:fldChar w:fldCharType="separate"/>
      </w:r>
      <w:r w:rsidR="003B5ADD">
        <w:rPr>
          <w:noProof/>
        </w:rPr>
        <w:t>11</w:t>
      </w:r>
      <w:r>
        <w:rPr>
          <w:noProof/>
        </w:rPr>
        <w:fldChar w:fldCharType="end"/>
      </w:r>
      <w:bookmarkEnd w:id="72"/>
      <w:r w:rsidR="004A4CEC">
        <w:rPr>
          <w:spacing w:val="49"/>
        </w:rPr>
        <w:br/>
      </w:r>
      <w:r w:rsidR="00A8791A">
        <w:t xml:space="preserve">Broad </w:t>
      </w:r>
      <w:r w:rsidR="004C42AC">
        <w:t>r</w:t>
      </w:r>
      <w:r w:rsidR="00A8791A">
        <w:t xml:space="preserve">esearch </w:t>
      </w:r>
      <w:r w:rsidR="004C42AC">
        <w:t>a</w:t>
      </w:r>
      <w:r w:rsidR="00A8791A">
        <w:t xml:space="preserve">rea of </w:t>
      </w:r>
      <w:r w:rsidR="00A8791A" w:rsidRPr="00687BDD">
        <w:t xml:space="preserve">grants, grant opportunities and funding between </w:t>
      </w:r>
      <w:r w:rsidR="00117025">
        <w:t>6</w:t>
      </w:r>
      <w:r w:rsidR="00117025" w:rsidRPr="00687BDD">
        <w:t> </w:t>
      </w:r>
      <w:r w:rsidR="00A8791A" w:rsidRPr="00687BDD">
        <w:t>November 202</w:t>
      </w:r>
      <w:r w:rsidR="00004784">
        <w:t>2</w:t>
      </w:r>
      <w:r w:rsidR="00642F6B">
        <w:t xml:space="preserve"> </w:t>
      </w:r>
      <w:r w:rsidR="00A8791A" w:rsidRPr="00687BDD">
        <w:t>and 5 November 202</w:t>
      </w:r>
      <w:r w:rsidR="00004784">
        <w:t>4</w:t>
      </w:r>
      <w:bookmarkEnd w:id="73"/>
    </w:p>
    <w:tbl>
      <w:tblPr>
        <w:tblStyle w:val="MRFF"/>
        <w:tblW w:w="5000" w:type="pct"/>
        <w:tblLook w:val="04A0" w:firstRow="1" w:lastRow="0" w:firstColumn="1" w:lastColumn="0" w:noHBand="0" w:noVBand="1"/>
      </w:tblPr>
      <w:tblGrid>
        <w:gridCol w:w="2058"/>
        <w:gridCol w:w="1571"/>
        <w:gridCol w:w="1567"/>
        <w:gridCol w:w="2170"/>
        <w:gridCol w:w="1660"/>
      </w:tblGrid>
      <w:tr w:rsidR="009641FC" w:rsidRPr="00E07C2B" w14:paraId="63877085" w14:textId="7298A49D" w:rsidTr="00415900">
        <w:trPr>
          <w:cnfStyle w:val="100000000000" w:firstRow="1" w:lastRow="0" w:firstColumn="0" w:lastColumn="0" w:oddVBand="0" w:evenVBand="0" w:oddHBand="0" w:evenHBand="0" w:firstRowFirstColumn="0" w:firstRowLastColumn="0" w:lastRowFirstColumn="0" w:lastRowLastColumn="0"/>
        </w:trPr>
        <w:tc>
          <w:tcPr>
            <w:tcW w:w="2058" w:type="dxa"/>
            <w:vAlign w:val="center"/>
          </w:tcPr>
          <w:p w14:paraId="72599891" w14:textId="3A887B83" w:rsidR="009641FC" w:rsidRPr="00E07C2B" w:rsidRDefault="009641FC" w:rsidP="00E07C2B">
            <w:pPr>
              <w:spacing w:before="40" w:after="40"/>
              <w:rPr>
                <w:sz w:val="18"/>
                <w:szCs w:val="18"/>
              </w:rPr>
            </w:pPr>
            <w:r w:rsidRPr="00E07C2B">
              <w:rPr>
                <w:sz w:val="18"/>
                <w:szCs w:val="18"/>
              </w:rPr>
              <w:t>Broad research area</w:t>
            </w:r>
          </w:p>
        </w:tc>
        <w:tc>
          <w:tcPr>
            <w:tcW w:w="1571" w:type="dxa"/>
            <w:vAlign w:val="center"/>
          </w:tcPr>
          <w:p w14:paraId="73E45450" w14:textId="48A91EA7" w:rsidR="009641FC" w:rsidRPr="00E07C2B" w:rsidRDefault="009641FC" w:rsidP="00C93445">
            <w:pPr>
              <w:spacing w:before="40" w:after="40"/>
              <w:jc w:val="center"/>
              <w:rPr>
                <w:sz w:val="18"/>
                <w:szCs w:val="18"/>
              </w:rPr>
            </w:pPr>
            <w:r>
              <w:rPr>
                <w:sz w:val="18"/>
                <w:szCs w:val="18"/>
              </w:rPr>
              <w:t>Number of grants with payments commenced</w:t>
            </w:r>
          </w:p>
        </w:tc>
        <w:tc>
          <w:tcPr>
            <w:tcW w:w="1567" w:type="dxa"/>
            <w:vAlign w:val="center"/>
          </w:tcPr>
          <w:p w14:paraId="329495DE" w14:textId="177C7A00" w:rsidR="009641FC" w:rsidRPr="00E07C2B" w:rsidRDefault="009641FC" w:rsidP="00415900">
            <w:pPr>
              <w:spacing w:before="40" w:after="40"/>
              <w:ind w:left="170"/>
              <w:jc w:val="center"/>
              <w:rPr>
                <w:sz w:val="18"/>
                <w:szCs w:val="18"/>
              </w:rPr>
            </w:pPr>
            <w:r>
              <w:rPr>
                <w:sz w:val="18"/>
                <w:szCs w:val="18"/>
              </w:rPr>
              <w:t>Percentage of grants</w:t>
            </w:r>
          </w:p>
        </w:tc>
        <w:tc>
          <w:tcPr>
            <w:tcW w:w="2170" w:type="dxa"/>
            <w:vAlign w:val="center"/>
          </w:tcPr>
          <w:p w14:paraId="19837760" w14:textId="6520B38A" w:rsidR="009641FC" w:rsidRPr="00E07C2B" w:rsidRDefault="009641FC" w:rsidP="007E5DAF">
            <w:pPr>
              <w:spacing w:before="40" w:after="40"/>
              <w:ind w:left="170"/>
              <w:rPr>
                <w:sz w:val="18"/>
                <w:szCs w:val="18"/>
              </w:rPr>
            </w:pPr>
            <w:r w:rsidRPr="00E07C2B">
              <w:rPr>
                <w:sz w:val="18"/>
                <w:szCs w:val="18"/>
              </w:rPr>
              <w:t>Funding</w:t>
            </w:r>
            <w:r>
              <w:rPr>
                <w:sz w:val="18"/>
                <w:szCs w:val="18"/>
              </w:rPr>
              <w:t xml:space="preserve"> amount</w:t>
            </w:r>
          </w:p>
        </w:tc>
        <w:tc>
          <w:tcPr>
            <w:tcW w:w="1660" w:type="dxa"/>
            <w:vAlign w:val="center"/>
          </w:tcPr>
          <w:p w14:paraId="64F0068E" w14:textId="183BB9F8" w:rsidR="009641FC" w:rsidRPr="00E07C2B" w:rsidRDefault="009641FC" w:rsidP="00415900">
            <w:pPr>
              <w:spacing w:before="40" w:after="40"/>
              <w:ind w:left="170"/>
              <w:jc w:val="center"/>
              <w:rPr>
                <w:sz w:val="18"/>
                <w:szCs w:val="18"/>
              </w:rPr>
            </w:pPr>
            <w:r>
              <w:rPr>
                <w:sz w:val="18"/>
                <w:szCs w:val="18"/>
              </w:rPr>
              <w:t>Percentage of funding</w:t>
            </w:r>
          </w:p>
        </w:tc>
      </w:tr>
      <w:tr w:rsidR="009641FC" w:rsidRPr="00E07C2B" w14:paraId="2CB91668" w14:textId="67386899" w:rsidTr="00415900">
        <w:tc>
          <w:tcPr>
            <w:tcW w:w="2058" w:type="dxa"/>
            <w:vAlign w:val="center"/>
          </w:tcPr>
          <w:p w14:paraId="5DF48591" w14:textId="7016C139" w:rsidR="009641FC" w:rsidRPr="00E07C2B" w:rsidRDefault="009641FC" w:rsidP="00E07C2B">
            <w:pPr>
              <w:spacing w:before="40" w:after="40"/>
              <w:rPr>
                <w:sz w:val="18"/>
                <w:szCs w:val="18"/>
              </w:rPr>
            </w:pPr>
            <w:r w:rsidRPr="00E07C2B">
              <w:rPr>
                <w:sz w:val="18"/>
                <w:szCs w:val="18"/>
              </w:rPr>
              <w:t>Basic Science</w:t>
            </w:r>
          </w:p>
        </w:tc>
        <w:tc>
          <w:tcPr>
            <w:tcW w:w="1571" w:type="dxa"/>
            <w:vAlign w:val="center"/>
          </w:tcPr>
          <w:p w14:paraId="209076B6" w14:textId="5A43A91A" w:rsidR="009641FC" w:rsidRPr="00E07C2B" w:rsidRDefault="009641FC" w:rsidP="00C93445">
            <w:pPr>
              <w:spacing w:before="40" w:after="40"/>
              <w:jc w:val="center"/>
              <w:rPr>
                <w:sz w:val="18"/>
                <w:szCs w:val="18"/>
              </w:rPr>
            </w:pPr>
            <w:r>
              <w:rPr>
                <w:sz w:val="18"/>
                <w:szCs w:val="18"/>
              </w:rPr>
              <w:t>31</w:t>
            </w:r>
          </w:p>
        </w:tc>
        <w:tc>
          <w:tcPr>
            <w:tcW w:w="1567" w:type="dxa"/>
            <w:vAlign w:val="center"/>
          </w:tcPr>
          <w:p w14:paraId="678E299D" w14:textId="6A833F75" w:rsidR="009641FC" w:rsidRPr="005A67D3" w:rsidRDefault="00DE1E40" w:rsidP="00415900">
            <w:pPr>
              <w:spacing w:before="40" w:after="40"/>
              <w:ind w:left="170"/>
              <w:jc w:val="center"/>
              <w:rPr>
                <w:sz w:val="18"/>
                <w:szCs w:val="18"/>
              </w:rPr>
            </w:pPr>
            <w:r>
              <w:rPr>
                <w:sz w:val="18"/>
                <w:szCs w:val="18"/>
              </w:rPr>
              <w:t>6.5%</w:t>
            </w:r>
          </w:p>
        </w:tc>
        <w:tc>
          <w:tcPr>
            <w:tcW w:w="2170" w:type="dxa"/>
            <w:vAlign w:val="bottom"/>
          </w:tcPr>
          <w:p w14:paraId="6126E8AD" w14:textId="0946433D" w:rsidR="009641FC" w:rsidRPr="00E07C2B" w:rsidRDefault="009641FC" w:rsidP="007E5DAF">
            <w:pPr>
              <w:spacing w:before="40" w:after="40"/>
              <w:ind w:left="170"/>
              <w:rPr>
                <w:sz w:val="18"/>
                <w:szCs w:val="18"/>
              </w:rPr>
            </w:pPr>
            <w:r w:rsidRPr="005A67D3">
              <w:rPr>
                <w:sz w:val="18"/>
                <w:szCs w:val="18"/>
              </w:rPr>
              <w:t>$37,679,046.07</w:t>
            </w:r>
          </w:p>
        </w:tc>
        <w:tc>
          <w:tcPr>
            <w:tcW w:w="1660" w:type="dxa"/>
            <w:vAlign w:val="center"/>
          </w:tcPr>
          <w:p w14:paraId="7A11AED0" w14:textId="599D96BB" w:rsidR="009641FC" w:rsidRPr="005A67D3" w:rsidRDefault="00DE1E40" w:rsidP="00415900">
            <w:pPr>
              <w:spacing w:before="40" w:after="40"/>
              <w:ind w:left="170"/>
              <w:jc w:val="center"/>
              <w:rPr>
                <w:sz w:val="18"/>
                <w:szCs w:val="18"/>
              </w:rPr>
            </w:pPr>
            <w:r>
              <w:rPr>
                <w:sz w:val="18"/>
                <w:szCs w:val="18"/>
              </w:rPr>
              <w:t>4.5%</w:t>
            </w:r>
          </w:p>
        </w:tc>
      </w:tr>
      <w:tr w:rsidR="009641FC" w:rsidRPr="00E07C2B" w14:paraId="783CB974" w14:textId="136C5DB9" w:rsidTr="00415900">
        <w:tc>
          <w:tcPr>
            <w:tcW w:w="2058" w:type="dxa"/>
            <w:vAlign w:val="center"/>
          </w:tcPr>
          <w:p w14:paraId="539D5A4A" w14:textId="59962503" w:rsidR="009641FC" w:rsidRPr="00E07C2B" w:rsidRDefault="009641FC" w:rsidP="00E07C2B">
            <w:pPr>
              <w:spacing w:before="40" w:after="40"/>
              <w:rPr>
                <w:sz w:val="18"/>
                <w:szCs w:val="18"/>
              </w:rPr>
            </w:pPr>
            <w:bookmarkStart w:id="74" w:name="_Hlk127876856"/>
            <w:r w:rsidRPr="00E07C2B">
              <w:rPr>
                <w:sz w:val="18"/>
                <w:szCs w:val="18"/>
              </w:rPr>
              <w:t>Clinical Medicine and Science</w:t>
            </w:r>
            <w:bookmarkEnd w:id="74"/>
          </w:p>
        </w:tc>
        <w:tc>
          <w:tcPr>
            <w:tcW w:w="1571" w:type="dxa"/>
            <w:vAlign w:val="center"/>
          </w:tcPr>
          <w:p w14:paraId="780849EB" w14:textId="7A2B24B8" w:rsidR="009641FC" w:rsidRPr="00E07C2B" w:rsidRDefault="009641FC" w:rsidP="00C93445">
            <w:pPr>
              <w:spacing w:before="40" w:after="40"/>
              <w:jc w:val="center"/>
              <w:rPr>
                <w:sz w:val="18"/>
                <w:szCs w:val="18"/>
              </w:rPr>
            </w:pPr>
            <w:r>
              <w:rPr>
                <w:sz w:val="18"/>
                <w:szCs w:val="18"/>
              </w:rPr>
              <w:t>213</w:t>
            </w:r>
          </w:p>
        </w:tc>
        <w:tc>
          <w:tcPr>
            <w:tcW w:w="1567" w:type="dxa"/>
            <w:vAlign w:val="center"/>
          </w:tcPr>
          <w:p w14:paraId="3B14CB2E" w14:textId="6D369E40" w:rsidR="009641FC" w:rsidRPr="005A67D3" w:rsidRDefault="00DE1E40" w:rsidP="00415900">
            <w:pPr>
              <w:spacing w:before="40" w:after="40"/>
              <w:ind w:left="170"/>
              <w:jc w:val="center"/>
              <w:rPr>
                <w:sz w:val="18"/>
                <w:szCs w:val="18"/>
              </w:rPr>
            </w:pPr>
            <w:r>
              <w:rPr>
                <w:sz w:val="18"/>
                <w:szCs w:val="18"/>
              </w:rPr>
              <w:t>44.7%</w:t>
            </w:r>
          </w:p>
        </w:tc>
        <w:tc>
          <w:tcPr>
            <w:tcW w:w="2170" w:type="dxa"/>
            <w:vAlign w:val="bottom"/>
          </w:tcPr>
          <w:p w14:paraId="7108C364" w14:textId="53DF5D8D" w:rsidR="009641FC" w:rsidRPr="00E07C2B" w:rsidRDefault="009641FC" w:rsidP="007E5DAF">
            <w:pPr>
              <w:spacing w:before="40" w:after="40"/>
              <w:ind w:left="170"/>
              <w:rPr>
                <w:sz w:val="18"/>
                <w:szCs w:val="18"/>
              </w:rPr>
            </w:pPr>
            <w:r w:rsidRPr="005A67D3">
              <w:rPr>
                <w:sz w:val="18"/>
                <w:szCs w:val="18"/>
              </w:rPr>
              <w:t>$425,794,732.78</w:t>
            </w:r>
          </w:p>
        </w:tc>
        <w:tc>
          <w:tcPr>
            <w:tcW w:w="1660" w:type="dxa"/>
            <w:vAlign w:val="center"/>
          </w:tcPr>
          <w:p w14:paraId="3F5434EF" w14:textId="30AADA4A" w:rsidR="009641FC" w:rsidRPr="005A67D3" w:rsidRDefault="00DE1E40" w:rsidP="00415900">
            <w:pPr>
              <w:spacing w:before="40" w:after="40"/>
              <w:ind w:left="170"/>
              <w:jc w:val="center"/>
              <w:rPr>
                <w:sz w:val="18"/>
                <w:szCs w:val="18"/>
              </w:rPr>
            </w:pPr>
            <w:r>
              <w:rPr>
                <w:sz w:val="18"/>
                <w:szCs w:val="18"/>
              </w:rPr>
              <w:t>50.4%</w:t>
            </w:r>
          </w:p>
        </w:tc>
      </w:tr>
      <w:tr w:rsidR="009641FC" w:rsidRPr="00E07C2B" w14:paraId="465DDE0B" w14:textId="1C7F8D8B" w:rsidTr="00415900">
        <w:tc>
          <w:tcPr>
            <w:tcW w:w="2058" w:type="dxa"/>
            <w:vAlign w:val="center"/>
          </w:tcPr>
          <w:p w14:paraId="4CA38728" w14:textId="72B30A11" w:rsidR="009641FC" w:rsidRPr="00E07C2B" w:rsidRDefault="009641FC" w:rsidP="00E07C2B">
            <w:pPr>
              <w:spacing w:before="40" w:after="40"/>
              <w:rPr>
                <w:sz w:val="18"/>
                <w:szCs w:val="18"/>
              </w:rPr>
            </w:pPr>
            <w:r w:rsidRPr="00E07C2B">
              <w:rPr>
                <w:sz w:val="18"/>
                <w:szCs w:val="18"/>
              </w:rPr>
              <w:t>Health Services Research</w:t>
            </w:r>
          </w:p>
        </w:tc>
        <w:tc>
          <w:tcPr>
            <w:tcW w:w="1571" w:type="dxa"/>
            <w:vAlign w:val="center"/>
          </w:tcPr>
          <w:p w14:paraId="6043E074" w14:textId="3CB03034" w:rsidR="009641FC" w:rsidRPr="00E07C2B" w:rsidRDefault="009641FC" w:rsidP="00C93445">
            <w:pPr>
              <w:spacing w:before="40" w:after="40"/>
              <w:jc w:val="center"/>
              <w:rPr>
                <w:sz w:val="18"/>
                <w:szCs w:val="18"/>
              </w:rPr>
            </w:pPr>
            <w:r>
              <w:rPr>
                <w:sz w:val="18"/>
                <w:szCs w:val="18"/>
              </w:rPr>
              <w:t>137</w:t>
            </w:r>
          </w:p>
        </w:tc>
        <w:tc>
          <w:tcPr>
            <w:tcW w:w="1567" w:type="dxa"/>
            <w:vAlign w:val="center"/>
          </w:tcPr>
          <w:p w14:paraId="11F3990D" w14:textId="29D8BCFF" w:rsidR="009641FC" w:rsidRPr="00117025" w:rsidRDefault="00DE1E40" w:rsidP="00415900">
            <w:pPr>
              <w:spacing w:before="40" w:after="40"/>
              <w:ind w:left="170"/>
              <w:jc w:val="center"/>
              <w:rPr>
                <w:sz w:val="18"/>
                <w:szCs w:val="18"/>
              </w:rPr>
            </w:pPr>
            <w:r>
              <w:rPr>
                <w:sz w:val="18"/>
                <w:szCs w:val="18"/>
              </w:rPr>
              <w:t>28.7%</w:t>
            </w:r>
          </w:p>
        </w:tc>
        <w:tc>
          <w:tcPr>
            <w:tcW w:w="2170" w:type="dxa"/>
            <w:vAlign w:val="bottom"/>
          </w:tcPr>
          <w:p w14:paraId="2706AE6A" w14:textId="27C37F33" w:rsidR="009641FC" w:rsidRPr="00E07C2B" w:rsidRDefault="009641FC" w:rsidP="007E5DAF">
            <w:pPr>
              <w:spacing w:before="40" w:after="40"/>
              <w:ind w:left="170"/>
              <w:rPr>
                <w:sz w:val="18"/>
                <w:szCs w:val="18"/>
              </w:rPr>
            </w:pPr>
            <w:r w:rsidRPr="00117025">
              <w:rPr>
                <w:sz w:val="18"/>
                <w:szCs w:val="18"/>
              </w:rPr>
              <w:t>$231,456,213.93</w:t>
            </w:r>
          </w:p>
        </w:tc>
        <w:tc>
          <w:tcPr>
            <w:tcW w:w="1660" w:type="dxa"/>
            <w:vAlign w:val="center"/>
          </w:tcPr>
          <w:p w14:paraId="6465C35E" w14:textId="45EA34B1" w:rsidR="009641FC" w:rsidRPr="00117025" w:rsidRDefault="00DE1E40" w:rsidP="00415900">
            <w:pPr>
              <w:spacing w:before="40" w:after="40"/>
              <w:ind w:left="170"/>
              <w:jc w:val="center"/>
              <w:rPr>
                <w:sz w:val="18"/>
                <w:szCs w:val="18"/>
              </w:rPr>
            </w:pPr>
            <w:r>
              <w:rPr>
                <w:sz w:val="18"/>
                <w:szCs w:val="18"/>
              </w:rPr>
              <w:t>27.4%</w:t>
            </w:r>
          </w:p>
        </w:tc>
      </w:tr>
      <w:tr w:rsidR="009641FC" w:rsidRPr="00E07C2B" w14:paraId="2D8BD9C1" w14:textId="2F04DDFE" w:rsidTr="00415900">
        <w:tc>
          <w:tcPr>
            <w:tcW w:w="2058" w:type="dxa"/>
            <w:vAlign w:val="center"/>
          </w:tcPr>
          <w:p w14:paraId="1A1C150E" w14:textId="2BEB0888" w:rsidR="009641FC" w:rsidRPr="00E07C2B" w:rsidRDefault="009641FC" w:rsidP="00E07C2B">
            <w:pPr>
              <w:spacing w:before="40" w:after="40"/>
              <w:rPr>
                <w:sz w:val="18"/>
                <w:szCs w:val="18"/>
              </w:rPr>
            </w:pPr>
            <w:r w:rsidRPr="00E07C2B">
              <w:rPr>
                <w:sz w:val="18"/>
                <w:szCs w:val="18"/>
              </w:rPr>
              <w:t>Public Health</w:t>
            </w:r>
          </w:p>
        </w:tc>
        <w:tc>
          <w:tcPr>
            <w:tcW w:w="1571" w:type="dxa"/>
            <w:vAlign w:val="center"/>
          </w:tcPr>
          <w:p w14:paraId="08EA9864" w14:textId="2AD5D5EE" w:rsidR="009641FC" w:rsidRPr="00E07C2B" w:rsidRDefault="009641FC" w:rsidP="00C93445">
            <w:pPr>
              <w:spacing w:before="40" w:after="40"/>
              <w:jc w:val="center"/>
              <w:rPr>
                <w:sz w:val="18"/>
                <w:szCs w:val="18"/>
              </w:rPr>
            </w:pPr>
            <w:r>
              <w:rPr>
                <w:sz w:val="18"/>
                <w:szCs w:val="18"/>
              </w:rPr>
              <w:t>96</w:t>
            </w:r>
          </w:p>
        </w:tc>
        <w:tc>
          <w:tcPr>
            <w:tcW w:w="1567" w:type="dxa"/>
            <w:vAlign w:val="center"/>
          </w:tcPr>
          <w:p w14:paraId="36DABBD1" w14:textId="102B7CFD" w:rsidR="009641FC" w:rsidRPr="00117025" w:rsidRDefault="00DE1E40" w:rsidP="00415900">
            <w:pPr>
              <w:spacing w:before="40" w:after="40"/>
              <w:ind w:left="170"/>
              <w:jc w:val="center"/>
              <w:rPr>
                <w:sz w:val="18"/>
                <w:szCs w:val="18"/>
              </w:rPr>
            </w:pPr>
            <w:r>
              <w:rPr>
                <w:sz w:val="18"/>
                <w:szCs w:val="18"/>
              </w:rPr>
              <w:t>20.1%</w:t>
            </w:r>
          </w:p>
        </w:tc>
        <w:tc>
          <w:tcPr>
            <w:tcW w:w="2170" w:type="dxa"/>
            <w:vAlign w:val="bottom"/>
          </w:tcPr>
          <w:p w14:paraId="2AE4FB5D" w14:textId="4943532D" w:rsidR="009641FC" w:rsidRPr="00E07C2B" w:rsidRDefault="009641FC" w:rsidP="007E5DAF">
            <w:pPr>
              <w:spacing w:before="40" w:after="40"/>
              <w:ind w:left="170"/>
              <w:rPr>
                <w:sz w:val="18"/>
                <w:szCs w:val="18"/>
              </w:rPr>
            </w:pPr>
            <w:r w:rsidRPr="00117025">
              <w:rPr>
                <w:sz w:val="18"/>
                <w:szCs w:val="18"/>
              </w:rPr>
              <w:t>$150,172,473.12</w:t>
            </w:r>
          </w:p>
        </w:tc>
        <w:tc>
          <w:tcPr>
            <w:tcW w:w="1660" w:type="dxa"/>
            <w:vAlign w:val="center"/>
          </w:tcPr>
          <w:p w14:paraId="68C521E0" w14:textId="64CA3892" w:rsidR="009641FC" w:rsidRPr="00117025" w:rsidRDefault="00DE1E40" w:rsidP="00415900">
            <w:pPr>
              <w:spacing w:before="40" w:after="40"/>
              <w:ind w:left="170"/>
              <w:jc w:val="center"/>
              <w:rPr>
                <w:sz w:val="18"/>
                <w:szCs w:val="18"/>
              </w:rPr>
            </w:pPr>
            <w:r>
              <w:rPr>
                <w:sz w:val="18"/>
                <w:szCs w:val="18"/>
              </w:rPr>
              <w:t>17.8%</w:t>
            </w:r>
          </w:p>
        </w:tc>
      </w:tr>
      <w:tr w:rsidR="009641FC" w:rsidRPr="00E07C2B" w14:paraId="439F4BA8" w14:textId="6DB18EF3" w:rsidTr="00415900">
        <w:tc>
          <w:tcPr>
            <w:tcW w:w="2058" w:type="dxa"/>
            <w:vAlign w:val="center"/>
          </w:tcPr>
          <w:p w14:paraId="6499DBE4" w14:textId="19E1A592" w:rsidR="009641FC" w:rsidRPr="005F74C1" w:rsidRDefault="009641FC" w:rsidP="00E07C2B">
            <w:pPr>
              <w:spacing w:before="40" w:after="40"/>
              <w:rPr>
                <w:b/>
                <w:bCs/>
                <w:sz w:val="18"/>
                <w:szCs w:val="18"/>
              </w:rPr>
            </w:pPr>
            <w:r>
              <w:rPr>
                <w:b/>
                <w:bCs/>
                <w:sz w:val="18"/>
                <w:szCs w:val="18"/>
              </w:rPr>
              <w:t>Total</w:t>
            </w:r>
          </w:p>
        </w:tc>
        <w:tc>
          <w:tcPr>
            <w:tcW w:w="1571" w:type="dxa"/>
            <w:vAlign w:val="center"/>
          </w:tcPr>
          <w:p w14:paraId="6F854AD3" w14:textId="1AB9D9E1" w:rsidR="009641FC" w:rsidRPr="005F74C1" w:rsidDel="00117025" w:rsidRDefault="009641FC" w:rsidP="00C93445">
            <w:pPr>
              <w:spacing w:before="40" w:after="40"/>
              <w:jc w:val="center"/>
              <w:rPr>
                <w:b/>
                <w:bCs/>
                <w:sz w:val="18"/>
                <w:szCs w:val="18"/>
              </w:rPr>
            </w:pPr>
            <w:r>
              <w:rPr>
                <w:b/>
                <w:bCs/>
                <w:sz w:val="18"/>
                <w:szCs w:val="18"/>
              </w:rPr>
              <w:t>477</w:t>
            </w:r>
          </w:p>
        </w:tc>
        <w:tc>
          <w:tcPr>
            <w:tcW w:w="1567" w:type="dxa"/>
            <w:vAlign w:val="center"/>
          </w:tcPr>
          <w:p w14:paraId="192A7C7C" w14:textId="137C8011" w:rsidR="009641FC" w:rsidRPr="00D17589" w:rsidRDefault="00DE1E40" w:rsidP="00415900">
            <w:pPr>
              <w:spacing w:before="40" w:after="40"/>
              <w:ind w:left="170"/>
              <w:jc w:val="center"/>
              <w:rPr>
                <w:b/>
                <w:bCs/>
                <w:sz w:val="18"/>
                <w:szCs w:val="18"/>
              </w:rPr>
            </w:pPr>
            <w:r>
              <w:rPr>
                <w:b/>
                <w:bCs/>
                <w:sz w:val="18"/>
                <w:szCs w:val="18"/>
              </w:rPr>
              <w:t>100.0%</w:t>
            </w:r>
          </w:p>
        </w:tc>
        <w:tc>
          <w:tcPr>
            <w:tcW w:w="2170" w:type="dxa"/>
            <w:vAlign w:val="bottom"/>
          </w:tcPr>
          <w:p w14:paraId="6794697A" w14:textId="00640BEF" w:rsidR="009641FC" w:rsidRPr="005F74C1" w:rsidRDefault="009641FC" w:rsidP="007E5DAF">
            <w:pPr>
              <w:spacing w:before="40" w:after="40"/>
              <w:ind w:left="170"/>
              <w:rPr>
                <w:b/>
                <w:bCs/>
                <w:sz w:val="18"/>
                <w:szCs w:val="18"/>
              </w:rPr>
            </w:pPr>
            <w:r w:rsidRPr="00D17589">
              <w:rPr>
                <w:b/>
                <w:bCs/>
                <w:sz w:val="18"/>
                <w:szCs w:val="18"/>
              </w:rPr>
              <w:t>$845,102,465.90</w:t>
            </w:r>
          </w:p>
        </w:tc>
        <w:tc>
          <w:tcPr>
            <w:tcW w:w="1660" w:type="dxa"/>
            <w:vAlign w:val="center"/>
          </w:tcPr>
          <w:p w14:paraId="4FC5F4CA" w14:textId="0BB4281D" w:rsidR="009641FC" w:rsidRPr="00D17589" w:rsidRDefault="00DE1E40" w:rsidP="00415900">
            <w:pPr>
              <w:spacing w:before="40" w:after="40"/>
              <w:ind w:left="170"/>
              <w:jc w:val="center"/>
              <w:rPr>
                <w:b/>
                <w:bCs/>
                <w:sz w:val="18"/>
                <w:szCs w:val="18"/>
              </w:rPr>
            </w:pPr>
            <w:r>
              <w:rPr>
                <w:b/>
                <w:bCs/>
                <w:sz w:val="18"/>
                <w:szCs w:val="18"/>
              </w:rPr>
              <w:t>100.0%</w:t>
            </w:r>
          </w:p>
        </w:tc>
      </w:tr>
    </w:tbl>
    <w:p w14:paraId="1D98E43B" w14:textId="4B7D2E14" w:rsidR="00812EE8" w:rsidRPr="00812EE8" w:rsidRDefault="00F648B5" w:rsidP="00F648B5">
      <w:pPr>
        <w:pStyle w:val="DateNote"/>
      </w:pPr>
      <w:r>
        <w:tab/>
      </w:r>
      <w:r w:rsidR="00E91C0F" w:rsidRPr="00812EE8">
        <w:t xml:space="preserve">The grant numbers and funding figures are based on each MRFF-funded grant with payment commencing between </w:t>
      </w:r>
      <w:r w:rsidR="00117025">
        <w:t>6</w:t>
      </w:r>
      <w:r w:rsidR="00117025" w:rsidRPr="00812EE8">
        <w:t xml:space="preserve"> </w:t>
      </w:r>
      <w:r w:rsidR="00E91C0F" w:rsidRPr="00812EE8">
        <w:t>November 202</w:t>
      </w:r>
      <w:r w:rsidR="00004784">
        <w:t>2</w:t>
      </w:r>
      <w:r w:rsidR="00E91C0F" w:rsidRPr="00812EE8">
        <w:t xml:space="preserve"> and 5 November 202</w:t>
      </w:r>
      <w:r w:rsidR="00004784">
        <w:t>4</w:t>
      </w:r>
      <w:r w:rsidR="00E91C0F" w:rsidRPr="00812EE8">
        <w:t>.</w:t>
      </w:r>
      <w:r w:rsidR="00D16489">
        <w:br/>
      </w:r>
      <w:r w:rsidR="00D16489" w:rsidRPr="00812EE8">
        <w:t>Broad research area is nominated by applicants in the application form. Applicants can assign more than one broad research area to an application.</w:t>
      </w:r>
    </w:p>
    <w:p w14:paraId="445D4B62" w14:textId="7045F408" w:rsidR="00556397" w:rsidRDefault="00556397" w:rsidP="00556397">
      <w:pPr>
        <w:pStyle w:val="Caption"/>
      </w:pPr>
      <w:bookmarkStart w:id="75" w:name="_Ref192763555"/>
      <w:bookmarkStart w:id="76" w:name="_Toc204332267"/>
      <w:bookmarkStart w:id="77" w:name="_Ref192238387"/>
      <w:r>
        <w:t xml:space="preserve">Table </w:t>
      </w:r>
      <w:r>
        <w:fldChar w:fldCharType="begin"/>
      </w:r>
      <w:r>
        <w:instrText xml:space="preserve"> SEQ Table \* ARABIC </w:instrText>
      </w:r>
      <w:r>
        <w:fldChar w:fldCharType="separate"/>
      </w:r>
      <w:r w:rsidR="003B5ADD">
        <w:rPr>
          <w:noProof/>
        </w:rPr>
        <w:t>12</w:t>
      </w:r>
      <w:r>
        <w:fldChar w:fldCharType="end"/>
      </w:r>
      <w:bookmarkEnd w:id="75"/>
      <w:r>
        <w:br/>
        <w:t>Funded Rate by broad research area</w:t>
      </w:r>
      <w:bookmarkEnd w:id="76"/>
    </w:p>
    <w:tbl>
      <w:tblPr>
        <w:tblStyle w:val="MRFF"/>
        <w:tblW w:w="5000" w:type="pct"/>
        <w:tblLook w:val="04A0" w:firstRow="1" w:lastRow="0" w:firstColumn="1" w:lastColumn="0" w:noHBand="0" w:noVBand="1"/>
      </w:tblPr>
      <w:tblGrid>
        <w:gridCol w:w="3498"/>
        <w:gridCol w:w="1741"/>
        <w:gridCol w:w="1832"/>
        <w:gridCol w:w="1955"/>
      </w:tblGrid>
      <w:tr w:rsidR="00556397" w:rsidRPr="00C93445" w14:paraId="4AE123EB" w14:textId="77777777" w:rsidTr="00F3519F">
        <w:trPr>
          <w:cnfStyle w:val="100000000000" w:firstRow="1" w:lastRow="0" w:firstColumn="0" w:lastColumn="0" w:oddVBand="0" w:evenVBand="0" w:oddHBand="0" w:evenHBand="0" w:firstRowFirstColumn="0" w:firstRowLastColumn="0" w:lastRowFirstColumn="0" w:lastRowLastColumn="0"/>
          <w:trHeight w:val="300"/>
        </w:trPr>
        <w:tc>
          <w:tcPr>
            <w:tcW w:w="3498" w:type="dxa"/>
            <w:noWrap/>
            <w:vAlign w:val="center"/>
            <w:hideMark/>
          </w:tcPr>
          <w:p w14:paraId="4A21B628" w14:textId="77777777" w:rsidR="00556397" w:rsidRPr="00915AB2" w:rsidRDefault="00556397" w:rsidP="00F3519F">
            <w:pPr>
              <w:spacing w:before="40" w:after="40"/>
              <w:rPr>
                <w:bCs/>
                <w:sz w:val="18"/>
                <w:szCs w:val="18"/>
                <w:lang w:eastAsia="en-AU"/>
              </w:rPr>
            </w:pPr>
            <w:r>
              <w:rPr>
                <w:bCs/>
                <w:sz w:val="18"/>
                <w:szCs w:val="18"/>
                <w:lang w:eastAsia="en-AU"/>
              </w:rPr>
              <w:t>Broad Research Area</w:t>
            </w:r>
          </w:p>
        </w:tc>
        <w:tc>
          <w:tcPr>
            <w:tcW w:w="1741" w:type="dxa"/>
            <w:noWrap/>
            <w:vAlign w:val="center"/>
            <w:hideMark/>
          </w:tcPr>
          <w:p w14:paraId="0A560848" w14:textId="77777777" w:rsidR="00556397" w:rsidRPr="00C93445" w:rsidRDefault="00556397" w:rsidP="00F3519F">
            <w:pPr>
              <w:spacing w:before="40" w:after="40"/>
              <w:jc w:val="center"/>
              <w:rPr>
                <w:b w:val="0"/>
                <w:sz w:val="18"/>
                <w:szCs w:val="18"/>
                <w:lang w:eastAsia="en-AU"/>
              </w:rPr>
            </w:pPr>
            <w:r w:rsidRPr="00C93445">
              <w:rPr>
                <w:sz w:val="18"/>
                <w:szCs w:val="18"/>
                <w:lang w:eastAsia="en-AU"/>
              </w:rPr>
              <w:t>Number of applications</w:t>
            </w:r>
          </w:p>
        </w:tc>
        <w:tc>
          <w:tcPr>
            <w:tcW w:w="1832" w:type="dxa"/>
            <w:noWrap/>
            <w:vAlign w:val="center"/>
            <w:hideMark/>
          </w:tcPr>
          <w:p w14:paraId="21886D47" w14:textId="77777777" w:rsidR="00556397" w:rsidRPr="00C93445" w:rsidRDefault="00556397" w:rsidP="00F3519F">
            <w:pPr>
              <w:spacing w:before="40" w:after="40"/>
              <w:jc w:val="center"/>
              <w:rPr>
                <w:b w:val="0"/>
                <w:sz w:val="18"/>
                <w:szCs w:val="18"/>
                <w:lang w:eastAsia="en-AU"/>
              </w:rPr>
            </w:pPr>
            <w:r w:rsidRPr="00C93445">
              <w:rPr>
                <w:sz w:val="18"/>
                <w:szCs w:val="18"/>
                <w:lang w:eastAsia="en-AU"/>
              </w:rPr>
              <w:t>Funded grants</w:t>
            </w:r>
          </w:p>
        </w:tc>
        <w:tc>
          <w:tcPr>
            <w:tcW w:w="1955" w:type="dxa"/>
            <w:noWrap/>
            <w:vAlign w:val="center"/>
            <w:hideMark/>
          </w:tcPr>
          <w:p w14:paraId="09D4FC56" w14:textId="77777777" w:rsidR="00556397" w:rsidRPr="00C93445" w:rsidRDefault="00556397" w:rsidP="00F3519F">
            <w:pPr>
              <w:spacing w:before="40" w:after="40"/>
              <w:jc w:val="center"/>
              <w:rPr>
                <w:b w:val="0"/>
                <w:sz w:val="18"/>
                <w:szCs w:val="18"/>
                <w:lang w:eastAsia="en-AU"/>
              </w:rPr>
            </w:pPr>
            <w:r w:rsidRPr="00C93445">
              <w:rPr>
                <w:sz w:val="18"/>
                <w:szCs w:val="18"/>
                <w:lang w:eastAsia="en-AU"/>
              </w:rPr>
              <w:t>Funded rate</w:t>
            </w:r>
          </w:p>
        </w:tc>
      </w:tr>
      <w:tr w:rsidR="00556397" w:rsidRPr="00C93445" w14:paraId="5CBC67DA" w14:textId="77777777" w:rsidTr="00F3519F">
        <w:trPr>
          <w:trHeight w:val="300"/>
        </w:trPr>
        <w:tc>
          <w:tcPr>
            <w:tcW w:w="3498" w:type="dxa"/>
            <w:noWrap/>
            <w:vAlign w:val="center"/>
          </w:tcPr>
          <w:p w14:paraId="3A2BBC72" w14:textId="77777777" w:rsidR="00556397" w:rsidRPr="00C93445" w:rsidRDefault="00556397" w:rsidP="00F3519F">
            <w:pPr>
              <w:spacing w:before="40" w:after="40"/>
              <w:rPr>
                <w:color w:val="000000"/>
                <w:sz w:val="18"/>
                <w:szCs w:val="18"/>
                <w:lang w:eastAsia="en-AU"/>
              </w:rPr>
            </w:pPr>
            <w:r w:rsidRPr="00F55F86">
              <w:rPr>
                <w:color w:val="000000"/>
                <w:sz w:val="18"/>
                <w:szCs w:val="18"/>
                <w:lang w:eastAsia="en-AU"/>
              </w:rPr>
              <w:t>Basic Science</w:t>
            </w:r>
          </w:p>
        </w:tc>
        <w:tc>
          <w:tcPr>
            <w:tcW w:w="1741" w:type="dxa"/>
            <w:noWrap/>
            <w:vAlign w:val="center"/>
          </w:tcPr>
          <w:p w14:paraId="3AE94598" w14:textId="6A2CFA08" w:rsidR="00556397" w:rsidRPr="00C93445" w:rsidRDefault="005F1C7D" w:rsidP="00F3519F">
            <w:pPr>
              <w:spacing w:before="40" w:after="40"/>
              <w:jc w:val="center"/>
              <w:rPr>
                <w:color w:val="000000"/>
                <w:sz w:val="18"/>
                <w:szCs w:val="18"/>
                <w:lang w:eastAsia="en-AU"/>
              </w:rPr>
            </w:pPr>
            <w:r>
              <w:rPr>
                <w:color w:val="000000"/>
                <w:sz w:val="18"/>
                <w:szCs w:val="18"/>
                <w:lang w:eastAsia="en-AU"/>
              </w:rPr>
              <w:t>173</w:t>
            </w:r>
          </w:p>
        </w:tc>
        <w:tc>
          <w:tcPr>
            <w:tcW w:w="1832" w:type="dxa"/>
            <w:noWrap/>
            <w:vAlign w:val="center"/>
          </w:tcPr>
          <w:p w14:paraId="221FAC71" w14:textId="5A80FB37" w:rsidR="00556397" w:rsidRPr="00C93445" w:rsidRDefault="005F1C7D" w:rsidP="00F3519F">
            <w:pPr>
              <w:spacing w:before="40" w:after="40"/>
              <w:jc w:val="center"/>
              <w:rPr>
                <w:color w:val="000000"/>
                <w:sz w:val="18"/>
                <w:szCs w:val="18"/>
                <w:lang w:eastAsia="en-AU"/>
              </w:rPr>
            </w:pPr>
            <w:r>
              <w:rPr>
                <w:color w:val="000000"/>
                <w:sz w:val="18"/>
                <w:szCs w:val="18"/>
                <w:lang w:eastAsia="en-AU"/>
              </w:rPr>
              <w:t>36</w:t>
            </w:r>
          </w:p>
        </w:tc>
        <w:tc>
          <w:tcPr>
            <w:tcW w:w="1955" w:type="dxa"/>
            <w:noWrap/>
            <w:vAlign w:val="center"/>
          </w:tcPr>
          <w:p w14:paraId="342724D2" w14:textId="213265EB" w:rsidR="00556397" w:rsidRPr="00C93445" w:rsidRDefault="005F1C7D" w:rsidP="00F3519F">
            <w:pPr>
              <w:spacing w:before="40" w:after="40"/>
              <w:jc w:val="center"/>
              <w:rPr>
                <w:color w:val="000000"/>
                <w:sz w:val="18"/>
                <w:szCs w:val="18"/>
                <w:lang w:eastAsia="en-AU"/>
              </w:rPr>
            </w:pPr>
            <w:r>
              <w:rPr>
                <w:color w:val="000000"/>
                <w:sz w:val="18"/>
                <w:szCs w:val="18"/>
                <w:lang w:eastAsia="en-AU"/>
              </w:rPr>
              <w:t>20.8%</w:t>
            </w:r>
          </w:p>
        </w:tc>
      </w:tr>
      <w:tr w:rsidR="00556397" w:rsidRPr="00C93445" w14:paraId="5F67A046" w14:textId="77777777" w:rsidTr="00F3519F">
        <w:trPr>
          <w:trHeight w:val="300"/>
        </w:trPr>
        <w:tc>
          <w:tcPr>
            <w:tcW w:w="3498" w:type="dxa"/>
            <w:noWrap/>
            <w:vAlign w:val="center"/>
          </w:tcPr>
          <w:p w14:paraId="42E8EEB0" w14:textId="77777777" w:rsidR="00556397" w:rsidRDefault="00556397" w:rsidP="00F3519F">
            <w:pPr>
              <w:spacing w:before="40" w:after="40"/>
              <w:rPr>
                <w:color w:val="000000"/>
                <w:sz w:val="18"/>
                <w:szCs w:val="18"/>
                <w:lang w:eastAsia="en-AU"/>
              </w:rPr>
            </w:pPr>
            <w:r w:rsidRPr="00F55F86">
              <w:rPr>
                <w:color w:val="000000"/>
                <w:sz w:val="18"/>
                <w:szCs w:val="18"/>
                <w:lang w:eastAsia="en-AU"/>
              </w:rPr>
              <w:t>Clinical Medicine and Science</w:t>
            </w:r>
          </w:p>
        </w:tc>
        <w:tc>
          <w:tcPr>
            <w:tcW w:w="1741" w:type="dxa"/>
            <w:noWrap/>
            <w:vAlign w:val="center"/>
          </w:tcPr>
          <w:p w14:paraId="7D199D44" w14:textId="257CA24B" w:rsidR="00556397" w:rsidRDefault="005F1C7D" w:rsidP="00F3519F">
            <w:pPr>
              <w:spacing w:before="40" w:after="40"/>
              <w:jc w:val="center"/>
              <w:rPr>
                <w:color w:val="000000"/>
                <w:sz w:val="18"/>
                <w:szCs w:val="18"/>
                <w:lang w:eastAsia="en-AU"/>
              </w:rPr>
            </w:pPr>
            <w:r>
              <w:rPr>
                <w:color w:val="000000"/>
                <w:sz w:val="18"/>
                <w:szCs w:val="18"/>
                <w:lang w:eastAsia="en-AU"/>
              </w:rPr>
              <w:t>770</w:t>
            </w:r>
          </w:p>
        </w:tc>
        <w:tc>
          <w:tcPr>
            <w:tcW w:w="1832" w:type="dxa"/>
            <w:noWrap/>
            <w:vAlign w:val="center"/>
          </w:tcPr>
          <w:p w14:paraId="5AB336E8" w14:textId="396ADA62" w:rsidR="00556397" w:rsidRDefault="005F1C7D" w:rsidP="00F3519F">
            <w:pPr>
              <w:spacing w:before="40" w:after="40"/>
              <w:jc w:val="center"/>
              <w:rPr>
                <w:color w:val="000000"/>
                <w:sz w:val="18"/>
                <w:szCs w:val="18"/>
                <w:lang w:eastAsia="en-AU"/>
              </w:rPr>
            </w:pPr>
            <w:r>
              <w:rPr>
                <w:color w:val="000000"/>
                <w:sz w:val="18"/>
                <w:szCs w:val="18"/>
                <w:lang w:eastAsia="en-AU"/>
              </w:rPr>
              <w:t>156</w:t>
            </w:r>
          </w:p>
        </w:tc>
        <w:tc>
          <w:tcPr>
            <w:tcW w:w="1955" w:type="dxa"/>
            <w:noWrap/>
            <w:vAlign w:val="center"/>
          </w:tcPr>
          <w:p w14:paraId="284E5034" w14:textId="5348B1D9" w:rsidR="00556397" w:rsidRDefault="005F1C7D" w:rsidP="00F3519F">
            <w:pPr>
              <w:spacing w:before="40" w:after="40"/>
              <w:jc w:val="center"/>
              <w:rPr>
                <w:color w:val="000000"/>
                <w:sz w:val="18"/>
                <w:szCs w:val="18"/>
                <w:lang w:eastAsia="en-AU"/>
              </w:rPr>
            </w:pPr>
            <w:r>
              <w:rPr>
                <w:color w:val="000000"/>
                <w:sz w:val="18"/>
                <w:szCs w:val="18"/>
                <w:lang w:eastAsia="en-AU"/>
              </w:rPr>
              <w:t>20.3%</w:t>
            </w:r>
          </w:p>
        </w:tc>
      </w:tr>
      <w:tr w:rsidR="00556397" w:rsidRPr="00C93445" w14:paraId="762440D0" w14:textId="77777777" w:rsidTr="00F3519F">
        <w:trPr>
          <w:trHeight w:val="300"/>
        </w:trPr>
        <w:tc>
          <w:tcPr>
            <w:tcW w:w="3498" w:type="dxa"/>
            <w:noWrap/>
            <w:vAlign w:val="center"/>
          </w:tcPr>
          <w:p w14:paraId="257C7EEA" w14:textId="77777777" w:rsidR="00556397" w:rsidRDefault="00556397" w:rsidP="00F3519F">
            <w:pPr>
              <w:spacing w:before="40" w:after="40"/>
              <w:rPr>
                <w:color w:val="000000"/>
                <w:sz w:val="18"/>
                <w:szCs w:val="18"/>
                <w:lang w:eastAsia="en-AU"/>
              </w:rPr>
            </w:pPr>
            <w:r w:rsidRPr="00F55F86">
              <w:rPr>
                <w:color w:val="000000"/>
                <w:sz w:val="18"/>
                <w:szCs w:val="18"/>
                <w:lang w:eastAsia="en-AU"/>
              </w:rPr>
              <w:t>Health Services Research</w:t>
            </w:r>
          </w:p>
        </w:tc>
        <w:tc>
          <w:tcPr>
            <w:tcW w:w="1741" w:type="dxa"/>
            <w:noWrap/>
            <w:vAlign w:val="center"/>
          </w:tcPr>
          <w:p w14:paraId="341D968C" w14:textId="26DBC047" w:rsidR="00556397" w:rsidRDefault="005F1C7D" w:rsidP="00F3519F">
            <w:pPr>
              <w:spacing w:before="40" w:after="40"/>
              <w:jc w:val="center"/>
              <w:rPr>
                <w:color w:val="000000"/>
                <w:sz w:val="18"/>
                <w:szCs w:val="18"/>
                <w:lang w:eastAsia="en-AU"/>
              </w:rPr>
            </w:pPr>
            <w:r>
              <w:rPr>
                <w:color w:val="000000"/>
                <w:sz w:val="18"/>
                <w:szCs w:val="18"/>
                <w:lang w:eastAsia="en-AU"/>
              </w:rPr>
              <w:t>503</w:t>
            </w:r>
          </w:p>
        </w:tc>
        <w:tc>
          <w:tcPr>
            <w:tcW w:w="1832" w:type="dxa"/>
            <w:noWrap/>
            <w:vAlign w:val="center"/>
          </w:tcPr>
          <w:p w14:paraId="6E2553E5" w14:textId="576C3397" w:rsidR="00556397" w:rsidRDefault="005F1C7D" w:rsidP="00F3519F">
            <w:pPr>
              <w:spacing w:before="40" w:after="40"/>
              <w:jc w:val="center"/>
              <w:rPr>
                <w:color w:val="000000"/>
                <w:sz w:val="18"/>
                <w:szCs w:val="18"/>
                <w:lang w:eastAsia="en-AU"/>
              </w:rPr>
            </w:pPr>
            <w:r>
              <w:rPr>
                <w:color w:val="000000"/>
                <w:sz w:val="18"/>
                <w:szCs w:val="18"/>
                <w:lang w:eastAsia="en-AU"/>
              </w:rPr>
              <w:t>123</w:t>
            </w:r>
          </w:p>
        </w:tc>
        <w:tc>
          <w:tcPr>
            <w:tcW w:w="1955" w:type="dxa"/>
            <w:noWrap/>
            <w:vAlign w:val="center"/>
          </w:tcPr>
          <w:p w14:paraId="29106CA2" w14:textId="6D0412DA" w:rsidR="00556397" w:rsidRDefault="005F1C7D" w:rsidP="00F3519F">
            <w:pPr>
              <w:spacing w:before="40" w:after="40"/>
              <w:jc w:val="center"/>
              <w:rPr>
                <w:color w:val="000000"/>
                <w:sz w:val="18"/>
                <w:szCs w:val="18"/>
                <w:lang w:eastAsia="en-AU"/>
              </w:rPr>
            </w:pPr>
            <w:r>
              <w:rPr>
                <w:color w:val="000000"/>
                <w:sz w:val="18"/>
                <w:szCs w:val="18"/>
                <w:lang w:eastAsia="en-AU"/>
              </w:rPr>
              <w:t>24.5%</w:t>
            </w:r>
          </w:p>
        </w:tc>
      </w:tr>
      <w:tr w:rsidR="00556397" w:rsidRPr="00C93445" w14:paraId="34652827" w14:textId="77777777" w:rsidTr="00F3519F">
        <w:trPr>
          <w:trHeight w:val="300"/>
        </w:trPr>
        <w:tc>
          <w:tcPr>
            <w:tcW w:w="3498" w:type="dxa"/>
            <w:noWrap/>
            <w:vAlign w:val="center"/>
          </w:tcPr>
          <w:p w14:paraId="67D77414" w14:textId="77777777" w:rsidR="00556397" w:rsidRDefault="00556397" w:rsidP="00F3519F">
            <w:pPr>
              <w:spacing w:before="40" w:after="40"/>
              <w:rPr>
                <w:color w:val="000000"/>
                <w:sz w:val="18"/>
                <w:szCs w:val="18"/>
                <w:lang w:eastAsia="en-AU"/>
              </w:rPr>
            </w:pPr>
            <w:r w:rsidRPr="00F55F86">
              <w:rPr>
                <w:color w:val="000000"/>
                <w:sz w:val="18"/>
                <w:szCs w:val="18"/>
                <w:lang w:eastAsia="en-AU"/>
              </w:rPr>
              <w:t>Public Health</w:t>
            </w:r>
          </w:p>
        </w:tc>
        <w:tc>
          <w:tcPr>
            <w:tcW w:w="1741" w:type="dxa"/>
            <w:noWrap/>
            <w:vAlign w:val="center"/>
          </w:tcPr>
          <w:p w14:paraId="4F8D21AB" w14:textId="50541DB8" w:rsidR="00556397" w:rsidRDefault="005F1C7D" w:rsidP="00F3519F">
            <w:pPr>
              <w:spacing w:before="40" w:after="40"/>
              <w:jc w:val="center"/>
              <w:rPr>
                <w:color w:val="000000"/>
                <w:sz w:val="18"/>
                <w:szCs w:val="18"/>
                <w:lang w:eastAsia="en-AU"/>
              </w:rPr>
            </w:pPr>
            <w:r>
              <w:rPr>
                <w:color w:val="000000"/>
                <w:sz w:val="18"/>
                <w:szCs w:val="18"/>
                <w:lang w:eastAsia="en-AU"/>
              </w:rPr>
              <w:t>389</w:t>
            </w:r>
          </w:p>
        </w:tc>
        <w:tc>
          <w:tcPr>
            <w:tcW w:w="1832" w:type="dxa"/>
            <w:noWrap/>
            <w:vAlign w:val="center"/>
          </w:tcPr>
          <w:p w14:paraId="7451875E" w14:textId="460504AB" w:rsidR="00556397" w:rsidRDefault="005F1C7D" w:rsidP="00F3519F">
            <w:pPr>
              <w:spacing w:before="40" w:after="40"/>
              <w:jc w:val="center"/>
              <w:rPr>
                <w:color w:val="000000"/>
                <w:sz w:val="18"/>
                <w:szCs w:val="18"/>
                <w:lang w:eastAsia="en-AU"/>
              </w:rPr>
            </w:pPr>
            <w:r>
              <w:rPr>
                <w:color w:val="000000"/>
                <w:sz w:val="18"/>
                <w:szCs w:val="18"/>
                <w:lang w:eastAsia="en-AU"/>
              </w:rPr>
              <w:t>79</w:t>
            </w:r>
          </w:p>
        </w:tc>
        <w:tc>
          <w:tcPr>
            <w:tcW w:w="1955" w:type="dxa"/>
            <w:noWrap/>
            <w:vAlign w:val="center"/>
          </w:tcPr>
          <w:p w14:paraId="76C310B7" w14:textId="4990F261" w:rsidR="00556397" w:rsidRDefault="005F1C7D" w:rsidP="00F3519F">
            <w:pPr>
              <w:spacing w:before="40" w:after="40"/>
              <w:jc w:val="center"/>
              <w:rPr>
                <w:color w:val="000000"/>
                <w:sz w:val="18"/>
                <w:szCs w:val="18"/>
                <w:lang w:eastAsia="en-AU"/>
              </w:rPr>
            </w:pPr>
            <w:r>
              <w:rPr>
                <w:color w:val="000000"/>
                <w:sz w:val="18"/>
                <w:szCs w:val="18"/>
                <w:lang w:eastAsia="en-AU"/>
              </w:rPr>
              <w:t>20.3%</w:t>
            </w:r>
          </w:p>
        </w:tc>
      </w:tr>
    </w:tbl>
    <w:p w14:paraId="27C23AC2" w14:textId="34228FA5" w:rsidR="00556397" w:rsidRPr="00077A8B" w:rsidRDefault="00556397" w:rsidP="00556397">
      <w:pPr>
        <w:pStyle w:val="DateNote"/>
        <w:spacing w:before="240"/>
      </w:pPr>
      <w:r>
        <w:tab/>
      </w:r>
      <w:r w:rsidRPr="00F55F86">
        <w:t>Data represents the funded rates of applications to competitive grant opportunities</w:t>
      </w:r>
      <w:r w:rsidR="00D16489">
        <w:t>,</w:t>
      </w:r>
      <w:r w:rsidRPr="00F55F86">
        <w:t xml:space="preserve"> </w:t>
      </w:r>
      <w:r w:rsidR="00D16489">
        <w:t xml:space="preserve">at award. Thus, the grants in scope differ to those defined in </w:t>
      </w:r>
      <w:r w:rsidR="00D16489">
        <w:fldChar w:fldCharType="begin"/>
      </w:r>
      <w:r w:rsidR="00D16489">
        <w:instrText xml:space="preserve"> REF _Ref192238372 \h </w:instrText>
      </w:r>
      <w:r w:rsidR="00D16489">
        <w:fldChar w:fldCharType="separate"/>
      </w:r>
      <w:r w:rsidR="003B5ADD">
        <w:t xml:space="preserve">Table </w:t>
      </w:r>
      <w:r w:rsidR="003B5ADD">
        <w:rPr>
          <w:noProof/>
        </w:rPr>
        <w:t>11</w:t>
      </w:r>
      <w:r w:rsidR="00D16489">
        <w:fldChar w:fldCharType="end"/>
      </w:r>
      <w:r w:rsidR="00D16489">
        <w:t>, and withdrawn and relinquished grants are included in this analysis.</w:t>
      </w:r>
      <w:r w:rsidR="00D16489">
        <w:br/>
        <w:t xml:space="preserve">Included grant opportunities are those </w:t>
      </w:r>
      <w:r w:rsidRPr="00F55F86">
        <w:t xml:space="preserve">that (1) were administered by the NHMRC, (2) the applicant nominated a research area in the application, (3) opened for applications between </w:t>
      </w:r>
      <w:r>
        <w:t>6</w:t>
      </w:r>
      <w:r w:rsidRPr="00F55F86">
        <w:t xml:space="preserve"> November 202</w:t>
      </w:r>
      <w:r>
        <w:t>2</w:t>
      </w:r>
      <w:r w:rsidRPr="00F55F86">
        <w:t xml:space="preserve"> and </w:t>
      </w:r>
      <w:r>
        <w:t>5 November 2024</w:t>
      </w:r>
      <w:r w:rsidRPr="00F55F86">
        <w:t xml:space="preserve"> and (4) had a known outcome</w:t>
      </w:r>
      <w:r w:rsidR="00D25080">
        <w:t xml:space="preserve"> as at 1 June 2025</w:t>
      </w:r>
      <w:r w:rsidRPr="00F55F86">
        <w:t>.</w:t>
      </w:r>
      <w:r>
        <w:t xml:space="preserve"> </w:t>
      </w:r>
      <w:r w:rsidR="00D16489">
        <w:br/>
        <w:t>B</w:t>
      </w:r>
      <w:r w:rsidR="00D16489" w:rsidRPr="00F55F86">
        <w:t>road research area is nominated by applicants in the application form. Applicants can assign more than one broad research area to an application.</w:t>
      </w:r>
    </w:p>
    <w:p w14:paraId="25760F59" w14:textId="64F0BF69" w:rsidR="00DC0D58" w:rsidRPr="0097273A" w:rsidRDefault="001E6066" w:rsidP="00642F6B">
      <w:r w:rsidRPr="0097273A">
        <w:fldChar w:fldCharType="begin"/>
      </w:r>
      <w:r w:rsidRPr="0097273A">
        <w:instrText xml:space="preserve"> REF _Ref201649561 \h  \* MERGEFORMAT </w:instrText>
      </w:r>
      <w:r w:rsidRPr="0097273A">
        <w:fldChar w:fldCharType="separate"/>
      </w:r>
      <w:r w:rsidR="003B5ADD" w:rsidRPr="0097273A">
        <w:t>Table 13</w:t>
      </w:r>
      <w:r w:rsidRPr="0097273A">
        <w:fldChar w:fldCharType="end"/>
      </w:r>
      <w:r w:rsidRPr="0097273A">
        <w:t xml:space="preserve"> </w:t>
      </w:r>
      <w:r w:rsidR="00DC0D58" w:rsidRPr="0097273A">
        <w:t>presents fields of research supported by the MRFF during this reporting period.</w:t>
      </w:r>
    </w:p>
    <w:p w14:paraId="0800F539" w14:textId="2DD75496" w:rsidR="001231CC" w:rsidRDefault="00910922" w:rsidP="00B53D61">
      <w:pPr>
        <w:pStyle w:val="Caption"/>
      </w:pPr>
      <w:bookmarkStart w:id="78" w:name="_Ref201649561"/>
      <w:bookmarkStart w:id="79" w:name="_Toc204332268"/>
      <w:r>
        <w:t xml:space="preserve">Table </w:t>
      </w:r>
      <w:r w:rsidR="00E07C2B">
        <w:fldChar w:fldCharType="begin"/>
      </w:r>
      <w:r w:rsidR="00E07C2B">
        <w:instrText xml:space="preserve"> SEQ Table \* ARABIC </w:instrText>
      </w:r>
      <w:r w:rsidR="00E07C2B">
        <w:fldChar w:fldCharType="separate"/>
      </w:r>
      <w:r w:rsidR="003B5ADD">
        <w:rPr>
          <w:noProof/>
        </w:rPr>
        <w:t>13</w:t>
      </w:r>
      <w:r w:rsidR="00E07C2B">
        <w:rPr>
          <w:noProof/>
        </w:rPr>
        <w:fldChar w:fldCharType="end"/>
      </w:r>
      <w:bookmarkEnd w:id="77"/>
      <w:bookmarkEnd w:id="78"/>
      <w:r w:rsidR="004A4CEC">
        <w:rPr>
          <w:spacing w:val="49"/>
        </w:rPr>
        <w:br/>
      </w:r>
      <w:r w:rsidR="0097576F">
        <w:t xml:space="preserve">Top 20 </w:t>
      </w:r>
      <w:r w:rsidR="00B71AD7">
        <w:t>F</w:t>
      </w:r>
      <w:r w:rsidR="0058081C">
        <w:t xml:space="preserve">ield of research of </w:t>
      </w:r>
      <w:r w:rsidR="0058081C" w:rsidRPr="00687BDD">
        <w:t xml:space="preserve">grants, grant opportunities and funding between </w:t>
      </w:r>
      <w:r w:rsidR="00117025">
        <w:t>6</w:t>
      </w:r>
      <w:r w:rsidR="00117025" w:rsidRPr="00687BDD">
        <w:t> </w:t>
      </w:r>
      <w:r w:rsidR="0058081C" w:rsidRPr="00687BDD">
        <w:t>November 202</w:t>
      </w:r>
      <w:r w:rsidR="00004784">
        <w:t>2</w:t>
      </w:r>
      <w:r w:rsidR="0058081C" w:rsidRPr="00687BDD">
        <w:t xml:space="preserve"> and 5 November 202</w:t>
      </w:r>
      <w:r w:rsidR="00004784">
        <w:t>4</w:t>
      </w:r>
      <w:bookmarkEnd w:id="79"/>
    </w:p>
    <w:tbl>
      <w:tblPr>
        <w:tblStyle w:val="MRFF"/>
        <w:tblW w:w="9072" w:type="dxa"/>
        <w:tblLook w:val="04A0" w:firstRow="1" w:lastRow="0" w:firstColumn="1" w:lastColumn="0" w:noHBand="0" w:noVBand="1"/>
      </w:tblPr>
      <w:tblGrid>
        <w:gridCol w:w="5670"/>
        <w:gridCol w:w="1560"/>
        <w:gridCol w:w="1842"/>
      </w:tblGrid>
      <w:tr w:rsidR="00DE1E40" w:rsidRPr="00E07C2B" w14:paraId="2E02768D" w14:textId="77777777" w:rsidTr="00374F42">
        <w:trPr>
          <w:cnfStyle w:val="100000000000" w:firstRow="1" w:lastRow="0" w:firstColumn="0" w:lastColumn="0" w:oddVBand="0" w:evenVBand="0" w:oddHBand="0" w:evenHBand="0" w:firstRowFirstColumn="0" w:firstRowLastColumn="0" w:lastRowFirstColumn="0" w:lastRowLastColumn="0"/>
          <w:trHeight w:val="477"/>
        </w:trPr>
        <w:tc>
          <w:tcPr>
            <w:tcW w:w="5670" w:type="dxa"/>
            <w:vAlign w:val="center"/>
            <w:hideMark/>
          </w:tcPr>
          <w:p w14:paraId="7225BDA1" w14:textId="77777777" w:rsidR="00DE1E40" w:rsidRPr="00E07C2B" w:rsidRDefault="00DE1E40" w:rsidP="00915AB2">
            <w:pPr>
              <w:spacing w:before="40" w:after="40"/>
              <w:rPr>
                <w:b w:val="0"/>
                <w:sz w:val="18"/>
                <w:szCs w:val="18"/>
                <w:lang w:eastAsia="en-AU"/>
              </w:rPr>
            </w:pPr>
            <w:r w:rsidRPr="00E07C2B">
              <w:rPr>
                <w:sz w:val="18"/>
                <w:szCs w:val="18"/>
                <w:lang w:eastAsia="en-AU"/>
              </w:rPr>
              <w:t>Field of research</w:t>
            </w:r>
          </w:p>
        </w:tc>
        <w:tc>
          <w:tcPr>
            <w:tcW w:w="1560" w:type="dxa"/>
            <w:vAlign w:val="center"/>
          </w:tcPr>
          <w:p w14:paraId="75416E80" w14:textId="77777777" w:rsidR="00DE1E40" w:rsidRPr="00E07C2B" w:rsidRDefault="00DE1E40" w:rsidP="00915AB2">
            <w:pPr>
              <w:spacing w:before="40" w:after="40"/>
              <w:jc w:val="center"/>
              <w:rPr>
                <w:b w:val="0"/>
                <w:sz w:val="18"/>
                <w:szCs w:val="18"/>
                <w:lang w:eastAsia="en-AU"/>
              </w:rPr>
            </w:pPr>
            <w:r w:rsidRPr="00E07C2B">
              <w:rPr>
                <w:sz w:val="18"/>
                <w:szCs w:val="18"/>
                <w:lang w:eastAsia="en-AU"/>
              </w:rPr>
              <w:t>Funded grants</w:t>
            </w:r>
          </w:p>
        </w:tc>
        <w:tc>
          <w:tcPr>
            <w:tcW w:w="1842" w:type="dxa"/>
            <w:noWrap/>
            <w:vAlign w:val="center"/>
            <w:hideMark/>
          </w:tcPr>
          <w:p w14:paraId="6A3929B8" w14:textId="77777777" w:rsidR="00DE1E40" w:rsidRPr="00E07C2B" w:rsidRDefault="00DE1E40" w:rsidP="00915AB2">
            <w:pPr>
              <w:spacing w:before="40" w:after="40"/>
              <w:ind w:left="113"/>
              <w:rPr>
                <w:b w:val="0"/>
                <w:sz w:val="18"/>
                <w:szCs w:val="18"/>
                <w:lang w:eastAsia="en-AU"/>
              </w:rPr>
            </w:pPr>
            <w:r w:rsidRPr="00E07C2B">
              <w:rPr>
                <w:sz w:val="18"/>
                <w:szCs w:val="18"/>
                <w:lang w:eastAsia="en-AU"/>
              </w:rPr>
              <w:t>Funding amount</w:t>
            </w:r>
          </w:p>
        </w:tc>
      </w:tr>
      <w:tr w:rsidR="00DE1E40" w:rsidRPr="00E07C2B" w14:paraId="41F8ADFC" w14:textId="77777777" w:rsidTr="00AD3F9F">
        <w:trPr>
          <w:trHeight w:val="20"/>
        </w:trPr>
        <w:tc>
          <w:tcPr>
            <w:tcW w:w="5670" w:type="dxa"/>
            <w:noWrap/>
            <w:vAlign w:val="center"/>
          </w:tcPr>
          <w:p w14:paraId="2F8AB89E" w14:textId="3DA64683" w:rsidR="00DE1E40" w:rsidRPr="00E07C2B" w:rsidRDefault="00DE1E40" w:rsidP="00915AB2">
            <w:pPr>
              <w:spacing w:before="40" w:after="40"/>
              <w:rPr>
                <w:sz w:val="18"/>
                <w:szCs w:val="18"/>
              </w:rPr>
            </w:pPr>
            <w:r w:rsidRPr="00971D15">
              <w:rPr>
                <w:sz w:val="18"/>
                <w:szCs w:val="18"/>
              </w:rPr>
              <w:t xml:space="preserve">Aboriginal and </w:t>
            </w:r>
            <w:r>
              <w:rPr>
                <w:sz w:val="18"/>
                <w:szCs w:val="18"/>
              </w:rPr>
              <w:t>T</w:t>
            </w:r>
            <w:r w:rsidRPr="00971D15">
              <w:rPr>
                <w:sz w:val="18"/>
                <w:szCs w:val="18"/>
              </w:rPr>
              <w:t xml:space="preserve">orres </w:t>
            </w:r>
            <w:r>
              <w:rPr>
                <w:sz w:val="18"/>
                <w:szCs w:val="18"/>
              </w:rPr>
              <w:t>S</w:t>
            </w:r>
            <w:r w:rsidRPr="00971D15">
              <w:rPr>
                <w:sz w:val="18"/>
                <w:szCs w:val="18"/>
              </w:rPr>
              <w:t xml:space="preserve">trait </w:t>
            </w:r>
            <w:r>
              <w:rPr>
                <w:sz w:val="18"/>
                <w:szCs w:val="18"/>
              </w:rPr>
              <w:t>I</w:t>
            </w:r>
            <w:r w:rsidRPr="00971D15">
              <w:rPr>
                <w:sz w:val="18"/>
                <w:szCs w:val="18"/>
              </w:rPr>
              <w:t>slander health and wellbeing</w:t>
            </w:r>
          </w:p>
        </w:tc>
        <w:tc>
          <w:tcPr>
            <w:tcW w:w="1560" w:type="dxa"/>
            <w:vAlign w:val="center"/>
          </w:tcPr>
          <w:p w14:paraId="69F0AFC7" w14:textId="026B40A4" w:rsidR="00DE1E40" w:rsidRPr="00E07C2B" w:rsidRDefault="00DE1E40" w:rsidP="00915AB2">
            <w:pPr>
              <w:spacing w:before="40" w:after="40"/>
              <w:jc w:val="center"/>
              <w:rPr>
                <w:sz w:val="18"/>
                <w:szCs w:val="18"/>
              </w:rPr>
            </w:pPr>
            <w:r>
              <w:rPr>
                <w:sz w:val="18"/>
                <w:szCs w:val="18"/>
              </w:rPr>
              <w:t>40</w:t>
            </w:r>
          </w:p>
        </w:tc>
        <w:tc>
          <w:tcPr>
            <w:tcW w:w="1842" w:type="dxa"/>
            <w:noWrap/>
            <w:vAlign w:val="center"/>
          </w:tcPr>
          <w:p w14:paraId="5194511D" w14:textId="6226672B" w:rsidR="00DE1E40" w:rsidRPr="00E07C2B" w:rsidRDefault="00DE1E40" w:rsidP="00915AB2">
            <w:pPr>
              <w:spacing w:before="40" w:after="40"/>
              <w:ind w:left="113"/>
              <w:rPr>
                <w:sz w:val="18"/>
                <w:szCs w:val="18"/>
              </w:rPr>
            </w:pPr>
            <w:r>
              <w:rPr>
                <w:sz w:val="18"/>
                <w:szCs w:val="18"/>
              </w:rPr>
              <w:t>$</w:t>
            </w:r>
            <w:r w:rsidRPr="00971D15">
              <w:rPr>
                <w:sz w:val="18"/>
                <w:szCs w:val="18"/>
              </w:rPr>
              <w:t>85,057,775.01</w:t>
            </w:r>
          </w:p>
        </w:tc>
      </w:tr>
      <w:tr w:rsidR="00DE1E40" w:rsidRPr="00E07C2B" w14:paraId="5EB9D781" w14:textId="77777777" w:rsidTr="00AD3F9F">
        <w:trPr>
          <w:trHeight w:val="20"/>
        </w:trPr>
        <w:tc>
          <w:tcPr>
            <w:tcW w:w="5670" w:type="dxa"/>
            <w:noWrap/>
            <w:vAlign w:val="center"/>
          </w:tcPr>
          <w:p w14:paraId="7C377E53" w14:textId="30E17679" w:rsidR="00DE1E40" w:rsidRPr="00117025" w:rsidRDefault="00DE1E40" w:rsidP="00915AB2">
            <w:pPr>
              <w:spacing w:before="40" w:after="40"/>
              <w:rPr>
                <w:sz w:val="18"/>
                <w:szCs w:val="18"/>
              </w:rPr>
            </w:pPr>
            <w:r w:rsidRPr="00971D15">
              <w:rPr>
                <w:sz w:val="18"/>
                <w:szCs w:val="18"/>
              </w:rPr>
              <w:t>Allied health and rehabilitation science</w:t>
            </w:r>
          </w:p>
        </w:tc>
        <w:tc>
          <w:tcPr>
            <w:tcW w:w="1560" w:type="dxa"/>
            <w:vAlign w:val="center"/>
          </w:tcPr>
          <w:p w14:paraId="3BCC7004" w14:textId="5B126892" w:rsidR="00DE1E40" w:rsidRDefault="00DE1E40" w:rsidP="00915AB2">
            <w:pPr>
              <w:spacing w:before="40" w:after="40"/>
              <w:jc w:val="center"/>
              <w:rPr>
                <w:sz w:val="18"/>
                <w:szCs w:val="18"/>
              </w:rPr>
            </w:pPr>
            <w:r>
              <w:rPr>
                <w:sz w:val="18"/>
                <w:szCs w:val="18"/>
              </w:rPr>
              <w:t>26</w:t>
            </w:r>
          </w:p>
        </w:tc>
        <w:tc>
          <w:tcPr>
            <w:tcW w:w="1842" w:type="dxa"/>
            <w:noWrap/>
            <w:vAlign w:val="center"/>
          </w:tcPr>
          <w:p w14:paraId="2CF2191A" w14:textId="5036314E" w:rsidR="00DE1E40" w:rsidRPr="00117025" w:rsidRDefault="00DE1E40" w:rsidP="00915AB2">
            <w:pPr>
              <w:spacing w:before="40" w:after="40"/>
              <w:ind w:left="113"/>
              <w:rPr>
                <w:sz w:val="18"/>
                <w:szCs w:val="18"/>
              </w:rPr>
            </w:pPr>
            <w:r w:rsidRPr="003E3147">
              <w:rPr>
                <w:sz w:val="18"/>
                <w:szCs w:val="18"/>
              </w:rPr>
              <w:t>$44,424,254.31</w:t>
            </w:r>
          </w:p>
        </w:tc>
      </w:tr>
      <w:tr w:rsidR="00DE1E40" w:rsidRPr="00E07C2B" w14:paraId="03165591" w14:textId="77777777" w:rsidTr="00AD3F9F">
        <w:trPr>
          <w:trHeight w:val="20"/>
        </w:trPr>
        <w:tc>
          <w:tcPr>
            <w:tcW w:w="5670" w:type="dxa"/>
            <w:noWrap/>
            <w:vAlign w:val="center"/>
          </w:tcPr>
          <w:p w14:paraId="1A8D60A2" w14:textId="2B3AFE86" w:rsidR="00DE1E40" w:rsidRDefault="00DE1E40" w:rsidP="00550EB8">
            <w:pPr>
              <w:keepNext/>
              <w:spacing w:before="40" w:after="40"/>
              <w:rPr>
                <w:sz w:val="18"/>
                <w:szCs w:val="18"/>
              </w:rPr>
            </w:pPr>
            <w:r w:rsidRPr="00971D15">
              <w:rPr>
                <w:sz w:val="18"/>
                <w:szCs w:val="18"/>
              </w:rPr>
              <w:lastRenderedPageBreak/>
              <w:t>Bioinformatics and computational biology</w:t>
            </w:r>
          </w:p>
        </w:tc>
        <w:tc>
          <w:tcPr>
            <w:tcW w:w="1560" w:type="dxa"/>
            <w:vAlign w:val="center"/>
          </w:tcPr>
          <w:p w14:paraId="4FA3E1BF" w14:textId="2767F5C8" w:rsidR="00DE1E40" w:rsidRDefault="00DE1E40" w:rsidP="00550EB8">
            <w:pPr>
              <w:keepNext/>
              <w:spacing w:before="40" w:after="40"/>
              <w:jc w:val="center"/>
              <w:rPr>
                <w:sz w:val="18"/>
                <w:szCs w:val="18"/>
              </w:rPr>
            </w:pPr>
            <w:r>
              <w:rPr>
                <w:sz w:val="18"/>
                <w:szCs w:val="18"/>
              </w:rPr>
              <w:t>8</w:t>
            </w:r>
          </w:p>
        </w:tc>
        <w:tc>
          <w:tcPr>
            <w:tcW w:w="1842" w:type="dxa"/>
            <w:noWrap/>
            <w:vAlign w:val="center"/>
          </w:tcPr>
          <w:p w14:paraId="5D182A29" w14:textId="3952B6A5" w:rsidR="00DE1E40" w:rsidRPr="00117025" w:rsidRDefault="00DE1E40" w:rsidP="00550EB8">
            <w:pPr>
              <w:keepNext/>
              <w:spacing w:before="40" w:after="40"/>
              <w:ind w:left="113"/>
              <w:rPr>
                <w:sz w:val="18"/>
                <w:szCs w:val="18"/>
              </w:rPr>
            </w:pPr>
            <w:r>
              <w:rPr>
                <w:sz w:val="18"/>
                <w:szCs w:val="18"/>
              </w:rPr>
              <w:t>$</w:t>
            </w:r>
            <w:r w:rsidRPr="00971D15">
              <w:rPr>
                <w:sz w:val="18"/>
                <w:szCs w:val="18"/>
              </w:rPr>
              <w:t>26,986,326.94</w:t>
            </w:r>
          </w:p>
        </w:tc>
      </w:tr>
      <w:tr w:rsidR="00DE1E40" w:rsidRPr="00E07C2B" w14:paraId="1BFBB64A" w14:textId="77777777" w:rsidTr="00AD3F9F">
        <w:trPr>
          <w:trHeight w:val="20"/>
        </w:trPr>
        <w:tc>
          <w:tcPr>
            <w:tcW w:w="5670" w:type="dxa"/>
            <w:noWrap/>
            <w:vAlign w:val="center"/>
          </w:tcPr>
          <w:p w14:paraId="0ADD5A05" w14:textId="0FB50B0B" w:rsidR="00DE1E40" w:rsidRDefault="00DE1E40" w:rsidP="00915AB2">
            <w:pPr>
              <w:spacing w:before="40" w:after="40"/>
              <w:rPr>
                <w:sz w:val="18"/>
                <w:szCs w:val="18"/>
              </w:rPr>
            </w:pPr>
            <w:r w:rsidRPr="00971D15">
              <w:rPr>
                <w:sz w:val="18"/>
                <w:szCs w:val="18"/>
              </w:rPr>
              <w:t>Biomedical engineering</w:t>
            </w:r>
          </w:p>
        </w:tc>
        <w:tc>
          <w:tcPr>
            <w:tcW w:w="1560" w:type="dxa"/>
            <w:vAlign w:val="center"/>
          </w:tcPr>
          <w:p w14:paraId="08028EA3" w14:textId="77126513" w:rsidR="00DE1E40" w:rsidRDefault="00DE1E40" w:rsidP="00915AB2">
            <w:pPr>
              <w:spacing w:before="40" w:after="40"/>
              <w:jc w:val="center"/>
              <w:rPr>
                <w:sz w:val="18"/>
                <w:szCs w:val="18"/>
              </w:rPr>
            </w:pPr>
            <w:r>
              <w:rPr>
                <w:sz w:val="18"/>
                <w:szCs w:val="18"/>
              </w:rPr>
              <w:t>9</w:t>
            </w:r>
          </w:p>
        </w:tc>
        <w:tc>
          <w:tcPr>
            <w:tcW w:w="1842" w:type="dxa"/>
            <w:noWrap/>
            <w:vAlign w:val="center"/>
          </w:tcPr>
          <w:p w14:paraId="6526C90C" w14:textId="20D428B1" w:rsidR="00DE1E40" w:rsidRPr="00117025" w:rsidRDefault="00DE1E40" w:rsidP="00915AB2">
            <w:pPr>
              <w:spacing w:before="40" w:after="40"/>
              <w:ind w:left="113"/>
              <w:rPr>
                <w:sz w:val="18"/>
                <w:szCs w:val="18"/>
              </w:rPr>
            </w:pPr>
            <w:r>
              <w:rPr>
                <w:sz w:val="18"/>
                <w:szCs w:val="18"/>
              </w:rPr>
              <w:t>$</w:t>
            </w:r>
            <w:r w:rsidRPr="00971D15">
              <w:rPr>
                <w:sz w:val="18"/>
                <w:szCs w:val="18"/>
              </w:rPr>
              <w:t>13,952,466.62</w:t>
            </w:r>
          </w:p>
        </w:tc>
      </w:tr>
      <w:tr w:rsidR="00DE1E40" w:rsidRPr="00E07C2B" w14:paraId="41DB955F" w14:textId="77777777" w:rsidTr="00AD3F9F">
        <w:trPr>
          <w:trHeight w:val="20"/>
        </w:trPr>
        <w:tc>
          <w:tcPr>
            <w:tcW w:w="5670" w:type="dxa"/>
            <w:noWrap/>
            <w:vAlign w:val="center"/>
          </w:tcPr>
          <w:p w14:paraId="228D0210" w14:textId="7BC431C0" w:rsidR="00DE1E40" w:rsidRPr="00117025" w:rsidRDefault="00DE1E40" w:rsidP="00915AB2">
            <w:pPr>
              <w:spacing w:before="40" w:after="40"/>
              <w:rPr>
                <w:sz w:val="18"/>
                <w:szCs w:val="18"/>
              </w:rPr>
            </w:pPr>
            <w:r w:rsidRPr="00971D15">
              <w:rPr>
                <w:sz w:val="18"/>
                <w:szCs w:val="18"/>
              </w:rPr>
              <w:t>Cardiorespiratory medicine and haematology</w:t>
            </w:r>
          </w:p>
        </w:tc>
        <w:tc>
          <w:tcPr>
            <w:tcW w:w="1560" w:type="dxa"/>
            <w:vAlign w:val="center"/>
          </w:tcPr>
          <w:p w14:paraId="66FEC99B" w14:textId="4D6CDD2B" w:rsidR="00DE1E40" w:rsidRDefault="00DE1E40" w:rsidP="00915AB2">
            <w:pPr>
              <w:spacing w:before="40" w:after="40"/>
              <w:jc w:val="center"/>
              <w:rPr>
                <w:sz w:val="18"/>
                <w:szCs w:val="18"/>
              </w:rPr>
            </w:pPr>
            <w:r>
              <w:rPr>
                <w:sz w:val="18"/>
                <w:szCs w:val="18"/>
              </w:rPr>
              <w:t>14</w:t>
            </w:r>
          </w:p>
        </w:tc>
        <w:tc>
          <w:tcPr>
            <w:tcW w:w="1842" w:type="dxa"/>
            <w:noWrap/>
            <w:vAlign w:val="center"/>
          </w:tcPr>
          <w:p w14:paraId="57891AF2" w14:textId="13B0DAAD" w:rsidR="00DE1E40" w:rsidRPr="00117025" w:rsidRDefault="00DE1E40" w:rsidP="00915AB2">
            <w:pPr>
              <w:spacing w:before="40" w:after="40"/>
              <w:ind w:left="113"/>
              <w:rPr>
                <w:sz w:val="18"/>
                <w:szCs w:val="18"/>
              </w:rPr>
            </w:pPr>
            <w:r>
              <w:rPr>
                <w:sz w:val="18"/>
                <w:szCs w:val="18"/>
              </w:rPr>
              <w:t>$</w:t>
            </w:r>
            <w:r w:rsidRPr="00971D15">
              <w:rPr>
                <w:sz w:val="18"/>
                <w:szCs w:val="18"/>
              </w:rPr>
              <w:t>22,638,899.14</w:t>
            </w:r>
          </w:p>
        </w:tc>
      </w:tr>
      <w:tr w:rsidR="00DE1E40" w:rsidRPr="00E07C2B" w14:paraId="7F584088" w14:textId="77777777" w:rsidTr="00AD3F9F">
        <w:trPr>
          <w:trHeight w:val="20"/>
        </w:trPr>
        <w:tc>
          <w:tcPr>
            <w:tcW w:w="5670" w:type="dxa"/>
            <w:noWrap/>
            <w:vAlign w:val="center"/>
          </w:tcPr>
          <w:p w14:paraId="1FFE4717" w14:textId="5B4F2D94" w:rsidR="00DE1E40" w:rsidRPr="00117025" w:rsidRDefault="00DE1E40" w:rsidP="00915AB2">
            <w:pPr>
              <w:spacing w:before="40" w:after="40"/>
              <w:rPr>
                <w:sz w:val="18"/>
                <w:szCs w:val="18"/>
              </w:rPr>
            </w:pPr>
            <w:r w:rsidRPr="00971D15">
              <w:rPr>
                <w:sz w:val="18"/>
                <w:szCs w:val="18"/>
              </w:rPr>
              <w:t>Cardiovascular medicine and haematology</w:t>
            </w:r>
          </w:p>
        </w:tc>
        <w:tc>
          <w:tcPr>
            <w:tcW w:w="1560" w:type="dxa"/>
            <w:vAlign w:val="center"/>
          </w:tcPr>
          <w:p w14:paraId="27345194" w14:textId="4A0E5560" w:rsidR="00DE1E40" w:rsidRDefault="00DE1E40" w:rsidP="00915AB2">
            <w:pPr>
              <w:spacing w:before="40" w:after="40"/>
              <w:jc w:val="center"/>
              <w:rPr>
                <w:sz w:val="18"/>
                <w:szCs w:val="18"/>
              </w:rPr>
            </w:pPr>
            <w:r>
              <w:rPr>
                <w:sz w:val="18"/>
                <w:szCs w:val="18"/>
              </w:rPr>
              <w:t>51</w:t>
            </w:r>
          </w:p>
        </w:tc>
        <w:tc>
          <w:tcPr>
            <w:tcW w:w="1842" w:type="dxa"/>
            <w:noWrap/>
            <w:vAlign w:val="center"/>
          </w:tcPr>
          <w:p w14:paraId="1D2A6B04" w14:textId="266C4AD5" w:rsidR="00DE1E40" w:rsidRPr="00117025" w:rsidRDefault="00DE1E40" w:rsidP="00915AB2">
            <w:pPr>
              <w:spacing w:before="40" w:after="40"/>
              <w:ind w:left="113"/>
              <w:rPr>
                <w:sz w:val="18"/>
                <w:szCs w:val="18"/>
              </w:rPr>
            </w:pPr>
            <w:r w:rsidRPr="003E3147">
              <w:rPr>
                <w:sz w:val="18"/>
                <w:szCs w:val="18"/>
              </w:rPr>
              <w:t>$90,642,053.89</w:t>
            </w:r>
          </w:p>
        </w:tc>
      </w:tr>
      <w:tr w:rsidR="00DE1E40" w:rsidRPr="00E07C2B" w14:paraId="037001B6" w14:textId="77777777" w:rsidTr="00AD3F9F">
        <w:trPr>
          <w:trHeight w:val="20"/>
        </w:trPr>
        <w:tc>
          <w:tcPr>
            <w:tcW w:w="5670" w:type="dxa"/>
            <w:noWrap/>
            <w:vAlign w:val="center"/>
          </w:tcPr>
          <w:p w14:paraId="77B09791" w14:textId="5A539DC5" w:rsidR="00DE1E40" w:rsidRPr="00117025" w:rsidRDefault="00DE1E40" w:rsidP="00915AB2">
            <w:pPr>
              <w:spacing w:before="40" w:after="40"/>
              <w:rPr>
                <w:sz w:val="18"/>
                <w:szCs w:val="18"/>
              </w:rPr>
            </w:pPr>
            <w:r w:rsidRPr="00971D15">
              <w:rPr>
                <w:sz w:val="18"/>
                <w:szCs w:val="18"/>
              </w:rPr>
              <w:t>Clinical and health psychology</w:t>
            </w:r>
          </w:p>
        </w:tc>
        <w:tc>
          <w:tcPr>
            <w:tcW w:w="1560" w:type="dxa"/>
            <w:vAlign w:val="center"/>
          </w:tcPr>
          <w:p w14:paraId="1D5F0EF5" w14:textId="237F929D" w:rsidR="00DE1E40" w:rsidRDefault="00DE1E40" w:rsidP="00915AB2">
            <w:pPr>
              <w:spacing w:before="40" w:after="40"/>
              <w:jc w:val="center"/>
              <w:rPr>
                <w:sz w:val="18"/>
                <w:szCs w:val="18"/>
              </w:rPr>
            </w:pPr>
            <w:r>
              <w:rPr>
                <w:sz w:val="18"/>
                <w:szCs w:val="18"/>
              </w:rPr>
              <w:t>16</w:t>
            </w:r>
          </w:p>
        </w:tc>
        <w:tc>
          <w:tcPr>
            <w:tcW w:w="1842" w:type="dxa"/>
            <w:noWrap/>
            <w:vAlign w:val="center"/>
          </w:tcPr>
          <w:p w14:paraId="62CD923C" w14:textId="58A76FE9" w:rsidR="00DE1E40" w:rsidRPr="00117025" w:rsidRDefault="00DE1E40" w:rsidP="00915AB2">
            <w:pPr>
              <w:spacing w:before="40" w:after="40"/>
              <w:ind w:left="113"/>
              <w:rPr>
                <w:sz w:val="18"/>
                <w:szCs w:val="18"/>
              </w:rPr>
            </w:pPr>
            <w:r w:rsidRPr="003E3147">
              <w:rPr>
                <w:sz w:val="18"/>
                <w:szCs w:val="18"/>
              </w:rPr>
              <w:t>$31,573,257.25</w:t>
            </w:r>
          </w:p>
        </w:tc>
      </w:tr>
      <w:tr w:rsidR="00DE1E40" w:rsidRPr="00E07C2B" w14:paraId="6EABD2C0" w14:textId="77777777" w:rsidTr="00AD3F9F">
        <w:trPr>
          <w:trHeight w:val="20"/>
        </w:trPr>
        <w:tc>
          <w:tcPr>
            <w:tcW w:w="5670" w:type="dxa"/>
            <w:noWrap/>
            <w:vAlign w:val="center"/>
          </w:tcPr>
          <w:p w14:paraId="7AFE4488" w14:textId="05FBC9F4" w:rsidR="00DE1E40" w:rsidRPr="00117025" w:rsidRDefault="00DE1E40" w:rsidP="00915AB2">
            <w:pPr>
              <w:spacing w:before="40" w:after="40"/>
              <w:rPr>
                <w:sz w:val="18"/>
                <w:szCs w:val="18"/>
              </w:rPr>
            </w:pPr>
            <w:r w:rsidRPr="00971D15">
              <w:rPr>
                <w:sz w:val="18"/>
                <w:szCs w:val="18"/>
              </w:rPr>
              <w:t>Clinical sciences</w:t>
            </w:r>
          </w:p>
        </w:tc>
        <w:tc>
          <w:tcPr>
            <w:tcW w:w="1560" w:type="dxa"/>
            <w:vAlign w:val="center"/>
          </w:tcPr>
          <w:p w14:paraId="709312A4" w14:textId="1C11C0B0" w:rsidR="00DE1E40" w:rsidRDefault="00DE1E40" w:rsidP="00915AB2">
            <w:pPr>
              <w:spacing w:before="40" w:after="40"/>
              <w:jc w:val="center"/>
              <w:rPr>
                <w:sz w:val="18"/>
                <w:szCs w:val="18"/>
              </w:rPr>
            </w:pPr>
            <w:r>
              <w:rPr>
                <w:sz w:val="18"/>
                <w:szCs w:val="18"/>
              </w:rPr>
              <w:t>103</w:t>
            </w:r>
          </w:p>
        </w:tc>
        <w:tc>
          <w:tcPr>
            <w:tcW w:w="1842" w:type="dxa"/>
            <w:noWrap/>
            <w:vAlign w:val="center"/>
          </w:tcPr>
          <w:p w14:paraId="553F0B92" w14:textId="2A8E12A5" w:rsidR="00DE1E40" w:rsidRPr="00117025" w:rsidRDefault="00DE1E40" w:rsidP="00915AB2">
            <w:pPr>
              <w:spacing w:before="40" w:after="40"/>
              <w:ind w:left="113"/>
              <w:rPr>
                <w:sz w:val="18"/>
                <w:szCs w:val="18"/>
              </w:rPr>
            </w:pPr>
            <w:r w:rsidRPr="003E3147">
              <w:rPr>
                <w:sz w:val="18"/>
                <w:szCs w:val="18"/>
              </w:rPr>
              <w:t>$235,939,166.32</w:t>
            </w:r>
          </w:p>
        </w:tc>
      </w:tr>
      <w:tr w:rsidR="00DE1E40" w:rsidRPr="00E07C2B" w14:paraId="51FDABA6" w14:textId="77777777" w:rsidTr="00AD3F9F">
        <w:trPr>
          <w:trHeight w:val="20"/>
        </w:trPr>
        <w:tc>
          <w:tcPr>
            <w:tcW w:w="5670" w:type="dxa"/>
            <w:noWrap/>
            <w:vAlign w:val="center"/>
          </w:tcPr>
          <w:p w14:paraId="50C11379" w14:textId="08F28F00" w:rsidR="00DE1E40" w:rsidRDefault="00DE1E40" w:rsidP="00915AB2">
            <w:pPr>
              <w:spacing w:before="40" w:after="40"/>
              <w:rPr>
                <w:sz w:val="18"/>
                <w:szCs w:val="18"/>
              </w:rPr>
            </w:pPr>
            <w:r w:rsidRPr="00971D15">
              <w:rPr>
                <w:sz w:val="18"/>
                <w:szCs w:val="18"/>
              </w:rPr>
              <w:t>Genetics</w:t>
            </w:r>
          </w:p>
        </w:tc>
        <w:tc>
          <w:tcPr>
            <w:tcW w:w="1560" w:type="dxa"/>
            <w:vAlign w:val="center"/>
          </w:tcPr>
          <w:p w14:paraId="3030680E" w14:textId="45E3DA0E" w:rsidR="00DE1E40" w:rsidRDefault="00DE1E40" w:rsidP="00915AB2">
            <w:pPr>
              <w:spacing w:before="40" w:after="40"/>
              <w:jc w:val="center"/>
              <w:rPr>
                <w:sz w:val="18"/>
                <w:szCs w:val="18"/>
              </w:rPr>
            </w:pPr>
            <w:r>
              <w:rPr>
                <w:sz w:val="18"/>
                <w:szCs w:val="18"/>
              </w:rPr>
              <w:t>19</w:t>
            </w:r>
          </w:p>
        </w:tc>
        <w:tc>
          <w:tcPr>
            <w:tcW w:w="1842" w:type="dxa"/>
            <w:noWrap/>
            <w:vAlign w:val="center"/>
          </w:tcPr>
          <w:p w14:paraId="4C14B8AD" w14:textId="62EFC5F6" w:rsidR="00DE1E40" w:rsidRPr="00117025" w:rsidRDefault="00DE1E40" w:rsidP="00915AB2">
            <w:pPr>
              <w:spacing w:before="40" w:after="40"/>
              <w:ind w:left="113"/>
              <w:rPr>
                <w:sz w:val="18"/>
                <w:szCs w:val="18"/>
              </w:rPr>
            </w:pPr>
            <w:r>
              <w:rPr>
                <w:sz w:val="18"/>
                <w:szCs w:val="18"/>
              </w:rPr>
              <w:t>$</w:t>
            </w:r>
            <w:r w:rsidRPr="003E3147">
              <w:rPr>
                <w:sz w:val="18"/>
                <w:szCs w:val="18"/>
              </w:rPr>
              <w:t>57,859,533.54</w:t>
            </w:r>
          </w:p>
        </w:tc>
      </w:tr>
      <w:tr w:rsidR="00DE1E40" w:rsidRPr="00E07C2B" w14:paraId="7E6C54C1" w14:textId="77777777" w:rsidTr="00AD3F9F">
        <w:trPr>
          <w:trHeight w:val="20"/>
        </w:trPr>
        <w:tc>
          <w:tcPr>
            <w:tcW w:w="5670" w:type="dxa"/>
            <w:noWrap/>
            <w:vAlign w:val="center"/>
          </w:tcPr>
          <w:p w14:paraId="0BAEE13D" w14:textId="7327BB48" w:rsidR="00DE1E40" w:rsidRPr="00117025" w:rsidRDefault="00DE1E40" w:rsidP="00915AB2">
            <w:pPr>
              <w:spacing w:before="40" w:after="40"/>
              <w:rPr>
                <w:sz w:val="18"/>
                <w:szCs w:val="18"/>
              </w:rPr>
            </w:pPr>
            <w:r w:rsidRPr="00971D15">
              <w:rPr>
                <w:sz w:val="18"/>
                <w:szCs w:val="18"/>
              </w:rPr>
              <w:t>Health services and systems</w:t>
            </w:r>
          </w:p>
        </w:tc>
        <w:tc>
          <w:tcPr>
            <w:tcW w:w="1560" w:type="dxa"/>
            <w:vAlign w:val="center"/>
          </w:tcPr>
          <w:p w14:paraId="59BD081D" w14:textId="238A57CB" w:rsidR="00DE1E40" w:rsidRDefault="00DE1E40" w:rsidP="00915AB2">
            <w:pPr>
              <w:spacing w:before="40" w:after="40"/>
              <w:jc w:val="center"/>
              <w:rPr>
                <w:sz w:val="18"/>
                <w:szCs w:val="18"/>
              </w:rPr>
            </w:pPr>
            <w:r>
              <w:rPr>
                <w:sz w:val="18"/>
                <w:szCs w:val="18"/>
              </w:rPr>
              <w:t>137</w:t>
            </w:r>
          </w:p>
        </w:tc>
        <w:tc>
          <w:tcPr>
            <w:tcW w:w="1842" w:type="dxa"/>
            <w:noWrap/>
            <w:vAlign w:val="center"/>
          </w:tcPr>
          <w:p w14:paraId="43ED3739" w14:textId="0D56D008" w:rsidR="00DE1E40" w:rsidRPr="00117025" w:rsidRDefault="00DE1E40" w:rsidP="00915AB2">
            <w:pPr>
              <w:spacing w:before="40" w:after="40"/>
              <w:ind w:left="113"/>
              <w:rPr>
                <w:sz w:val="18"/>
                <w:szCs w:val="18"/>
              </w:rPr>
            </w:pPr>
            <w:r>
              <w:rPr>
                <w:sz w:val="18"/>
                <w:szCs w:val="18"/>
              </w:rPr>
              <w:t>$</w:t>
            </w:r>
            <w:r w:rsidRPr="005709C0">
              <w:rPr>
                <w:sz w:val="18"/>
                <w:szCs w:val="18"/>
              </w:rPr>
              <w:t>352,130,378.39</w:t>
            </w:r>
          </w:p>
        </w:tc>
      </w:tr>
      <w:tr w:rsidR="00DE1E40" w:rsidRPr="00E07C2B" w14:paraId="48163791" w14:textId="77777777" w:rsidTr="00AD3F9F">
        <w:trPr>
          <w:trHeight w:val="20"/>
        </w:trPr>
        <w:tc>
          <w:tcPr>
            <w:tcW w:w="5670" w:type="dxa"/>
            <w:noWrap/>
            <w:vAlign w:val="center"/>
          </w:tcPr>
          <w:p w14:paraId="1CFC6228" w14:textId="505E9B5C" w:rsidR="00DE1E40" w:rsidRDefault="00DE1E40" w:rsidP="00915AB2">
            <w:pPr>
              <w:spacing w:before="40" w:after="40"/>
              <w:rPr>
                <w:sz w:val="18"/>
                <w:szCs w:val="18"/>
              </w:rPr>
            </w:pPr>
            <w:r w:rsidRPr="00971D15">
              <w:rPr>
                <w:sz w:val="18"/>
                <w:szCs w:val="18"/>
              </w:rPr>
              <w:t>Immunology</w:t>
            </w:r>
          </w:p>
        </w:tc>
        <w:tc>
          <w:tcPr>
            <w:tcW w:w="1560" w:type="dxa"/>
            <w:vAlign w:val="center"/>
          </w:tcPr>
          <w:p w14:paraId="6E6D1BE0" w14:textId="517A661E" w:rsidR="00DE1E40" w:rsidRDefault="00DE1E40" w:rsidP="00915AB2">
            <w:pPr>
              <w:spacing w:before="40" w:after="40"/>
              <w:jc w:val="center"/>
              <w:rPr>
                <w:sz w:val="18"/>
                <w:szCs w:val="18"/>
              </w:rPr>
            </w:pPr>
            <w:r>
              <w:rPr>
                <w:sz w:val="18"/>
                <w:szCs w:val="18"/>
              </w:rPr>
              <w:t>14</w:t>
            </w:r>
          </w:p>
        </w:tc>
        <w:tc>
          <w:tcPr>
            <w:tcW w:w="1842" w:type="dxa"/>
            <w:noWrap/>
            <w:vAlign w:val="center"/>
          </w:tcPr>
          <w:p w14:paraId="6AD352A3" w14:textId="107A4D27" w:rsidR="00DE1E40" w:rsidRPr="00117025" w:rsidRDefault="00DE1E40" w:rsidP="00915AB2">
            <w:pPr>
              <w:spacing w:before="40" w:after="40"/>
              <w:ind w:left="113"/>
              <w:rPr>
                <w:sz w:val="18"/>
                <w:szCs w:val="18"/>
              </w:rPr>
            </w:pPr>
            <w:r>
              <w:rPr>
                <w:sz w:val="18"/>
                <w:szCs w:val="18"/>
              </w:rPr>
              <w:t>$</w:t>
            </w:r>
            <w:r w:rsidRPr="00971D15">
              <w:rPr>
                <w:sz w:val="18"/>
                <w:szCs w:val="18"/>
              </w:rPr>
              <w:t>34,375,694.07</w:t>
            </w:r>
          </w:p>
        </w:tc>
      </w:tr>
      <w:tr w:rsidR="00DE1E40" w:rsidRPr="00E07C2B" w14:paraId="57C7343E" w14:textId="77777777" w:rsidTr="00AD3F9F">
        <w:trPr>
          <w:trHeight w:val="20"/>
        </w:trPr>
        <w:tc>
          <w:tcPr>
            <w:tcW w:w="5670" w:type="dxa"/>
            <w:noWrap/>
            <w:vAlign w:val="center"/>
          </w:tcPr>
          <w:p w14:paraId="175E955D" w14:textId="189A8F92" w:rsidR="00DE1E40" w:rsidRPr="00117025" w:rsidRDefault="00DE1E40" w:rsidP="00915AB2">
            <w:pPr>
              <w:spacing w:before="40" w:after="40"/>
              <w:rPr>
                <w:sz w:val="18"/>
                <w:szCs w:val="18"/>
              </w:rPr>
            </w:pPr>
            <w:r w:rsidRPr="00971D15">
              <w:rPr>
                <w:sz w:val="18"/>
                <w:szCs w:val="18"/>
              </w:rPr>
              <w:t>Medical biotechnology</w:t>
            </w:r>
          </w:p>
        </w:tc>
        <w:tc>
          <w:tcPr>
            <w:tcW w:w="1560" w:type="dxa"/>
            <w:vAlign w:val="center"/>
          </w:tcPr>
          <w:p w14:paraId="3FF7F2FD" w14:textId="7804615C" w:rsidR="00DE1E40" w:rsidRDefault="00DE1E40" w:rsidP="00915AB2">
            <w:pPr>
              <w:spacing w:before="40" w:after="40"/>
              <w:jc w:val="center"/>
              <w:rPr>
                <w:sz w:val="18"/>
                <w:szCs w:val="18"/>
              </w:rPr>
            </w:pPr>
            <w:r>
              <w:rPr>
                <w:sz w:val="18"/>
                <w:szCs w:val="18"/>
              </w:rPr>
              <w:t>16</w:t>
            </w:r>
          </w:p>
        </w:tc>
        <w:tc>
          <w:tcPr>
            <w:tcW w:w="1842" w:type="dxa"/>
            <w:noWrap/>
            <w:vAlign w:val="center"/>
          </w:tcPr>
          <w:p w14:paraId="263198FF" w14:textId="35ED1459" w:rsidR="00DE1E40" w:rsidRPr="00117025" w:rsidRDefault="00DE1E40" w:rsidP="00915AB2">
            <w:pPr>
              <w:spacing w:before="40" w:after="40"/>
              <w:ind w:left="113"/>
              <w:rPr>
                <w:sz w:val="18"/>
                <w:szCs w:val="18"/>
              </w:rPr>
            </w:pPr>
            <w:r>
              <w:rPr>
                <w:sz w:val="18"/>
                <w:szCs w:val="18"/>
              </w:rPr>
              <w:t>$</w:t>
            </w:r>
            <w:r w:rsidRPr="00971D15">
              <w:rPr>
                <w:sz w:val="18"/>
                <w:szCs w:val="18"/>
              </w:rPr>
              <w:t>33,833,723.19</w:t>
            </w:r>
          </w:p>
        </w:tc>
      </w:tr>
      <w:tr w:rsidR="00DE1E40" w:rsidRPr="00E07C2B" w14:paraId="5B251536" w14:textId="77777777" w:rsidTr="00AD3F9F">
        <w:trPr>
          <w:trHeight w:val="20"/>
        </w:trPr>
        <w:tc>
          <w:tcPr>
            <w:tcW w:w="5670" w:type="dxa"/>
            <w:noWrap/>
            <w:vAlign w:val="center"/>
          </w:tcPr>
          <w:p w14:paraId="102C24EA" w14:textId="5E3E7046" w:rsidR="00DE1E40" w:rsidRPr="00117025" w:rsidRDefault="00DE1E40" w:rsidP="00915AB2">
            <w:pPr>
              <w:spacing w:before="40" w:after="40"/>
              <w:rPr>
                <w:sz w:val="18"/>
                <w:szCs w:val="18"/>
              </w:rPr>
            </w:pPr>
            <w:r w:rsidRPr="00971D15">
              <w:rPr>
                <w:sz w:val="18"/>
                <w:szCs w:val="18"/>
              </w:rPr>
              <w:t>Neurosciences</w:t>
            </w:r>
          </w:p>
        </w:tc>
        <w:tc>
          <w:tcPr>
            <w:tcW w:w="1560" w:type="dxa"/>
            <w:vAlign w:val="center"/>
          </w:tcPr>
          <w:p w14:paraId="37C25F3D" w14:textId="280A2644" w:rsidR="00DE1E40" w:rsidRDefault="00DE1E40" w:rsidP="00915AB2">
            <w:pPr>
              <w:spacing w:before="40" w:after="40"/>
              <w:jc w:val="center"/>
              <w:rPr>
                <w:sz w:val="18"/>
                <w:szCs w:val="18"/>
              </w:rPr>
            </w:pPr>
            <w:r>
              <w:rPr>
                <w:sz w:val="18"/>
                <w:szCs w:val="18"/>
              </w:rPr>
              <w:t>33</w:t>
            </w:r>
          </w:p>
        </w:tc>
        <w:tc>
          <w:tcPr>
            <w:tcW w:w="1842" w:type="dxa"/>
            <w:noWrap/>
            <w:vAlign w:val="center"/>
          </w:tcPr>
          <w:p w14:paraId="36CC6AAC" w14:textId="21038A9E" w:rsidR="00DE1E40" w:rsidRPr="00117025" w:rsidRDefault="00DE1E40" w:rsidP="00915AB2">
            <w:pPr>
              <w:spacing w:before="40" w:after="40"/>
              <w:ind w:left="113"/>
              <w:rPr>
                <w:sz w:val="18"/>
                <w:szCs w:val="18"/>
              </w:rPr>
            </w:pPr>
            <w:r>
              <w:rPr>
                <w:sz w:val="18"/>
                <w:szCs w:val="18"/>
              </w:rPr>
              <w:t>$</w:t>
            </w:r>
            <w:r w:rsidRPr="00971D15">
              <w:rPr>
                <w:sz w:val="18"/>
                <w:szCs w:val="18"/>
              </w:rPr>
              <w:t>83,416,428.92</w:t>
            </w:r>
          </w:p>
        </w:tc>
      </w:tr>
      <w:tr w:rsidR="00DE1E40" w:rsidRPr="00E07C2B" w14:paraId="6D73F337" w14:textId="77777777" w:rsidTr="00AD3F9F">
        <w:trPr>
          <w:trHeight w:val="20"/>
        </w:trPr>
        <w:tc>
          <w:tcPr>
            <w:tcW w:w="5670" w:type="dxa"/>
            <w:noWrap/>
            <w:vAlign w:val="center"/>
          </w:tcPr>
          <w:p w14:paraId="38AB9275" w14:textId="541C9C51" w:rsidR="00DE1E40" w:rsidRPr="00117025" w:rsidRDefault="00DE1E40" w:rsidP="00915AB2">
            <w:pPr>
              <w:spacing w:before="40" w:after="40"/>
              <w:rPr>
                <w:sz w:val="18"/>
                <w:szCs w:val="18"/>
              </w:rPr>
            </w:pPr>
            <w:r w:rsidRPr="00971D15">
              <w:rPr>
                <w:sz w:val="18"/>
                <w:szCs w:val="18"/>
              </w:rPr>
              <w:t>Nursing</w:t>
            </w:r>
          </w:p>
        </w:tc>
        <w:tc>
          <w:tcPr>
            <w:tcW w:w="1560" w:type="dxa"/>
            <w:vAlign w:val="center"/>
          </w:tcPr>
          <w:p w14:paraId="0DF5EBBE" w14:textId="4ED70F6F" w:rsidR="00DE1E40" w:rsidRDefault="00DE1E40" w:rsidP="00915AB2">
            <w:pPr>
              <w:spacing w:before="40" w:after="40"/>
              <w:jc w:val="center"/>
              <w:rPr>
                <w:sz w:val="18"/>
                <w:szCs w:val="18"/>
              </w:rPr>
            </w:pPr>
            <w:r>
              <w:rPr>
                <w:sz w:val="18"/>
                <w:szCs w:val="18"/>
              </w:rPr>
              <w:t>9</w:t>
            </w:r>
          </w:p>
        </w:tc>
        <w:tc>
          <w:tcPr>
            <w:tcW w:w="1842" w:type="dxa"/>
            <w:noWrap/>
            <w:vAlign w:val="center"/>
          </w:tcPr>
          <w:p w14:paraId="2E617FE3" w14:textId="3D535D89" w:rsidR="00DE1E40" w:rsidRPr="00117025" w:rsidRDefault="00DE1E40" w:rsidP="00915AB2">
            <w:pPr>
              <w:spacing w:before="40" w:after="40"/>
              <w:ind w:left="113"/>
              <w:rPr>
                <w:sz w:val="18"/>
                <w:szCs w:val="18"/>
              </w:rPr>
            </w:pPr>
            <w:r>
              <w:rPr>
                <w:sz w:val="18"/>
                <w:szCs w:val="18"/>
              </w:rPr>
              <w:t>$</w:t>
            </w:r>
            <w:r w:rsidRPr="00971D15">
              <w:rPr>
                <w:sz w:val="18"/>
                <w:szCs w:val="18"/>
              </w:rPr>
              <w:t>16,080,471.75</w:t>
            </w:r>
          </w:p>
        </w:tc>
      </w:tr>
      <w:tr w:rsidR="00DE1E40" w:rsidRPr="00E07C2B" w14:paraId="6F3FAFF3" w14:textId="77777777" w:rsidTr="00AD3F9F">
        <w:trPr>
          <w:trHeight w:val="20"/>
        </w:trPr>
        <w:tc>
          <w:tcPr>
            <w:tcW w:w="5670" w:type="dxa"/>
            <w:noWrap/>
            <w:vAlign w:val="center"/>
          </w:tcPr>
          <w:p w14:paraId="14467753" w14:textId="44F630EB" w:rsidR="00DE1E40" w:rsidRDefault="00DE1E40" w:rsidP="00915AB2">
            <w:pPr>
              <w:spacing w:before="40" w:after="40"/>
              <w:rPr>
                <w:sz w:val="18"/>
                <w:szCs w:val="18"/>
              </w:rPr>
            </w:pPr>
            <w:r w:rsidRPr="00971D15">
              <w:rPr>
                <w:sz w:val="18"/>
                <w:szCs w:val="18"/>
              </w:rPr>
              <w:t>Nutrition and dietetics</w:t>
            </w:r>
          </w:p>
        </w:tc>
        <w:tc>
          <w:tcPr>
            <w:tcW w:w="1560" w:type="dxa"/>
            <w:vAlign w:val="center"/>
          </w:tcPr>
          <w:p w14:paraId="69BB0BBE" w14:textId="5537C585" w:rsidR="00DE1E40" w:rsidRDefault="00DE1E40" w:rsidP="00915AB2">
            <w:pPr>
              <w:spacing w:before="40" w:after="40"/>
              <w:jc w:val="center"/>
              <w:rPr>
                <w:sz w:val="18"/>
                <w:szCs w:val="18"/>
              </w:rPr>
            </w:pPr>
            <w:r>
              <w:rPr>
                <w:sz w:val="18"/>
                <w:szCs w:val="18"/>
              </w:rPr>
              <w:t>10</w:t>
            </w:r>
          </w:p>
        </w:tc>
        <w:tc>
          <w:tcPr>
            <w:tcW w:w="1842" w:type="dxa"/>
            <w:noWrap/>
            <w:vAlign w:val="center"/>
          </w:tcPr>
          <w:p w14:paraId="47BE6BF0" w14:textId="0FA835B7" w:rsidR="00DE1E40" w:rsidRPr="00117025" w:rsidRDefault="00DE1E40" w:rsidP="00915AB2">
            <w:pPr>
              <w:spacing w:before="40" w:after="40"/>
              <w:ind w:left="113"/>
              <w:rPr>
                <w:sz w:val="18"/>
                <w:szCs w:val="18"/>
              </w:rPr>
            </w:pPr>
            <w:r>
              <w:rPr>
                <w:sz w:val="18"/>
                <w:szCs w:val="18"/>
              </w:rPr>
              <w:t>$</w:t>
            </w:r>
            <w:r w:rsidRPr="00971D15">
              <w:rPr>
                <w:sz w:val="18"/>
                <w:szCs w:val="18"/>
              </w:rPr>
              <w:t>11,318,592.14</w:t>
            </w:r>
          </w:p>
        </w:tc>
      </w:tr>
      <w:tr w:rsidR="00DE1E40" w:rsidRPr="00E07C2B" w14:paraId="358586AC" w14:textId="77777777" w:rsidTr="00AD3F9F">
        <w:trPr>
          <w:trHeight w:val="20"/>
        </w:trPr>
        <w:tc>
          <w:tcPr>
            <w:tcW w:w="5670" w:type="dxa"/>
            <w:noWrap/>
            <w:vAlign w:val="center"/>
          </w:tcPr>
          <w:p w14:paraId="794DEE57" w14:textId="3C76F3A3" w:rsidR="00DE1E40" w:rsidRPr="00117025" w:rsidRDefault="00DE1E40" w:rsidP="00915AB2">
            <w:pPr>
              <w:spacing w:before="40" w:after="40"/>
              <w:rPr>
                <w:sz w:val="18"/>
                <w:szCs w:val="18"/>
              </w:rPr>
            </w:pPr>
            <w:r w:rsidRPr="00971D15">
              <w:rPr>
                <w:sz w:val="18"/>
                <w:szCs w:val="18"/>
              </w:rPr>
              <w:t>Oncology and carcinogenesis</w:t>
            </w:r>
          </w:p>
        </w:tc>
        <w:tc>
          <w:tcPr>
            <w:tcW w:w="1560" w:type="dxa"/>
            <w:vAlign w:val="center"/>
          </w:tcPr>
          <w:p w14:paraId="2A6CB37B" w14:textId="7A275FAF" w:rsidR="00DE1E40" w:rsidRDefault="00DE1E40" w:rsidP="00915AB2">
            <w:pPr>
              <w:spacing w:before="40" w:after="40"/>
              <w:jc w:val="center"/>
              <w:rPr>
                <w:sz w:val="18"/>
                <w:szCs w:val="18"/>
              </w:rPr>
            </w:pPr>
            <w:r>
              <w:rPr>
                <w:sz w:val="18"/>
                <w:szCs w:val="18"/>
              </w:rPr>
              <w:t>36</w:t>
            </w:r>
          </w:p>
        </w:tc>
        <w:tc>
          <w:tcPr>
            <w:tcW w:w="1842" w:type="dxa"/>
            <w:noWrap/>
            <w:vAlign w:val="center"/>
          </w:tcPr>
          <w:p w14:paraId="272E47CF" w14:textId="3016B544" w:rsidR="00DE1E40" w:rsidRPr="00117025" w:rsidRDefault="00DE1E40" w:rsidP="00915AB2">
            <w:pPr>
              <w:spacing w:before="40" w:after="40"/>
              <w:ind w:left="113"/>
              <w:rPr>
                <w:sz w:val="18"/>
                <w:szCs w:val="18"/>
              </w:rPr>
            </w:pPr>
            <w:r>
              <w:rPr>
                <w:sz w:val="18"/>
                <w:szCs w:val="18"/>
              </w:rPr>
              <w:t>$</w:t>
            </w:r>
            <w:r w:rsidRPr="00971D15">
              <w:rPr>
                <w:sz w:val="18"/>
                <w:szCs w:val="18"/>
              </w:rPr>
              <w:t>92,863,579.37</w:t>
            </w:r>
          </w:p>
        </w:tc>
      </w:tr>
      <w:tr w:rsidR="00DE1E40" w:rsidRPr="00E07C2B" w14:paraId="333A5C6C" w14:textId="77777777" w:rsidTr="00AD3F9F">
        <w:trPr>
          <w:trHeight w:val="20"/>
        </w:trPr>
        <w:tc>
          <w:tcPr>
            <w:tcW w:w="5670" w:type="dxa"/>
            <w:noWrap/>
            <w:vAlign w:val="center"/>
          </w:tcPr>
          <w:p w14:paraId="5E8C5058" w14:textId="55E82E01" w:rsidR="00DE1E40" w:rsidRPr="00117025" w:rsidRDefault="00DE1E40" w:rsidP="00915AB2">
            <w:pPr>
              <w:spacing w:before="40" w:after="40"/>
              <w:rPr>
                <w:sz w:val="18"/>
                <w:szCs w:val="18"/>
              </w:rPr>
            </w:pPr>
            <w:r w:rsidRPr="00971D15">
              <w:rPr>
                <w:sz w:val="18"/>
                <w:szCs w:val="18"/>
              </w:rPr>
              <w:t>Paediatrics</w:t>
            </w:r>
          </w:p>
        </w:tc>
        <w:tc>
          <w:tcPr>
            <w:tcW w:w="1560" w:type="dxa"/>
            <w:vAlign w:val="center"/>
          </w:tcPr>
          <w:p w14:paraId="582B7E17" w14:textId="3FD4CCCB" w:rsidR="00DE1E40" w:rsidRDefault="00DE1E40" w:rsidP="00915AB2">
            <w:pPr>
              <w:spacing w:before="40" w:after="40"/>
              <w:jc w:val="center"/>
              <w:rPr>
                <w:sz w:val="18"/>
                <w:szCs w:val="18"/>
              </w:rPr>
            </w:pPr>
            <w:r>
              <w:rPr>
                <w:sz w:val="18"/>
                <w:szCs w:val="18"/>
              </w:rPr>
              <w:t>14</w:t>
            </w:r>
          </w:p>
        </w:tc>
        <w:tc>
          <w:tcPr>
            <w:tcW w:w="1842" w:type="dxa"/>
            <w:noWrap/>
            <w:vAlign w:val="center"/>
          </w:tcPr>
          <w:p w14:paraId="179110B3" w14:textId="38500914" w:rsidR="00DE1E40" w:rsidRPr="00117025" w:rsidRDefault="00DE1E40" w:rsidP="00915AB2">
            <w:pPr>
              <w:spacing w:before="40" w:after="40"/>
              <w:ind w:left="113"/>
              <w:rPr>
                <w:sz w:val="18"/>
                <w:szCs w:val="18"/>
              </w:rPr>
            </w:pPr>
            <w:r>
              <w:rPr>
                <w:sz w:val="18"/>
                <w:szCs w:val="18"/>
              </w:rPr>
              <w:t>$</w:t>
            </w:r>
            <w:r w:rsidRPr="00971D15">
              <w:rPr>
                <w:sz w:val="18"/>
                <w:szCs w:val="18"/>
              </w:rPr>
              <w:t>27,548,058.40</w:t>
            </w:r>
          </w:p>
        </w:tc>
      </w:tr>
      <w:tr w:rsidR="00DE1E40" w:rsidRPr="00E07C2B" w14:paraId="06216C0B" w14:textId="77777777" w:rsidTr="00AD3F9F">
        <w:trPr>
          <w:trHeight w:val="20"/>
        </w:trPr>
        <w:tc>
          <w:tcPr>
            <w:tcW w:w="5670" w:type="dxa"/>
            <w:noWrap/>
            <w:vAlign w:val="center"/>
          </w:tcPr>
          <w:p w14:paraId="60F87A51" w14:textId="40187AC3" w:rsidR="00DE1E40" w:rsidRPr="00117025" w:rsidRDefault="00DE1E40" w:rsidP="00915AB2">
            <w:pPr>
              <w:spacing w:before="40" w:after="40"/>
              <w:rPr>
                <w:sz w:val="18"/>
                <w:szCs w:val="18"/>
              </w:rPr>
            </w:pPr>
            <w:r w:rsidRPr="00971D15">
              <w:rPr>
                <w:sz w:val="18"/>
                <w:szCs w:val="18"/>
              </w:rPr>
              <w:t>Pharmacology and pharmaceutical sciences</w:t>
            </w:r>
          </w:p>
        </w:tc>
        <w:tc>
          <w:tcPr>
            <w:tcW w:w="1560" w:type="dxa"/>
            <w:vAlign w:val="center"/>
          </w:tcPr>
          <w:p w14:paraId="46C57423" w14:textId="52F595ED" w:rsidR="00DE1E40" w:rsidRDefault="00DE1E40" w:rsidP="00915AB2">
            <w:pPr>
              <w:spacing w:before="40" w:after="40"/>
              <w:jc w:val="center"/>
              <w:rPr>
                <w:sz w:val="18"/>
                <w:szCs w:val="18"/>
              </w:rPr>
            </w:pPr>
            <w:r>
              <w:rPr>
                <w:sz w:val="18"/>
                <w:szCs w:val="18"/>
              </w:rPr>
              <w:t>14</w:t>
            </w:r>
          </w:p>
        </w:tc>
        <w:tc>
          <w:tcPr>
            <w:tcW w:w="1842" w:type="dxa"/>
            <w:noWrap/>
            <w:vAlign w:val="center"/>
          </w:tcPr>
          <w:p w14:paraId="20054B2B" w14:textId="31090CFC" w:rsidR="00DE1E40" w:rsidRPr="00117025" w:rsidRDefault="00DE1E40" w:rsidP="00915AB2">
            <w:pPr>
              <w:spacing w:before="40" w:after="40"/>
              <w:ind w:left="113"/>
              <w:rPr>
                <w:sz w:val="18"/>
                <w:szCs w:val="18"/>
              </w:rPr>
            </w:pPr>
            <w:r>
              <w:rPr>
                <w:sz w:val="18"/>
                <w:szCs w:val="18"/>
              </w:rPr>
              <w:t>$</w:t>
            </w:r>
            <w:r w:rsidRPr="00971D15">
              <w:rPr>
                <w:sz w:val="18"/>
                <w:szCs w:val="18"/>
              </w:rPr>
              <w:t>24,025,271.90</w:t>
            </w:r>
          </w:p>
        </w:tc>
      </w:tr>
      <w:tr w:rsidR="00DE1E40" w:rsidRPr="00E07C2B" w14:paraId="6C1DB03B" w14:textId="77777777" w:rsidTr="00AD3F9F">
        <w:trPr>
          <w:trHeight w:val="20"/>
        </w:trPr>
        <w:tc>
          <w:tcPr>
            <w:tcW w:w="5670" w:type="dxa"/>
            <w:noWrap/>
            <w:vAlign w:val="center"/>
          </w:tcPr>
          <w:p w14:paraId="4B3A970C" w14:textId="5866BEEB" w:rsidR="00DE1E40" w:rsidRPr="00117025" w:rsidRDefault="00DE1E40" w:rsidP="00915AB2">
            <w:pPr>
              <w:spacing w:before="40" w:after="40"/>
              <w:rPr>
                <w:sz w:val="18"/>
                <w:szCs w:val="18"/>
              </w:rPr>
            </w:pPr>
            <w:r w:rsidRPr="00971D15">
              <w:rPr>
                <w:sz w:val="18"/>
                <w:szCs w:val="18"/>
              </w:rPr>
              <w:t>Public health</w:t>
            </w:r>
          </w:p>
        </w:tc>
        <w:tc>
          <w:tcPr>
            <w:tcW w:w="1560" w:type="dxa"/>
            <w:vAlign w:val="center"/>
          </w:tcPr>
          <w:p w14:paraId="153BED96" w14:textId="56DF2954" w:rsidR="00DE1E40" w:rsidRDefault="00DE1E40" w:rsidP="00915AB2">
            <w:pPr>
              <w:spacing w:before="40" w:after="40"/>
              <w:jc w:val="center"/>
              <w:rPr>
                <w:sz w:val="18"/>
                <w:szCs w:val="18"/>
              </w:rPr>
            </w:pPr>
            <w:r>
              <w:rPr>
                <w:sz w:val="18"/>
                <w:szCs w:val="18"/>
              </w:rPr>
              <w:t>68</w:t>
            </w:r>
          </w:p>
        </w:tc>
        <w:tc>
          <w:tcPr>
            <w:tcW w:w="1842" w:type="dxa"/>
            <w:noWrap/>
            <w:vAlign w:val="center"/>
          </w:tcPr>
          <w:p w14:paraId="37164339" w14:textId="17C516FB" w:rsidR="00DE1E40" w:rsidRPr="00117025" w:rsidRDefault="00DE1E40" w:rsidP="00915AB2">
            <w:pPr>
              <w:spacing w:before="40" w:after="40"/>
              <w:ind w:left="113"/>
              <w:rPr>
                <w:sz w:val="18"/>
                <w:szCs w:val="18"/>
              </w:rPr>
            </w:pPr>
            <w:r>
              <w:rPr>
                <w:sz w:val="18"/>
                <w:szCs w:val="18"/>
              </w:rPr>
              <w:t>$</w:t>
            </w:r>
            <w:r w:rsidRPr="00971D15">
              <w:rPr>
                <w:sz w:val="18"/>
                <w:szCs w:val="18"/>
              </w:rPr>
              <w:t>116,483,350.76</w:t>
            </w:r>
          </w:p>
        </w:tc>
      </w:tr>
      <w:tr w:rsidR="00DE1E40" w:rsidRPr="00E07C2B" w14:paraId="1EC03EF2" w14:textId="77777777" w:rsidTr="00AD3F9F">
        <w:trPr>
          <w:trHeight w:val="20"/>
        </w:trPr>
        <w:tc>
          <w:tcPr>
            <w:tcW w:w="5670" w:type="dxa"/>
            <w:noWrap/>
            <w:vAlign w:val="center"/>
          </w:tcPr>
          <w:p w14:paraId="49FEAF0F" w14:textId="17D2140A" w:rsidR="00DE1E40" w:rsidRPr="00117025" w:rsidRDefault="00DE1E40" w:rsidP="00915AB2">
            <w:pPr>
              <w:spacing w:before="40" w:after="40"/>
              <w:rPr>
                <w:sz w:val="18"/>
                <w:szCs w:val="18"/>
              </w:rPr>
            </w:pPr>
            <w:r w:rsidRPr="00971D15">
              <w:rPr>
                <w:sz w:val="18"/>
                <w:szCs w:val="18"/>
              </w:rPr>
              <w:t>Public health and health services</w:t>
            </w:r>
          </w:p>
        </w:tc>
        <w:tc>
          <w:tcPr>
            <w:tcW w:w="1560" w:type="dxa"/>
            <w:vAlign w:val="center"/>
          </w:tcPr>
          <w:p w14:paraId="5FAAD696" w14:textId="4D00CECF" w:rsidR="00DE1E40" w:rsidRDefault="00DE1E40" w:rsidP="00915AB2">
            <w:pPr>
              <w:spacing w:before="40" w:after="40"/>
              <w:jc w:val="center"/>
              <w:rPr>
                <w:sz w:val="18"/>
                <w:szCs w:val="18"/>
              </w:rPr>
            </w:pPr>
            <w:r>
              <w:rPr>
                <w:sz w:val="18"/>
                <w:szCs w:val="18"/>
              </w:rPr>
              <w:t>42</w:t>
            </w:r>
          </w:p>
        </w:tc>
        <w:tc>
          <w:tcPr>
            <w:tcW w:w="1842" w:type="dxa"/>
            <w:noWrap/>
            <w:vAlign w:val="center"/>
          </w:tcPr>
          <w:p w14:paraId="37F7212B" w14:textId="3D5DB2A8" w:rsidR="00DE1E40" w:rsidRPr="00117025" w:rsidRDefault="00DE1E40" w:rsidP="00915AB2">
            <w:pPr>
              <w:spacing w:before="40" w:after="40"/>
              <w:ind w:left="113"/>
              <w:rPr>
                <w:sz w:val="18"/>
                <w:szCs w:val="18"/>
              </w:rPr>
            </w:pPr>
            <w:r>
              <w:rPr>
                <w:sz w:val="18"/>
                <w:szCs w:val="18"/>
              </w:rPr>
              <w:t>$</w:t>
            </w:r>
            <w:r w:rsidRPr="00971D15">
              <w:rPr>
                <w:sz w:val="18"/>
                <w:szCs w:val="18"/>
              </w:rPr>
              <w:t>81,707,136.69</w:t>
            </w:r>
          </w:p>
        </w:tc>
      </w:tr>
    </w:tbl>
    <w:p w14:paraId="503B98F6" w14:textId="7ED361EB" w:rsidR="00971D15" w:rsidRDefault="00971D15" w:rsidP="00971D15">
      <w:pPr>
        <w:pStyle w:val="DateNote"/>
      </w:pPr>
      <w:r>
        <w:tab/>
      </w:r>
      <w:r w:rsidRPr="00812EE8">
        <w:t xml:space="preserve">The grant numbers and funding figures are based on each MRFF-funded grant with payment commencing between </w:t>
      </w:r>
      <w:r>
        <w:t>6</w:t>
      </w:r>
      <w:r w:rsidRPr="00812EE8">
        <w:t xml:space="preserve"> November 202</w:t>
      </w:r>
      <w:r>
        <w:t>2</w:t>
      </w:r>
      <w:r w:rsidRPr="00812EE8">
        <w:t xml:space="preserve"> and 5 November 202</w:t>
      </w:r>
      <w:r>
        <w:t>4</w:t>
      </w:r>
      <w:r w:rsidRPr="00812EE8">
        <w:t xml:space="preserve"> and </w:t>
      </w:r>
      <w:r>
        <w:t>had a known outcome</w:t>
      </w:r>
      <w:r w:rsidR="0088394B">
        <w:t xml:space="preserve"> as </w:t>
      </w:r>
      <w:proofErr w:type="gramStart"/>
      <w:r w:rsidR="0088394B">
        <w:t>at</w:t>
      </w:r>
      <w:proofErr w:type="gramEnd"/>
      <w:r w:rsidR="0088394B">
        <w:t xml:space="preserve"> 1 June 2025</w:t>
      </w:r>
      <w:r>
        <w:t>.</w:t>
      </w:r>
      <w:r w:rsidR="00DE1E40">
        <w:br/>
      </w:r>
      <w:r w:rsidR="00DE1E40" w:rsidRPr="00812EE8">
        <w:t xml:space="preserve">Field of </w:t>
      </w:r>
      <w:r w:rsidR="00DE1E40">
        <w:t>r</w:t>
      </w:r>
      <w:r w:rsidR="00DE1E40" w:rsidRPr="00812EE8">
        <w:t xml:space="preserve">esearch is nominated by applicants in the application form. Applicants can assign more than one field of research to an application. The top 20 </w:t>
      </w:r>
      <w:r w:rsidR="00DE1E40">
        <w:t>fields</w:t>
      </w:r>
      <w:r w:rsidR="00DE1E40" w:rsidRPr="00812EE8">
        <w:t xml:space="preserve"> assigned to applications are reported</w:t>
      </w:r>
      <w:r w:rsidR="00DE1E40">
        <w:t>. Self-reported</w:t>
      </w:r>
      <w:r w:rsidR="00DE1E40" w:rsidRPr="00CE1BCD">
        <w:t xml:space="preserve"> </w:t>
      </w:r>
      <w:r w:rsidR="00DE1E40">
        <w:t>fields</w:t>
      </w:r>
      <w:r w:rsidR="00DE1E40" w:rsidRPr="00CE1BCD">
        <w:t xml:space="preserve"> may </w:t>
      </w:r>
      <w:r w:rsidR="00DE1E40">
        <w:t>not directly align</w:t>
      </w:r>
      <w:r w:rsidR="00DE1E40" w:rsidRPr="00CE1BCD">
        <w:t xml:space="preserve"> </w:t>
      </w:r>
      <w:r w:rsidR="00DE1E40">
        <w:t xml:space="preserve">with </w:t>
      </w:r>
      <w:r w:rsidR="00DE1E40" w:rsidRPr="00CE1BCD">
        <w:t>description of MRFF initiatives.</w:t>
      </w:r>
      <w:r w:rsidRPr="00B768EF">
        <w:br w:type="page"/>
      </w:r>
    </w:p>
    <w:p w14:paraId="162EF9E6" w14:textId="49976B5E" w:rsidR="004559E4" w:rsidRPr="005C5FF3" w:rsidRDefault="004559E4" w:rsidP="00F73515">
      <w:pPr>
        <w:spacing w:after="240"/>
        <w:rPr>
          <w:b/>
          <w:bCs/>
          <w:color w:val="48607B"/>
          <w:sz w:val="32"/>
          <w:szCs w:val="32"/>
        </w:rPr>
      </w:pPr>
      <w:r w:rsidRPr="005C5FF3">
        <w:rPr>
          <w:b/>
          <w:bCs/>
          <w:color w:val="48607B"/>
          <w:sz w:val="32"/>
          <w:szCs w:val="32"/>
        </w:rPr>
        <w:lastRenderedPageBreak/>
        <w:t>Grant models to fund research projects</w:t>
      </w:r>
    </w:p>
    <w:p w14:paraId="2335B53D" w14:textId="7742BE22" w:rsidR="004559E4" w:rsidRPr="00374BED" w:rsidRDefault="004559E4" w:rsidP="00960F9D">
      <w:pPr>
        <w:spacing w:after="360"/>
      </w:pPr>
      <w:r w:rsidRPr="00374BED">
        <w:t xml:space="preserve">Different grant models have been included in </w:t>
      </w:r>
      <w:r w:rsidR="00B71AD7" w:rsidRPr="00374BED">
        <w:t>g</w:t>
      </w:r>
      <w:r w:rsidRPr="00374BED">
        <w:t xml:space="preserve">rant </w:t>
      </w:r>
      <w:r w:rsidR="00B71AD7" w:rsidRPr="00374BED">
        <w:t>o</w:t>
      </w:r>
      <w:r w:rsidRPr="00374BED">
        <w:t>pportunities during 202</w:t>
      </w:r>
      <w:r w:rsidR="007D6E60">
        <w:t>2</w:t>
      </w:r>
      <w:r w:rsidR="00DA59DF" w:rsidRPr="00DA59DF">
        <w:t>–</w:t>
      </w:r>
      <w:r w:rsidRPr="00374BED">
        <w:t>202</w:t>
      </w:r>
      <w:r w:rsidR="007D6E60">
        <w:t>4</w:t>
      </w:r>
      <w:r w:rsidRPr="00374BED">
        <w:t xml:space="preserve"> to support innovative research approaches and to help find solutions to significant health challenges and to turn knowledge into practice</w:t>
      </w:r>
      <w:r w:rsidR="008F0B3D">
        <w:t>.</w:t>
      </w:r>
    </w:p>
    <w:p w14:paraId="0B4D42A9" w14:textId="18B9DD63" w:rsidR="004559E4" w:rsidRPr="00FF279F" w:rsidRDefault="004559E4" w:rsidP="007A1FBC">
      <w:pPr>
        <w:spacing w:after="120"/>
        <w:rPr>
          <w:b/>
          <w:bCs/>
          <w:color w:val="902A26" w:themeColor="accent2"/>
          <w:sz w:val="28"/>
          <w:szCs w:val="28"/>
        </w:rPr>
      </w:pPr>
      <w:r w:rsidRPr="00FF279F">
        <w:rPr>
          <w:b/>
          <w:bCs/>
          <w:color w:val="902A26" w:themeColor="accent2"/>
          <w:sz w:val="28"/>
          <w:szCs w:val="28"/>
        </w:rPr>
        <w:t>Incubator Grants</w:t>
      </w:r>
    </w:p>
    <w:p w14:paraId="2E02F2EF" w14:textId="46DA5161" w:rsidR="004559E4" w:rsidRPr="00FC4B98" w:rsidRDefault="000D2D3B" w:rsidP="00960F9D">
      <w:pPr>
        <w:pStyle w:val="ListBullet3"/>
      </w:pPr>
      <w:r>
        <w:rPr>
          <w:noProof/>
        </w:rPr>
        <w:drawing>
          <wp:anchor distT="0" distB="0" distL="114300" distR="114300" simplePos="0" relativeHeight="251774975" behindDoc="1" locked="0" layoutInCell="1" allowOverlap="1" wp14:anchorId="05DD00DB" wp14:editId="0B682DD8">
            <wp:simplePos x="0" y="0"/>
            <wp:positionH relativeFrom="column">
              <wp:posOffset>-161365</wp:posOffset>
            </wp:positionH>
            <wp:positionV relativeFrom="paragraph">
              <wp:posOffset>167875</wp:posOffset>
            </wp:positionV>
            <wp:extent cx="1405423" cy="924180"/>
            <wp:effectExtent l="0" t="0" r="4445" b="0"/>
            <wp:wrapNone/>
            <wp:docPr id="890492701" name="Picture 12" descr="81 grants awa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92701" name="Picture 12" descr="81 grants awarded"/>
                    <pic:cNvPicPr/>
                  </pic:nvPicPr>
                  <pic:blipFill>
                    <a:blip r:embed="rId65">
                      <a:extLst>
                        <a:ext uri="{96DAC541-7B7A-43D3-8B79-37D633B846F1}">
                          <asvg:svgBlip xmlns:asvg="http://schemas.microsoft.com/office/drawing/2016/SVG/main" r:embed="rId66"/>
                        </a:ext>
                      </a:extLst>
                    </a:blip>
                    <a:stretch>
                      <a:fillRect/>
                    </a:stretch>
                  </pic:blipFill>
                  <pic:spPr>
                    <a:xfrm>
                      <a:off x="0" y="0"/>
                      <a:ext cx="1411711" cy="928315"/>
                    </a:xfrm>
                    <a:prstGeom prst="rect">
                      <a:avLst/>
                    </a:prstGeom>
                  </pic:spPr>
                </pic:pic>
              </a:graphicData>
            </a:graphic>
            <wp14:sizeRelH relativeFrom="page">
              <wp14:pctWidth>0</wp14:pctWidth>
            </wp14:sizeRelH>
            <wp14:sizeRelV relativeFrom="page">
              <wp14:pctHeight>0</wp14:pctHeight>
            </wp14:sizeRelV>
          </wp:anchor>
        </w:drawing>
      </w:r>
      <w:r w:rsidR="00040DC7">
        <w:t>S</w:t>
      </w:r>
      <w:r w:rsidR="004559E4" w:rsidRPr="00FC4B98">
        <w:t>upport early stage, small scale research projects</w:t>
      </w:r>
    </w:p>
    <w:p w14:paraId="422E94BD" w14:textId="42DD0196" w:rsidR="004559E4" w:rsidRPr="00FC4B98" w:rsidRDefault="00040DC7" w:rsidP="00960F9D">
      <w:pPr>
        <w:pStyle w:val="ListBullet3"/>
      </w:pPr>
      <w:r>
        <w:t>A</w:t>
      </w:r>
      <w:r w:rsidR="004559E4" w:rsidRPr="00FC4B98">
        <w:t xml:space="preserve">ssess the potential and feasibility of novel strategies </w:t>
      </w:r>
    </w:p>
    <w:p w14:paraId="100CEF4E" w14:textId="1AEF5AFB" w:rsidR="004559E4" w:rsidRPr="00FC4B98" w:rsidRDefault="00040DC7" w:rsidP="00960F9D">
      <w:pPr>
        <w:pStyle w:val="ListBullet3"/>
      </w:pPr>
      <w:r>
        <w:t>A</w:t>
      </w:r>
      <w:r w:rsidR="004559E4" w:rsidRPr="00FC4B98">
        <w:t>ddress critical/intractable health issues</w:t>
      </w:r>
    </w:p>
    <w:p w14:paraId="5B45323D" w14:textId="7633F8FC" w:rsidR="004559E4" w:rsidRPr="00FC4B98" w:rsidRDefault="00040DC7" w:rsidP="00960F9D">
      <w:pPr>
        <w:pStyle w:val="ListBullet3"/>
      </w:pPr>
      <w:r>
        <w:t>S</w:t>
      </w:r>
      <w:r w:rsidR="004559E4" w:rsidRPr="00FC4B98">
        <w:t>mall scale (up to $1 million) and short-term (6-24 months) funding</w:t>
      </w:r>
    </w:p>
    <w:p w14:paraId="08A54320" w14:textId="3A1BEA61" w:rsidR="004559E4" w:rsidRPr="00FC4B98" w:rsidRDefault="00040DC7" w:rsidP="00960F9D">
      <w:pPr>
        <w:pStyle w:val="ListBullet3"/>
      </w:pPr>
      <w:r>
        <w:t>E</w:t>
      </w:r>
      <w:r w:rsidR="004559E4" w:rsidRPr="00FC4B98">
        <w:t>xamples</w:t>
      </w:r>
      <w:r w:rsidR="00B71AD7">
        <w:t>:</w:t>
      </w:r>
    </w:p>
    <w:p w14:paraId="470CEADB" w14:textId="65B5FA2A" w:rsidR="004559E4" w:rsidRPr="00960F9D" w:rsidRDefault="00E857A0" w:rsidP="00960F9D">
      <w:pPr>
        <w:pStyle w:val="List4"/>
      </w:pPr>
      <w:r w:rsidRPr="006210F4">
        <w:t xml:space="preserve">2022 </w:t>
      </w:r>
      <w:r w:rsidR="00EF74FB" w:rsidRPr="006210F4">
        <w:t>Mental</w:t>
      </w:r>
      <w:r w:rsidRPr="006210F4">
        <w:t xml:space="preserve"> Health Research</w:t>
      </w:r>
      <w:r w:rsidR="004559E4" w:rsidRPr="006210F4">
        <w:t xml:space="preserve"> </w:t>
      </w:r>
      <w:r w:rsidR="004559E4" w:rsidRPr="00960F9D">
        <w:t>Grant Opportunity</w:t>
      </w:r>
    </w:p>
    <w:p w14:paraId="559AB14B" w14:textId="449A7763" w:rsidR="004559E4" w:rsidRPr="006210F4" w:rsidRDefault="005E4824" w:rsidP="00960F9D">
      <w:pPr>
        <w:pStyle w:val="List4"/>
      </w:pPr>
      <w:r w:rsidRPr="00960F9D">
        <w:t>2023 Post-Acute Sequelae of CO</w:t>
      </w:r>
      <w:r w:rsidRPr="005E4824">
        <w:t>VID-19</w:t>
      </w:r>
      <w:r w:rsidR="004559E4" w:rsidRPr="006210F4">
        <w:t xml:space="preserve"> Grant Opportunity</w:t>
      </w:r>
    </w:p>
    <w:p w14:paraId="01B28247" w14:textId="7B3DB497" w:rsidR="004559E4" w:rsidRPr="00FF279F" w:rsidRDefault="000D2D3B" w:rsidP="00FF279F">
      <w:pPr>
        <w:spacing w:before="480" w:after="120"/>
        <w:rPr>
          <w:color w:val="902A26" w:themeColor="accent2"/>
        </w:rPr>
      </w:pPr>
      <w:r w:rsidRPr="0075073A">
        <w:rPr>
          <w:b/>
          <w:bCs/>
          <w:noProof/>
          <w:color w:val="902A26" w:themeColor="accent2"/>
        </w:rPr>
        <w:drawing>
          <wp:anchor distT="0" distB="0" distL="114300" distR="114300" simplePos="0" relativeHeight="251775999" behindDoc="1" locked="0" layoutInCell="1" allowOverlap="1" wp14:anchorId="495C9CC8" wp14:editId="431C07D1">
            <wp:simplePos x="0" y="0"/>
            <wp:positionH relativeFrom="column">
              <wp:posOffset>4298169</wp:posOffset>
            </wp:positionH>
            <wp:positionV relativeFrom="paragraph">
              <wp:posOffset>130871</wp:posOffset>
            </wp:positionV>
            <wp:extent cx="1378934" cy="899731"/>
            <wp:effectExtent l="0" t="0" r="0" b="0"/>
            <wp:wrapNone/>
            <wp:docPr id="566766470" name="Picture 13" descr="31 grants awa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66470" name="Picture 13" descr="31 grants awarded"/>
                    <pic:cNvPicPr/>
                  </pic:nvPicPr>
                  <pic:blipFill>
                    <a:blip r:embed="rId67">
                      <a:extLst>
                        <a:ext uri="{96DAC541-7B7A-43D3-8B79-37D633B846F1}">
                          <asvg:svgBlip xmlns:asvg="http://schemas.microsoft.com/office/drawing/2016/SVG/main" r:embed="rId68"/>
                        </a:ext>
                      </a:extLst>
                    </a:blip>
                    <a:stretch>
                      <a:fillRect/>
                    </a:stretch>
                  </pic:blipFill>
                  <pic:spPr>
                    <a:xfrm>
                      <a:off x="0" y="0"/>
                      <a:ext cx="1381929" cy="901685"/>
                    </a:xfrm>
                    <a:prstGeom prst="rect">
                      <a:avLst/>
                    </a:prstGeom>
                  </pic:spPr>
                </pic:pic>
              </a:graphicData>
            </a:graphic>
            <wp14:sizeRelH relativeFrom="page">
              <wp14:pctWidth>0</wp14:pctWidth>
            </wp14:sizeRelH>
            <wp14:sizeRelV relativeFrom="page">
              <wp14:pctHeight>0</wp14:pctHeight>
            </wp14:sizeRelV>
          </wp:anchor>
        </w:drawing>
      </w:r>
      <w:r w:rsidR="00FF279F" w:rsidRPr="0075073A">
        <w:rPr>
          <w:noProof/>
          <w:color w:val="902A26" w:themeColor="accent2"/>
        </w:rPr>
        <w:drawing>
          <wp:anchor distT="0" distB="0" distL="114300" distR="114300" simplePos="0" relativeHeight="251769855" behindDoc="1" locked="0" layoutInCell="1" allowOverlap="1" wp14:anchorId="5F795941" wp14:editId="7DDC835A">
            <wp:simplePos x="0" y="0"/>
            <wp:positionH relativeFrom="column">
              <wp:posOffset>0</wp:posOffset>
            </wp:positionH>
            <wp:positionV relativeFrom="paragraph">
              <wp:posOffset>81085</wp:posOffset>
            </wp:positionV>
            <wp:extent cx="5731510" cy="33020"/>
            <wp:effectExtent l="0" t="0" r="0" b="5080"/>
            <wp:wrapNone/>
            <wp:docPr id="5904004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00426" name="Picture 1">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5731510" cy="33020"/>
                    </a:xfrm>
                    <a:prstGeom prst="rect">
                      <a:avLst/>
                    </a:prstGeom>
                  </pic:spPr>
                </pic:pic>
              </a:graphicData>
            </a:graphic>
            <wp14:sizeRelH relativeFrom="page">
              <wp14:pctWidth>0</wp14:pctWidth>
            </wp14:sizeRelH>
            <wp14:sizeRelV relativeFrom="page">
              <wp14:pctHeight>0</wp14:pctHeight>
            </wp14:sizeRelV>
          </wp:anchor>
        </w:drawing>
      </w:r>
      <w:r w:rsidR="004559E4" w:rsidRPr="0075073A">
        <w:rPr>
          <w:b/>
          <w:bCs/>
          <w:color w:val="902A26" w:themeColor="accent2"/>
          <w:sz w:val="28"/>
          <w:szCs w:val="28"/>
        </w:rPr>
        <w:t>Accelerator Grants</w:t>
      </w:r>
    </w:p>
    <w:p w14:paraId="383C9923" w14:textId="2410AA5B" w:rsidR="004559E4" w:rsidRPr="00FC4B98" w:rsidRDefault="00040DC7" w:rsidP="00F73515">
      <w:pPr>
        <w:pStyle w:val="ListBullet3"/>
        <w:tabs>
          <w:tab w:val="clear" w:pos="720"/>
        </w:tabs>
        <w:ind w:left="851" w:hanging="425"/>
      </w:pPr>
      <w:r>
        <w:t>S</w:t>
      </w:r>
      <w:r w:rsidR="004559E4" w:rsidRPr="00FC4B98">
        <w:t>upport large-scale interdisciplinary research</w:t>
      </w:r>
    </w:p>
    <w:p w14:paraId="07CBA82A" w14:textId="46D465EE" w:rsidR="004559E4" w:rsidRPr="00FC4B98" w:rsidRDefault="00040DC7" w:rsidP="00F73515">
      <w:pPr>
        <w:pStyle w:val="ListBullet3"/>
        <w:tabs>
          <w:tab w:val="clear" w:pos="720"/>
        </w:tabs>
        <w:ind w:left="851" w:hanging="425"/>
      </w:pPr>
      <w:r>
        <w:t>D</w:t>
      </w:r>
      <w:r w:rsidR="004559E4" w:rsidRPr="00FC4B98">
        <w:t>rive implementation of substantial improvements to</w:t>
      </w:r>
      <w:r w:rsidR="00FF279F">
        <w:br/>
      </w:r>
      <w:r w:rsidR="004559E4" w:rsidRPr="00FC4B98">
        <w:t>health care and/or health system effectiveness</w:t>
      </w:r>
    </w:p>
    <w:p w14:paraId="2AFF1293" w14:textId="76B2D07C" w:rsidR="004559E4" w:rsidRPr="00FC4B98" w:rsidRDefault="00040DC7" w:rsidP="00F73515">
      <w:pPr>
        <w:pStyle w:val="ListBullet3"/>
        <w:tabs>
          <w:tab w:val="clear" w:pos="720"/>
        </w:tabs>
        <w:ind w:left="851" w:hanging="425"/>
      </w:pPr>
      <w:r>
        <w:t>L</w:t>
      </w:r>
      <w:r w:rsidR="004559E4" w:rsidRPr="00FC4B98">
        <w:t>arge scale (up to $5 million) and long-term (up to 5 years)</w:t>
      </w:r>
      <w:r w:rsidR="00FF279F">
        <w:t xml:space="preserve"> </w:t>
      </w:r>
      <w:r w:rsidR="004559E4" w:rsidRPr="00FC4B98">
        <w:t>funding</w:t>
      </w:r>
    </w:p>
    <w:p w14:paraId="1678578A" w14:textId="0B01E13E" w:rsidR="004559E4" w:rsidRPr="00FC4B98" w:rsidRDefault="00040DC7" w:rsidP="00F73515">
      <w:pPr>
        <w:pStyle w:val="ListBullet3"/>
        <w:tabs>
          <w:tab w:val="clear" w:pos="720"/>
        </w:tabs>
        <w:ind w:left="851" w:hanging="425"/>
      </w:pPr>
      <w:r>
        <w:t>E</w:t>
      </w:r>
      <w:r w:rsidR="004559E4" w:rsidRPr="00FC4B98">
        <w:t>xamples</w:t>
      </w:r>
      <w:r w:rsidR="00E857A0">
        <w:t>:</w:t>
      </w:r>
    </w:p>
    <w:p w14:paraId="21C2FD36" w14:textId="5262B2E0" w:rsidR="004559E4" w:rsidRPr="006210F4" w:rsidRDefault="00E857A0" w:rsidP="00F73515">
      <w:pPr>
        <w:pStyle w:val="List4"/>
        <w:tabs>
          <w:tab w:val="clear" w:pos="1440"/>
        </w:tabs>
        <w:ind w:left="1418" w:right="1775" w:hanging="284"/>
      </w:pPr>
      <w:r w:rsidRPr="006210F4">
        <w:t xml:space="preserve">2022 </w:t>
      </w:r>
      <w:r w:rsidR="00EF74FB" w:rsidRPr="006210F4">
        <w:t>Rapid Applied Research Translation</w:t>
      </w:r>
      <w:r w:rsidR="004559E4" w:rsidRPr="006210F4">
        <w:t xml:space="preserve"> Grant Opportunity</w:t>
      </w:r>
    </w:p>
    <w:p w14:paraId="5078BD4F" w14:textId="54719291" w:rsidR="004559E4" w:rsidRPr="006210F4" w:rsidRDefault="00E857A0" w:rsidP="00F73515">
      <w:pPr>
        <w:pStyle w:val="List4"/>
        <w:ind w:hanging="1843"/>
      </w:pPr>
      <w:r w:rsidRPr="006210F4">
        <w:t>2023 Stem Cell Therapies</w:t>
      </w:r>
      <w:r w:rsidR="004559E4" w:rsidRPr="006210F4">
        <w:t xml:space="preserve"> Grant Opportunity</w:t>
      </w:r>
    </w:p>
    <w:p w14:paraId="58187497" w14:textId="72BC54B6" w:rsidR="004559E4" w:rsidRPr="00D530DA" w:rsidRDefault="00B25627" w:rsidP="00D530DA">
      <w:pPr>
        <w:spacing w:before="480" w:after="120"/>
      </w:pPr>
      <w:r>
        <w:rPr>
          <w:b/>
          <w:bCs/>
          <w:noProof/>
          <w:color w:val="902A26" w:themeColor="accent2"/>
          <w:sz w:val="28"/>
          <w:szCs w:val="28"/>
        </w:rPr>
        <mc:AlternateContent>
          <mc:Choice Requires="wps">
            <w:drawing>
              <wp:anchor distT="0" distB="0" distL="114300" distR="114300" simplePos="0" relativeHeight="251783167" behindDoc="0" locked="0" layoutInCell="1" allowOverlap="1" wp14:anchorId="412E9871" wp14:editId="6E179060">
                <wp:simplePos x="0" y="0"/>
                <wp:positionH relativeFrom="column">
                  <wp:posOffset>4133850</wp:posOffset>
                </wp:positionH>
                <wp:positionV relativeFrom="paragraph">
                  <wp:posOffset>274320</wp:posOffset>
                </wp:positionV>
                <wp:extent cx="840186" cy="700764"/>
                <wp:effectExtent l="0" t="0" r="0" b="0"/>
                <wp:wrapNone/>
                <wp:docPr id="1159861775" name="TextBox 46">
                  <a:extLst xmlns:a="http://schemas.openxmlformats.org/drawingml/2006/main">
                    <a:ext uri="{FF2B5EF4-FFF2-40B4-BE49-F238E27FC236}">
                      <a16:creationId xmlns:a16="http://schemas.microsoft.com/office/drawing/2014/main" id="{987BD5D0-35C1-D2DB-4712-B80DC6E54059}"/>
                    </a:ext>
                  </a:extLst>
                </wp:docPr>
                <wp:cNvGraphicFramePr/>
                <a:graphic xmlns:a="http://schemas.openxmlformats.org/drawingml/2006/main">
                  <a:graphicData uri="http://schemas.microsoft.com/office/word/2010/wordprocessingShape">
                    <wps:wsp>
                      <wps:cNvSpPr txBox="1"/>
                      <wps:spPr>
                        <a:xfrm>
                          <a:off x="0" y="0"/>
                          <a:ext cx="840186" cy="700764"/>
                        </a:xfrm>
                        <a:prstGeom prst="rect">
                          <a:avLst/>
                        </a:prstGeom>
                        <a:noFill/>
                      </wps:spPr>
                      <wps:txbx>
                        <w:txbxContent>
                          <w:p w14:paraId="497A0860" w14:textId="1DFCF336" w:rsidR="00B25627" w:rsidRPr="00B25627" w:rsidRDefault="00432410" w:rsidP="00B25627">
                            <w:pPr>
                              <w:spacing w:before="0" w:after="0"/>
                              <w:jc w:val="right"/>
                              <w:rPr>
                                <w:rFonts w:cs="Arial"/>
                                <w:b/>
                                <w:bCs/>
                                <w:color w:val="912A26"/>
                                <w:kern w:val="24"/>
                                <w:sz w:val="48"/>
                                <w:szCs w:val="48"/>
                              </w:rPr>
                            </w:pPr>
                            <w:r w:rsidRPr="00B25627">
                              <w:rPr>
                                <w:rFonts w:cs="Arial"/>
                                <w:b/>
                                <w:bCs/>
                                <w:color w:val="912A26"/>
                                <w:kern w:val="24"/>
                                <w:sz w:val="48"/>
                                <w:szCs w:val="48"/>
                              </w:rPr>
                              <w:t>4</w:t>
                            </w:r>
                            <w:r>
                              <w:rPr>
                                <w:rFonts w:cs="Arial"/>
                                <w:b/>
                                <w:bCs/>
                                <w:color w:val="912A26"/>
                                <w:kern w:val="24"/>
                                <w:sz w:val="48"/>
                                <w:szCs w:val="48"/>
                              </w:rPr>
                              <w:t>66</w:t>
                            </w:r>
                          </w:p>
                          <w:p w14:paraId="69A019D9" w14:textId="77777777" w:rsidR="00B25627" w:rsidRPr="00B25627" w:rsidRDefault="00B25627" w:rsidP="00B25627">
                            <w:pPr>
                              <w:spacing w:before="0" w:after="0"/>
                              <w:jc w:val="right"/>
                              <w:rPr>
                                <w:rFonts w:cs="Arial"/>
                                <w:color w:val="000000" w:themeColor="text1"/>
                                <w:kern w:val="24"/>
                                <w:szCs w:val="22"/>
                              </w:rPr>
                            </w:pPr>
                            <w:r w:rsidRPr="00B25627">
                              <w:rPr>
                                <w:rFonts w:cs="Arial"/>
                                <w:color w:val="000000" w:themeColor="text1"/>
                                <w:kern w:val="24"/>
                                <w:szCs w:val="22"/>
                              </w:rPr>
                              <w:t>grants awarded</w:t>
                            </w:r>
                          </w:p>
                        </w:txbxContent>
                      </wps:txbx>
                      <wps:bodyPr wrap="square" lIns="28933" tIns="14467" rIns="28933" bIns="14467" rtlCol="0" anchor="t">
                        <a:spAutoFit/>
                      </wps:bodyPr>
                    </wps:wsp>
                  </a:graphicData>
                </a:graphic>
                <wp14:sizeRelH relativeFrom="margin">
                  <wp14:pctWidth>0</wp14:pctWidth>
                </wp14:sizeRelH>
              </wp:anchor>
            </w:drawing>
          </mc:Choice>
          <mc:Fallback>
            <w:pict>
              <v:shape w14:anchorId="412E9871" id="TextBox 46" o:spid="_x0000_s1027" type="#_x0000_t202" style="position:absolute;margin-left:325.5pt;margin-top:21.6pt;width:66.15pt;height:55.2pt;z-index:2517831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" filled="f" stroked="f">
                <v:textbox style="mso-fit-shape-to-text:t" inset=".80369mm,.40186mm,.80369mm,.40186mm">
                  <w:txbxContent>
                    <w:p w14:paraId="497A0860" w14:textId="1DFCF336" w:rsidR="00B25627" w:rsidRPr="00B25627" w:rsidRDefault="00432410" w:rsidP="00B25627">
                      <w:pPr>
                        <w:spacing w:before="0" w:after="0"/>
                        <w:jc w:val="right"/>
                        <w:rPr>
                          <w:rFonts w:cs="Arial"/>
                          <w:b/>
                          <w:bCs/>
                          <w:color w:val="912A26"/>
                          <w:kern w:val="24"/>
                          <w:sz w:val="48"/>
                          <w:szCs w:val="48"/>
                        </w:rPr>
                      </w:pPr>
                      <w:r w:rsidRPr="00B25627">
                        <w:rPr>
                          <w:rFonts w:cs="Arial"/>
                          <w:b/>
                          <w:bCs/>
                          <w:color w:val="912A26"/>
                          <w:kern w:val="24"/>
                          <w:sz w:val="48"/>
                          <w:szCs w:val="48"/>
                        </w:rPr>
                        <w:t>4</w:t>
                      </w:r>
                      <w:r>
                        <w:rPr>
                          <w:rFonts w:cs="Arial"/>
                          <w:b/>
                          <w:bCs/>
                          <w:color w:val="912A26"/>
                          <w:kern w:val="24"/>
                          <w:sz w:val="48"/>
                          <w:szCs w:val="48"/>
                        </w:rPr>
                        <w:t>66</w:t>
                      </w:r>
                    </w:p>
                    <w:p w14:paraId="69A019D9" w14:textId="77777777" w:rsidR="00B25627" w:rsidRPr="00B25627" w:rsidRDefault="00B25627" w:rsidP="00B25627">
                      <w:pPr>
                        <w:spacing w:before="0" w:after="0"/>
                        <w:jc w:val="right"/>
                        <w:rPr>
                          <w:rFonts w:cs="Arial"/>
                          <w:color w:val="000000" w:themeColor="text1"/>
                          <w:kern w:val="24"/>
                          <w:szCs w:val="22"/>
                        </w:rPr>
                      </w:pPr>
                      <w:r w:rsidRPr="00B25627">
                        <w:rPr>
                          <w:rFonts w:cs="Arial"/>
                          <w:color w:val="000000" w:themeColor="text1"/>
                          <w:kern w:val="24"/>
                          <w:szCs w:val="22"/>
                        </w:rPr>
                        <w:t>grants awarded</w:t>
                      </w:r>
                    </w:p>
                  </w:txbxContent>
                </v:textbox>
              </v:shape>
            </w:pict>
          </mc:Fallback>
        </mc:AlternateContent>
      </w:r>
      <w:r>
        <w:rPr>
          <w:b/>
          <w:bCs/>
          <w:noProof/>
          <w:color w:val="902A26" w:themeColor="accent2"/>
        </w:rPr>
        <w:drawing>
          <wp:anchor distT="0" distB="0" distL="114300" distR="114300" simplePos="0" relativeHeight="251785215" behindDoc="1" locked="0" layoutInCell="1" allowOverlap="1" wp14:anchorId="632786DC" wp14:editId="4AC05488">
            <wp:simplePos x="0" y="0"/>
            <wp:positionH relativeFrom="column">
              <wp:posOffset>4962525</wp:posOffset>
            </wp:positionH>
            <wp:positionV relativeFrom="paragraph">
              <wp:posOffset>133490</wp:posOffset>
            </wp:positionV>
            <wp:extent cx="701784" cy="899160"/>
            <wp:effectExtent l="0" t="0" r="3175" b="0"/>
            <wp:wrapNone/>
            <wp:docPr id="210888641" name="Picture 13" descr="466 grants awa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8641" name="Picture 13" descr="466 grants awarded"/>
                    <pic:cNvPicPr/>
                  </pic:nvPicPr>
                  <pic:blipFill rotWithShape="1">
                    <a:blip r:embed="rId67">
                      <a:extLst>
                        <a:ext uri="{96DAC541-7B7A-43D3-8B79-37D633B846F1}">
                          <asvg:svgBlip xmlns:asvg="http://schemas.microsoft.com/office/drawing/2016/SVG/main" r:embed="rId68"/>
                        </a:ext>
                      </a:extLst>
                    </a:blip>
                    <a:srcRect l="49075"/>
                    <a:stretch/>
                  </pic:blipFill>
                  <pic:spPr bwMode="auto">
                    <a:xfrm>
                      <a:off x="0" y="0"/>
                      <a:ext cx="701784" cy="89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279F" w:rsidRPr="00D530DA">
        <w:rPr>
          <w:b/>
          <w:bCs/>
          <w:noProof/>
          <w:color w:val="902A26" w:themeColor="accent2"/>
          <w:sz w:val="28"/>
          <w:szCs w:val="28"/>
        </w:rPr>
        <w:drawing>
          <wp:anchor distT="0" distB="0" distL="114300" distR="114300" simplePos="0" relativeHeight="251773951" behindDoc="1" locked="0" layoutInCell="1" allowOverlap="1" wp14:anchorId="4E8F5344" wp14:editId="0FA800CB">
            <wp:simplePos x="0" y="0"/>
            <wp:positionH relativeFrom="column">
              <wp:posOffset>0</wp:posOffset>
            </wp:positionH>
            <wp:positionV relativeFrom="paragraph">
              <wp:posOffset>76005</wp:posOffset>
            </wp:positionV>
            <wp:extent cx="5731510" cy="33020"/>
            <wp:effectExtent l="0" t="0" r="0" b="5080"/>
            <wp:wrapNone/>
            <wp:docPr id="1462380860" name="Picture 1462380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80860" name="Picture 1462380860">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5731510" cy="33020"/>
                    </a:xfrm>
                    <a:prstGeom prst="rect">
                      <a:avLst/>
                    </a:prstGeom>
                  </pic:spPr>
                </pic:pic>
              </a:graphicData>
            </a:graphic>
            <wp14:sizeRelH relativeFrom="page">
              <wp14:pctWidth>0</wp14:pctWidth>
            </wp14:sizeRelH>
            <wp14:sizeRelV relativeFrom="page">
              <wp14:pctHeight>0</wp14:pctHeight>
            </wp14:sizeRelV>
          </wp:anchor>
        </w:drawing>
      </w:r>
      <w:r w:rsidR="004559E4" w:rsidRPr="00D530DA">
        <w:rPr>
          <w:b/>
          <w:bCs/>
          <w:color w:val="902A26" w:themeColor="accent2"/>
          <w:sz w:val="28"/>
          <w:szCs w:val="28"/>
        </w:rPr>
        <w:t>Targeted Calls for Research</w:t>
      </w:r>
    </w:p>
    <w:p w14:paraId="0073BF0A" w14:textId="1D65D463" w:rsidR="004559E4" w:rsidRPr="00FC4B98" w:rsidRDefault="00040DC7" w:rsidP="00F73515">
      <w:pPr>
        <w:pStyle w:val="ListBullet3"/>
        <w:ind w:left="993" w:hanging="567"/>
      </w:pPr>
      <w:r>
        <w:t>S</w:t>
      </w:r>
      <w:r w:rsidR="004559E4" w:rsidRPr="00FC4B98">
        <w:t>upport larger-scale interdisciplinary research</w:t>
      </w:r>
    </w:p>
    <w:p w14:paraId="73748625" w14:textId="0F35065D" w:rsidR="004559E4" w:rsidRPr="00FC4B98" w:rsidRDefault="00040DC7" w:rsidP="00F73515">
      <w:pPr>
        <w:pStyle w:val="ListBullet3"/>
        <w:ind w:left="993" w:hanging="567"/>
      </w:pPr>
      <w:r>
        <w:t>L</w:t>
      </w:r>
      <w:r w:rsidR="004559E4" w:rsidRPr="00FC4B98">
        <w:t>arger-scale and longer-term (generally three to 5 years)</w:t>
      </w:r>
    </w:p>
    <w:p w14:paraId="584B3D64" w14:textId="1831E845" w:rsidR="004559E4" w:rsidRDefault="00040DC7" w:rsidP="00F73515">
      <w:pPr>
        <w:pStyle w:val="ListBullet3"/>
        <w:ind w:left="993" w:hanging="567"/>
      </w:pPr>
      <w:r>
        <w:t>M</w:t>
      </w:r>
      <w:r w:rsidR="004559E4" w:rsidRPr="00FC4B98">
        <w:t>ain model used in MRFF</w:t>
      </w:r>
    </w:p>
    <w:p w14:paraId="6D3EB708" w14:textId="4E8483E2" w:rsidR="00E857A0" w:rsidRDefault="00040DC7" w:rsidP="00F73515">
      <w:pPr>
        <w:pStyle w:val="ListBullet3"/>
        <w:ind w:left="993" w:hanging="567"/>
      </w:pPr>
      <w:r>
        <w:t>E</w:t>
      </w:r>
      <w:r w:rsidR="00E857A0">
        <w:t>xamples:</w:t>
      </w:r>
    </w:p>
    <w:p w14:paraId="5A98B590" w14:textId="2AAC487F" w:rsidR="003153A3" w:rsidRDefault="003153A3" w:rsidP="003153A3">
      <w:pPr>
        <w:pStyle w:val="List4"/>
        <w:tabs>
          <w:tab w:val="clear" w:pos="1440"/>
        </w:tabs>
        <w:ind w:left="1418" w:right="1775" w:hanging="284"/>
      </w:pPr>
      <w:r w:rsidRPr="006210F4">
        <w:t xml:space="preserve">2022 </w:t>
      </w:r>
      <w:r>
        <w:t xml:space="preserve">Consumer-Led Research Grant </w:t>
      </w:r>
      <w:r w:rsidRPr="006210F4">
        <w:t>Opportunity</w:t>
      </w:r>
    </w:p>
    <w:p w14:paraId="1815D5F9" w14:textId="6A3FF811" w:rsidR="003153A3" w:rsidRPr="006210F4" w:rsidRDefault="003153A3" w:rsidP="003153A3">
      <w:pPr>
        <w:pStyle w:val="List4"/>
        <w:tabs>
          <w:tab w:val="clear" w:pos="1440"/>
        </w:tabs>
        <w:ind w:left="1418" w:right="1775" w:hanging="284"/>
      </w:pPr>
      <w:r>
        <w:t>2023 Traumatic Brain Injury Grant Opportunity</w:t>
      </w:r>
    </w:p>
    <w:p w14:paraId="7D370B03" w14:textId="740367CD" w:rsidR="004559E4" w:rsidRPr="001C19FF" w:rsidRDefault="00E07C2B" w:rsidP="00374BED">
      <w:pPr>
        <w:pStyle w:val="DateNote"/>
      </w:pPr>
      <w:r>
        <w:tab/>
      </w:r>
      <w:r w:rsidR="00DD4110">
        <w:t>Number of grants are g</w:t>
      </w:r>
      <w:r w:rsidR="004559E4" w:rsidRPr="00FC4B98">
        <w:t>rants</w:t>
      </w:r>
      <w:r w:rsidR="004559E4">
        <w:t xml:space="preserve"> with </w:t>
      </w:r>
      <w:r w:rsidR="004559E4" w:rsidRPr="00FC4B98">
        <w:t xml:space="preserve">payments commencing between </w:t>
      </w:r>
      <w:r w:rsidR="00C17523">
        <w:t>6</w:t>
      </w:r>
      <w:r w:rsidR="004559E4" w:rsidRPr="00FC4B98">
        <w:t xml:space="preserve"> November 202</w:t>
      </w:r>
      <w:r w:rsidR="00C17523">
        <w:t>2</w:t>
      </w:r>
      <w:r w:rsidR="004559E4" w:rsidRPr="00FC4B98">
        <w:t xml:space="preserve"> and 5 November 202</w:t>
      </w:r>
      <w:r w:rsidR="00C17523">
        <w:t>4</w:t>
      </w:r>
      <w:r w:rsidR="004559E4" w:rsidRPr="00FC4B98">
        <w:t xml:space="preserve"> inclusive</w:t>
      </w:r>
      <w:bookmarkStart w:id="80" w:name="_Hlk125118121"/>
      <w:r w:rsidR="00B71AD7">
        <w:t>.</w:t>
      </w:r>
      <w:r w:rsidR="004559E4">
        <w:br w:type="page"/>
      </w:r>
    </w:p>
    <w:bookmarkEnd w:id="80"/>
    <w:p w14:paraId="3E555EFD" w14:textId="11F6D868" w:rsidR="005E7A9E" w:rsidRPr="004E72A6" w:rsidRDefault="005E7A9E" w:rsidP="004E72A6">
      <w:pPr>
        <w:spacing w:before="40" w:after="40"/>
        <w:rPr>
          <w:sz w:val="15"/>
          <w:szCs w:val="15"/>
        </w:rPr>
        <w:sectPr w:rsidR="005E7A9E" w:rsidRPr="004E72A6" w:rsidSect="00AC2D1F">
          <w:pgSz w:w="11906" w:h="16838"/>
          <w:pgMar w:top="1440" w:right="1440" w:bottom="1440" w:left="1440" w:header="0" w:footer="476" w:gutter="0"/>
          <w:cols w:space="720"/>
        </w:sectPr>
      </w:pPr>
    </w:p>
    <w:p w14:paraId="4B17A85E" w14:textId="777331A4" w:rsidR="00E45E8A" w:rsidRPr="00B15AAB" w:rsidRDefault="00E45E8A" w:rsidP="00B15AAB">
      <w:pPr>
        <w:pStyle w:val="Heading1"/>
      </w:pPr>
      <w:bookmarkStart w:id="81" w:name="2.4_MRFF_opportunities"/>
      <w:bookmarkStart w:id="82" w:name="_bookmark4"/>
      <w:bookmarkStart w:id="83" w:name="_Toc204332239"/>
      <w:bookmarkStart w:id="84" w:name="_Toc96522283"/>
      <w:bookmarkEnd w:id="81"/>
      <w:bookmarkEnd w:id="82"/>
      <w:r w:rsidRPr="00B15AAB">
        <w:lastRenderedPageBreak/>
        <w:t>Processes for determining grants</w:t>
      </w:r>
      <w:r w:rsidR="00B15AAB" w:rsidRPr="00B15AAB">
        <w:t xml:space="preserve"> of </w:t>
      </w:r>
      <w:r w:rsidRPr="00B15AAB">
        <w:t>financial assistance</w:t>
      </w:r>
      <w:bookmarkEnd w:id="83"/>
    </w:p>
    <w:p w14:paraId="65A2F37D" w14:textId="20406D37" w:rsidR="00E45E8A" w:rsidRDefault="00E45E8A" w:rsidP="00361142">
      <w:r>
        <w:t>All MRFF grant opportunities are consistent with</w:t>
      </w:r>
      <w:r w:rsidR="002235A8">
        <w:t xml:space="preserve"> the</w:t>
      </w:r>
      <w:r>
        <w:t xml:space="preserve"> </w:t>
      </w:r>
      <w:r w:rsidRPr="00A8263E">
        <w:rPr>
          <w:i/>
          <w:iCs/>
        </w:rPr>
        <w:t xml:space="preserve">Commonwealth </w:t>
      </w:r>
      <w:r w:rsidR="007A08CC" w:rsidRPr="00A8263E">
        <w:rPr>
          <w:i/>
          <w:iCs/>
        </w:rPr>
        <w:t>G</w:t>
      </w:r>
      <w:r w:rsidRPr="00A8263E">
        <w:rPr>
          <w:i/>
          <w:iCs/>
        </w:rPr>
        <w:t xml:space="preserve">rant </w:t>
      </w:r>
      <w:r w:rsidR="007A08CC" w:rsidRPr="00A8263E">
        <w:rPr>
          <w:i/>
          <w:iCs/>
        </w:rPr>
        <w:t>R</w:t>
      </w:r>
      <w:r w:rsidRPr="00A8263E">
        <w:rPr>
          <w:i/>
          <w:iCs/>
        </w:rPr>
        <w:t xml:space="preserve">ules and </w:t>
      </w:r>
      <w:r w:rsidR="007A08CC" w:rsidRPr="00A8263E">
        <w:rPr>
          <w:i/>
          <w:iCs/>
        </w:rPr>
        <w:t>G</w:t>
      </w:r>
      <w:r w:rsidRPr="00A8263E">
        <w:rPr>
          <w:i/>
          <w:iCs/>
        </w:rPr>
        <w:t>uidelines 2017</w:t>
      </w:r>
      <w:r w:rsidR="00CE2A70">
        <w:rPr>
          <w:i/>
          <w:iCs/>
        </w:rPr>
        <w:t xml:space="preserve">, </w:t>
      </w:r>
      <w:r w:rsidR="00CE2A70" w:rsidRPr="00CE2A70">
        <w:t xml:space="preserve">the </w:t>
      </w:r>
      <w:r w:rsidR="00CE2A70">
        <w:rPr>
          <w:i/>
          <w:iCs/>
        </w:rPr>
        <w:t xml:space="preserve">Commonwealth Grants Rules and Principles 2024 </w:t>
      </w:r>
      <w:r w:rsidR="00CE2A70" w:rsidRPr="00CE2A70">
        <w:t>(which replaced the</w:t>
      </w:r>
      <w:r w:rsidR="00CE2A70">
        <w:rPr>
          <w:i/>
          <w:iCs/>
        </w:rPr>
        <w:t xml:space="preserve"> Commonwealth Grants Rules and Guidelines 2017 </w:t>
      </w:r>
      <w:r w:rsidR="00CE2A70" w:rsidRPr="00CE2A70">
        <w:t>on 1 October 2024)</w:t>
      </w:r>
      <w:r>
        <w:t xml:space="preserve"> and the MRFF Act.</w:t>
      </w:r>
    </w:p>
    <w:p w14:paraId="3763FE58" w14:textId="31BA931C" w:rsidR="00E45E8A" w:rsidRPr="001C002C" w:rsidRDefault="00E45E8A" w:rsidP="004068F9">
      <w:pPr>
        <w:pStyle w:val="Heading2"/>
      </w:pPr>
      <w:bookmarkStart w:id="85" w:name="_Toc124352517"/>
      <w:bookmarkStart w:id="86" w:name="_Toc204332240"/>
      <w:r w:rsidRPr="001C002C">
        <w:t>Determination of MRFF initiatives</w:t>
      </w:r>
      <w:bookmarkEnd w:id="85"/>
      <w:bookmarkEnd w:id="86"/>
    </w:p>
    <w:p w14:paraId="12213A15" w14:textId="6B56E7A0" w:rsidR="00E45E8A" w:rsidRDefault="00E45E8A" w:rsidP="00361142">
      <w:r>
        <w:t>The</w:t>
      </w:r>
      <w:r w:rsidR="005C492E">
        <w:t xml:space="preserve"> AMRAB </w:t>
      </w:r>
      <w:r>
        <w:t>is responsible for developing the MRFF Strategy and Priorities. AMRAB determined the 2016–2021 Strategy, 2021</w:t>
      </w:r>
      <w:r w:rsidR="004A71D2">
        <w:t>–</w:t>
      </w:r>
      <w:r>
        <w:t>2026 Strategy and the 202</w:t>
      </w:r>
      <w:r w:rsidR="00582EBA">
        <w:t>2</w:t>
      </w:r>
      <w:r>
        <w:t>–202</w:t>
      </w:r>
      <w:r w:rsidR="00582EBA">
        <w:t>4</w:t>
      </w:r>
      <w:r>
        <w:t xml:space="preserve"> Priorities through extensive national consultation with consumers, researchers, health care providers and managers.</w:t>
      </w:r>
    </w:p>
    <w:p w14:paraId="7C39B8CE" w14:textId="271CB28E" w:rsidR="00E6756E" w:rsidRDefault="00E45E8A" w:rsidP="00361142">
      <w:r>
        <w:t xml:space="preserve">The Health Minister </w:t>
      </w:r>
      <w:proofErr w:type="gramStart"/>
      <w:r>
        <w:t>took into account</w:t>
      </w:r>
      <w:proofErr w:type="gramEnd"/>
      <w:r>
        <w:t xml:space="preserve"> the 202</w:t>
      </w:r>
      <w:r w:rsidR="001916E7">
        <w:t>2</w:t>
      </w:r>
      <w:r>
        <w:t>–202</w:t>
      </w:r>
      <w:r w:rsidR="001916E7">
        <w:t>4</w:t>
      </w:r>
      <w:r>
        <w:t xml:space="preserve"> Priorities when the MRFF initiatives were extended under </w:t>
      </w:r>
      <w:bookmarkStart w:id="87" w:name="_Hlk127876217"/>
      <w:r>
        <w:t xml:space="preserve">the </w:t>
      </w:r>
      <w:r w:rsidR="00C84949">
        <w:t xml:space="preserve">third </w:t>
      </w:r>
      <w:r>
        <w:t xml:space="preserve">10-year investment plan </w:t>
      </w:r>
      <w:bookmarkEnd w:id="87"/>
      <w:r>
        <w:t>for the MRFF. This occurred in the context of the 202</w:t>
      </w:r>
      <w:r w:rsidR="00571BEE">
        <w:t>4</w:t>
      </w:r>
      <w:r w:rsidR="004A71D2">
        <w:t>–</w:t>
      </w:r>
      <w:r>
        <w:t>202</w:t>
      </w:r>
      <w:r w:rsidR="00571BEE">
        <w:t>5</w:t>
      </w:r>
      <w:r>
        <w:t xml:space="preserve"> Budget.</w:t>
      </w:r>
    </w:p>
    <w:p w14:paraId="66D5D87A" w14:textId="1CE066AB" w:rsidR="00E6756E" w:rsidRPr="001C002C" w:rsidRDefault="00E6756E" w:rsidP="00E6756E">
      <w:pPr>
        <w:pStyle w:val="Heading2"/>
      </w:pPr>
      <w:bookmarkStart w:id="88" w:name="_Toc204332241"/>
      <w:r>
        <w:t>Response to emerging priorities</w:t>
      </w:r>
      <w:bookmarkEnd w:id="88"/>
    </w:p>
    <w:p w14:paraId="5EE3397D" w14:textId="4C30839A" w:rsidR="00E6756E" w:rsidRDefault="00E6756E" w:rsidP="00E6756E">
      <w:r>
        <w:t>Within the period covered by the 2022</w:t>
      </w:r>
      <w:r w:rsidR="00DA59DF" w:rsidRPr="00DA59DF">
        <w:t>–</w:t>
      </w:r>
      <w:r>
        <w:t xml:space="preserve">2024 Priorities, the Australian Government </w:t>
      </w:r>
      <w:r w:rsidR="00125126">
        <w:t xml:space="preserve">also </w:t>
      </w:r>
      <w:r>
        <w:t xml:space="preserve">identified four key emerging </w:t>
      </w:r>
      <w:r w:rsidR="004E575E">
        <w:t xml:space="preserve">health </w:t>
      </w:r>
      <w:r>
        <w:t>priorities</w:t>
      </w:r>
      <w:r w:rsidR="004E575E">
        <w:t xml:space="preserve"> that </w:t>
      </w:r>
      <w:r w:rsidR="00125126">
        <w:t xml:space="preserve">could </w:t>
      </w:r>
      <w:r w:rsidR="004E575E">
        <w:t>be addressed by health and medical research</w:t>
      </w:r>
      <w:r>
        <w:t xml:space="preserve">. </w:t>
      </w:r>
      <w:r w:rsidR="00AC7D07">
        <w:t>In response to</w:t>
      </w:r>
      <w:r>
        <w:t xml:space="preserve"> these </w:t>
      </w:r>
      <w:r w:rsidR="00AC7D07">
        <w:t xml:space="preserve">emerging </w:t>
      </w:r>
      <w:r>
        <w:t>priorities, the Minister for Health and Aged Care appointed four</w:t>
      </w:r>
      <w:r w:rsidR="005E12D1">
        <w:t xml:space="preserve"> independent</w:t>
      </w:r>
      <w:r>
        <w:t xml:space="preserve"> Expert Advisory Panels</w:t>
      </w:r>
      <w:r w:rsidR="00AC7D07">
        <w:t xml:space="preserve"> to provide</w:t>
      </w:r>
      <w:r w:rsidR="005E12D1">
        <w:t xml:space="preserve"> advice and</w:t>
      </w:r>
      <w:r>
        <w:t xml:space="preserve"> develop</w:t>
      </w:r>
      <w:r w:rsidR="005E12D1">
        <w:t>ed</w:t>
      </w:r>
      <w:r>
        <w:t xml:space="preserve"> a Research Plan</w:t>
      </w:r>
      <w:r w:rsidR="00AC7D07">
        <w:t xml:space="preserve"> for each area. These Research Plans</w:t>
      </w:r>
      <w:r>
        <w:t xml:space="preserve"> articulate</w:t>
      </w:r>
      <w:r w:rsidR="005E12D1">
        <w:t>d</w:t>
      </w:r>
      <w:r>
        <w:t xml:space="preserve"> aims and priorities areas for investment</w:t>
      </w:r>
      <w:r w:rsidR="005E12D1">
        <w:t xml:space="preserve"> </w:t>
      </w:r>
      <w:r w:rsidR="005E12D1" w:rsidRPr="00E6756E">
        <w:t>under the MRFF’s</w:t>
      </w:r>
      <w:r w:rsidR="005E12D1">
        <w:t xml:space="preserve"> existing initiatives</w:t>
      </w:r>
      <w:r w:rsidR="00AC7D07">
        <w:t>, and</w:t>
      </w:r>
      <w:r>
        <w:t xml:space="preserve"> are published on the Department’s website:</w:t>
      </w:r>
    </w:p>
    <w:p w14:paraId="4C8FF987" w14:textId="729CDB57" w:rsidR="00B210EC" w:rsidRDefault="00E6756E" w:rsidP="00F4197F">
      <w:pPr>
        <w:pStyle w:val="ListParagraph"/>
        <w:numPr>
          <w:ilvl w:val="0"/>
          <w:numId w:val="70"/>
        </w:numPr>
        <w:spacing w:after="0"/>
        <w:ind w:left="714" w:hanging="357"/>
        <w:contextualSpacing w:val="0"/>
      </w:pPr>
      <w:hyperlink r:id="rId70" w:history="1">
        <w:r w:rsidRPr="00F4197F">
          <w:rPr>
            <w:rStyle w:val="Hyperlink"/>
            <w:i/>
            <w:iCs/>
          </w:rPr>
          <w:t xml:space="preserve">MRFF Post-Acute Sequelae of COVID-19 </w:t>
        </w:r>
        <w:r w:rsidR="00B210EC">
          <w:rPr>
            <w:rStyle w:val="Hyperlink"/>
            <w:i/>
            <w:iCs/>
          </w:rPr>
          <w:t xml:space="preserve">(PASC) </w:t>
        </w:r>
        <w:r w:rsidRPr="00F4197F">
          <w:rPr>
            <w:rStyle w:val="Hyperlink"/>
            <w:i/>
            <w:iCs/>
          </w:rPr>
          <w:t>Research Plan</w:t>
        </w:r>
      </w:hyperlink>
      <w:r w:rsidR="004E575E">
        <w:t xml:space="preserve"> </w:t>
      </w:r>
      <w:r w:rsidR="00B210EC">
        <w:t>–</w:t>
      </w:r>
      <w:r w:rsidR="004E575E">
        <w:t xml:space="preserve"> </w:t>
      </w:r>
      <w:r w:rsidR="00B210EC">
        <w:t>F</w:t>
      </w:r>
      <w:r w:rsidR="00B210EC" w:rsidRPr="00B210EC">
        <w:t>ollowing a referral from the Minister for Health and Aged Care on 1 September 2022</w:t>
      </w:r>
      <w:r w:rsidR="00B210EC">
        <w:t>, t</w:t>
      </w:r>
      <w:r w:rsidR="00B210EC" w:rsidRPr="00B210EC">
        <w:t xml:space="preserve">he House of Representatives Standing Committee on Health, Aged Care and Sport </w:t>
      </w:r>
      <w:r w:rsidR="00B210EC">
        <w:t xml:space="preserve">launched an enquiry </w:t>
      </w:r>
      <w:r w:rsidR="00B210EC" w:rsidRPr="00B210EC">
        <w:t xml:space="preserve">into Long COVID and Repeated COVID Infections. The findings from this investigation were tabled on 19 April 2023 and published on 24 April 2023, in a report titled </w:t>
      </w:r>
      <w:r w:rsidR="00B210EC" w:rsidRPr="00713D63">
        <w:rPr>
          <w:i/>
          <w:iCs/>
        </w:rPr>
        <w:t>Sick and tired: Casting a long shadow</w:t>
      </w:r>
      <w:r w:rsidR="00B210EC" w:rsidRPr="00B210EC">
        <w:t>.</w:t>
      </w:r>
    </w:p>
    <w:p w14:paraId="45CA0736" w14:textId="7EE17DC3" w:rsidR="00E6756E" w:rsidRDefault="00B210EC" w:rsidP="00713D63">
      <w:pPr>
        <w:spacing w:after="0"/>
        <w:ind w:left="720"/>
      </w:pPr>
      <w:r>
        <w:t xml:space="preserve">The </w:t>
      </w:r>
      <w:r w:rsidRPr="00713D63">
        <w:rPr>
          <w:i/>
          <w:iCs/>
        </w:rPr>
        <w:t>MRFF PASC Research Plan</w:t>
      </w:r>
      <w:r>
        <w:t xml:space="preserve"> </w:t>
      </w:r>
      <w:proofErr w:type="gramStart"/>
      <w:r>
        <w:t>takes into account</w:t>
      </w:r>
      <w:proofErr w:type="gramEnd"/>
      <w:r>
        <w:t xml:space="preserve"> the findings of this report and </w:t>
      </w:r>
      <w:r w:rsidR="004E575E" w:rsidRPr="004E575E">
        <w:t xml:space="preserve">supports research investments under the Emerging Priorities and Consumer-Driven Research initiative to improve outcomes for people experiencing </w:t>
      </w:r>
      <w:r>
        <w:t>PASC</w:t>
      </w:r>
      <w:r w:rsidR="004E575E" w:rsidRPr="004E575E">
        <w:t>. PASC is also known as long COVID.</w:t>
      </w:r>
    </w:p>
    <w:p w14:paraId="1D6B5833" w14:textId="06978EEC" w:rsidR="00B210EC" w:rsidRDefault="00E6756E" w:rsidP="005E12D1">
      <w:pPr>
        <w:pStyle w:val="ListParagraph"/>
        <w:numPr>
          <w:ilvl w:val="0"/>
          <w:numId w:val="70"/>
        </w:numPr>
        <w:spacing w:after="0"/>
        <w:ind w:left="714" w:hanging="357"/>
        <w:contextualSpacing w:val="0"/>
      </w:pPr>
      <w:hyperlink r:id="rId71" w:history="1">
        <w:r w:rsidRPr="00F4197F">
          <w:rPr>
            <w:rStyle w:val="Hyperlink"/>
            <w:i/>
            <w:iCs/>
          </w:rPr>
          <w:t>MRFF Primary Health Research Plan</w:t>
        </w:r>
      </w:hyperlink>
      <w:r w:rsidR="004E575E">
        <w:t xml:space="preserve"> </w:t>
      </w:r>
      <w:r w:rsidR="00B210EC">
        <w:t>–</w:t>
      </w:r>
      <w:r w:rsidR="004E575E">
        <w:t xml:space="preserve"> </w:t>
      </w:r>
      <w:r w:rsidR="00B210EC">
        <w:t xml:space="preserve">In response to the recommendations of the Australian Government’s </w:t>
      </w:r>
      <w:hyperlink r:id="rId72" w:history="1">
        <w:r w:rsidR="00B210EC" w:rsidRPr="00713D63">
          <w:rPr>
            <w:rStyle w:val="Hyperlink"/>
            <w:i/>
            <w:iCs/>
          </w:rPr>
          <w:t>Strengthening Medicare Taskforce Report</w:t>
        </w:r>
      </w:hyperlink>
      <w:r w:rsidR="00B210EC">
        <w:t xml:space="preserve"> released on 3 February 2023, t</w:t>
      </w:r>
      <w:r w:rsidR="004E575E">
        <w:t xml:space="preserve">his plan guides investments under the Emerging Priorities and Consumer-Driven Research and Primary Health Care Research initiatives. </w:t>
      </w:r>
      <w:r w:rsidR="005E12D1">
        <w:t xml:space="preserve">These investments follow on from the </w:t>
      </w:r>
      <w:r w:rsidR="00B210EC">
        <w:t xml:space="preserve">opening of the </w:t>
      </w:r>
      <w:r w:rsidR="005E12D1">
        <w:t>$</w:t>
      </w:r>
      <w:r w:rsidR="005E12D1" w:rsidRPr="005E12D1">
        <w:t>20</w:t>
      </w:r>
      <w:r w:rsidR="00B210EC">
        <w:t xml:space="preserve"> </w:t>
      </w:r>
      <w:r w:rsidR="005E12D1" w:rsidRPr="005E12D1">
        <w:t>million</w:t>
      </w:r>
      <w:r w:rsidR="00B210EC">
        <w:t xml:space="preserve"> </w:t>
      </w:r>
      <w:r w:rsidR="005E12D1" w:rsidRPr="005E12D1">
        <w:t>2023 Primary Health Care Research Grant Opportunity, which focuse</w:t>
      </w:r>
      <w:r w:rsidR="00B210EC">
        <w:t>d</w:t>
      </w:r>
      <w:r w:rsidR="005E12D1" w:rsidRPr="005E12D1">
        <w:t xml:space="preserve"> on supporting best-practice models of multidisciplinary team</w:t>
      </w:r>
      <w:r w:rsidR="005E12D1">
        <w:t>-</w:t>
      </w:r>
      <w:r w:rsidR="005E12D1" w:rsidRPr="005E12D1">
        <w:t>based care for patients with complex and chronic conditions.</w:t>
      </w:r>
    </w:p>
    <w:p w14:paraId="0CEB919B" w14:textId="5477446B" w:rsidR="004E575E" w:rsidRDefault="005E12D1" w:rsidP="00713D63">
      <w:pPr>
        <w:pStyle w:val="ListParagraph"/>
        <w:spacing w:after="0"/>
        <w:ind w:left="714"/>
        <w:contextualSpacing w:val="0"/>
      </w:pPr>
      <w:r>
        <w:t xml:space="preserve">The </w:t>
      </w:r>
      <w:r w:rsidR="00B210EC" w:rsidRPr="00713D63">
        <w:rPr>
          <w:i/>
          <w:iCs/>
        </w:rPr>
        <w:t>MRFF Primary Health Research P</w:t>
      </w:r>
      <w:r w:rsidRPr="00713D63">
        <w:rPr>
          <w:i/>
          <w:iCs/>
        </w:rPr>
        <w:t>lan</w:t>
      </w:r>
      <w:r w:rsidR="004E575E">
        <w:t xml:space="preserve"> includes aims and priority areas for research investment </w:t>
      </w:r>
      <w:r>
        <w:t xml:space="preserve">amounting to </w:t>
      </w:r>
      <w:r w:rsidRPr="005E12D1">
        <w:t xml:space="preserve">$50 million over </w:t>
      </w:r>
      <w:r w:rsidR="001E788D">
        <w:t>four</w:t>
      </w:r>
      <w:r w:rsidRPr="005E12D1">
        <w:t xml:space="preserve"> years from 2023–24 </w:t>
      </w:r>
      <w:r w:rsidR="004E575E">
        <w:t>that support:</w:t>
      </w:r>
    </w:p>
    <w:p w14:paraId="443DA187" w14:textId="77777777" w:rsidR="004E575E" w:rsidRDefault="004E575E" w:rsidP="001E788D">
      <w:pPr>
        <w:pStyle w:val="ListParagraph"/>
        <w:numPr>
          <w:ilvl w:val="1"/>
          <w:numId w:val="70"/>
        </w:numPr>
        <w:spacing w:before="0" w:after="0"/>
        <w:ind w:left="1434" w:hanging="357"/>
      </w:pPr>
      <w:r>
        <w:t>patient access to multidisciplinary team-based care</w:t>
      </w:r>
    </w:p>
    <w:p w14:paraId="0B6A970E" w14:textId="77777777" w:rsidR="004E575E" w:rsidRDefault="004E575E" w:rsidP="00713D63">
      <w:pPr>
        <w:pStyle w:val="ListParagraph"/>
        <w:numPr>
          <w:ilvl w:val="1"/>
          <w:numId w:val="70"/>
        </w:numPr>
        <w:spacing w:after="0"/>
        <w:ind w:left="1434" w:hanging="357"/>
      </w:pPr>
      <w:r>
        <w:t>integrated health services providing patient-centred care</w:t>
      </w:r>
    </w:p>
    <w:p w14:paraId="1331B3DA" w14:textId="77777777" w:rsidR="004E575E" w:rsidRDefault="004E575E" w:rsidP="00713D63">
      <w:pPr>
        <w:pStyle w:val="ListParagraph"/>
        <w:numPr>
          <w:ilvl w:val="1"/>
          <w:numId w:val="70"/>
        </w:numPr>
        <w:spacing w:after="0"/>
        <w:ind w:left="1434" w:hanging="357"/>
      </w:pPr>
      <w:r>
        <w:t>the use of data to improve patient care.</w:t>
      </w:r>
    </w:p>
    <w:p w14:paraId="690D51E6" w14:textId="4211A28E" w:rsidR="00E6756E" w:rsidRDefault="004E575E" w:rsidP="00713D63">
      <w:pPr>
        <w:pStyle w:val="ListParagraph"/>
        <w:numPr>
          <w:ilvl w:val="0"/>
          <w:numId w:val="70"/>
        </w:numPr>
        <w:spacing w:after="0"/>
        <w:ind w:left="714" w:hanging="357"/>
        <w:contextualSpacing w:val="0"/>
      </w:pPr>
      <w:hyperlink r:id="rId73" w:history="1">
        <w:r w:rsidRPr="00F4197F">
          <w:rPr>
            <w:rStyle w:val="Hyperlink"/>
            <w:i/>
            <w:iCs/>
          </w:rPr>
          <w:t>MRFF Childhood Mental Health Research Plan</w:t>
        </w:r>
      </w:hyperlink>
      <w:r>
        <w:t xml:space="preserve"> </w:t>
      </w:r>
      <w:r w:rsidR="00DA59DF" w:rsidRPr="00DA59DF">
        <w:t>–</w:t>
      </w:r>
      <w:r>
        <w:t xml:space="preserve"> </w:t>
      </w:r>
      <w:r w:rsidRPr="004E575E">
        <w:t>This plan supports research investments under the Emerging Priorities and Consumer-Driven Research initiative</w:t>
      </w:r>
      <w:r>
        <w:t xml:space="preserve"> </w:t>
      </w:r>
      <w:r w:rsidRPr="004E575E">
        <w:t>to improve the mental health of children.</w:t>
      </w:r>
      <w:r w:rsidR="005E12D1">
        <w:t xml:space="preserve"> It </w:t>
      </w:r>
      <w:r w:rsidR="005E12D1" w:rsidRPr="005E12D1">
        <w:t xml:space="preserve">includes aims and priority areas </w:t>
      </w:r>
      <w:r w:rsidR="005E12D1">
        <w:t xml:space="preserve">for </w:t>
      </w:r>
      <w:r w:rsidR="005E12D1" w:rsidRPr="005E12D1">
        <w:t xml:space="preserve">research </w:t>
      </w:r>
      <w:r w:rsidR="005E12D1">
        <w:t xml:space="preserve">investment amounting to </w:t>
      </w:r>
      <w:r w:rsidR="005E12D1" w:rsidRPr="005E12D1">
        <w:t xml:space="preserve">$50 million over </w:t>
      </w:r>
      <w:r w:rsidR="001E788D">
        <w:t>four</w:t>
      </w:r>
      <w:r w:rsidR="005E12D1" w:rsidRPr="005E12D1">
        <w:t xml:space="preserve"> years from 2024–25</w:t>
      </w:r>
      <w:r w:rsidR="005E12D1">
        <w:t>.</w:t>
      </w:r>
    </w:p>
    <w:p w14:paraId="7236C1A8" w14:textId="7E310F48" w:rsidR="00CC62B7" w:rsidRDefault="004E575E" w:rsidP="001E788D">
      <w:pPr>
        <w:pStyle w:val="ListParagraph"/>
        <w:numPr>
          <w:ilvl w:val="0"/>
          <w:numId w:val="70"/>
        </w:numPr>
        <w:spacing w:after="0"/>
        <w:ind w:left="714" w:hanging="357"/>
        <w:contextualSpacing w:val="0"/>
      </w:pPr>
      <w:hyperlink r:id="rId74" w:history="1">
        <w:r w:rsidRPr="00F4197F">
          <w:rPr>
            <w:rStyle w:val="Hyperlink"/>
            <w:i/>
            <w:iCs/>
          </w:rPr>
          <w:t>MRFF Targeted Translation Research Accelerator Research Plan</w:t>
        </w:r>
      </w:hyperlink>
      <w:r>
        <w:t xml:space="preserve"> </w:t>
      </w:r>
      <w:r w:rsidR="00DA59DF" w:rsidRPr="00DA59DF">
        <w:t>–</w:t>
      </w:r>
      <w:r>
        <w:t xml:space="preserve"> </w:t>
      </w:r>
      <w:r w:rsidRPr="004E575E">
        <w:t xml:space="preserve">This plan guides investments under </w:t>
      </w:r>
      <w:r w:rsidR="001461F6">
        <w:t xml:space="preserve">the </w:t>
      </w:r>
      <w:r w:rsidRPr="004E575E">
        <w:t>Preventive and Public Health Research initiative</w:t>
      </w:r>
      <w:r>
        <w:t xml:space="preserve">, </w:t>
      </w:r>
      <w:r w:rsidRPr="004E575E">
        <w:t>that support new models of care, therapeutics and devices for diabetes and cardiovascular disease.</w:t>
      </w:r>
      <w:r w:rsidR="00CC62B7">
        <w:t xml:space="preserve"> </w:t>
      </w:r>
      <w:r w:rsidR="001461F6">
        <w:t>A total of $77.5 million of the original $124.5 million is still available for allocation. The Plan</w:t>
      </w:r>
      <w:r w:rsidR="00CC62B7">
        <w:t xml:space="preserve"> includes aims and priority areas for research investment</w:t>
      </w:r>
      <w:r w:rsidR="005E12D1">
        <w:t xml:space="preserve"> </w:t>
      </w:r>
      <w:r w:rsidR="00CC62B7">
        <w:t>that will:</w:t>
      </w:r>
    </w:p>
    <w:p w14:paraId="38930EC6" w14:textId="77777777" w:rsidR="00CC62B7" w:rsidRDefault="00CC62B7" w:rsidP="00713D63">
      <w:pPr>
        <w:pStyle w:val="ListParagraph"/>
        <w:numPr>
          <w:ilvl w:val="1"/>
          <w:numId w:val="70"/>
        </w:numPr>
        <w:spacing w:after="0"/>
        <w:ind w:left="1434" w:hanging="357"/>
      </w:pPr>
      <w:r>
        <w:t>improve care by building knowledge about cardiovascular disease and diabetes</w:t>
      </w:r>
    </w:p>
    <w:p w14:paraId="7CAA8690" w14:textId="77777777" w:rsidR="00CC62B7" w:rsidRDefault="00CC62B7" w:rsidP="00713D63">
      <w:pPr>
        <w:pStyle w:val="ListParagraph"/>
        <w:numPr>
          <w:ilvl w:val="1"/>
          <w:numId w:val="70"/>
        </w:numPr>
        <w:spacing w:after="0"/>
        <w:ind w:left="1434" w:hanging="357"/>
      </w:pPr>
      <w:r>
        <w:t>use technology and data to improve the accessibility, quality and cost effectiveness of care</w:t>
      </w:r>
    </w:p>
    <w:p w14:paraId="0ACB1B37" w14:textId="34F92AD7" w:rsidR="004E575E" w:rsidRDefault="00CC62B7" w:rsidP="00713D63">
      <w:pPr>
        <w:pStyle w:val="ListParagraph"/>
        <w:numPr>
          <w:ilvl w:val="1"/>
          <w:numId w:val="70"/>
        </w:numPr>
        <w:spacing w:after="0"/>
        <w:ind w:left="1434" w:hanging="357"/>
      </w:pPr>
      <w:r>
        <w:t>accelerate new treatment options.</w:t>
      </w:r>
    </w:p>
    <w:p w14:paraId="5495151C" w14:textId="5DAA7089" w:rsidR="00E45E8A" w:rsidRPr="001C002C" w:rsidRDefault="00E45E8A" w:rsidP="004068F9">
      <w:pPr>
        <w:pStyle w:val="Heading2"/>
      </w:pPr>
      <w:bookmarkStart w:id="89" w:name="_Toc124352518"/>
      <w:bookmarkStart w:id="90" w:name="_Toc204332242"/>
      <w:r w:rsidRPr="001C002C">
        <w:t>Determination of grants of financial assistance</w:t>
      </w:r>
      <w:bookmarkEnd w:id="89"/>
      <w:bookmarkEnd w:id="90"/>
    </w:p>
    <w:p w14:paraId="7657A7D6" w14:textId="77777777" w:rsidR="00E45E8A" w:rsidRDefault="00E45E8A" w:rsidP="00361142">
      <w:r>
        <w:t>Grant</w:t>
      </w:r>
      <w:r>
        <w:rPr>
          <w:spacing w:val="4"/>
        </w:rPr>
        <w:t xml:space="preserve"> </w:t>
      </w:r>
      <w:r>
        <w:t>opportunities</w:t>
      </w:r>
      <w:r>
        <w:rPr>
          <w:spacing w:val="5"/>
        </w:rPr>
        <w:t xml:space="preserve"> </w:t>
      </w:r>
      <w:r>
        <w:t>under</w:t>
      </w:r>
      <w:r>
        <w:rPr>
          <w:spacing w:val="4"/>
        </w:rPr>
        <w:t xml:space="preserve"> </w:t>
      </w:r>
      <w:r>
        <w:t>MRFF</w:t>
      </w:r>
      <w:r>
        <w:rPr>
          <w:spacing w:val="5"/>
        </w:rPr>
        <w:t xml:space="preserve"> </w:t>
      </w:r>
      <w:r>
        <w:t>initiatives</w:t>
      </w:r>
      <w:r>
        <w:rPr>
          <w:spacing w:val="5"/>
        </w:rPr>
        <w:t xml:space="preserve"> </w:t>
      </w:r>
      <w:r>
        <w:t>are</w:t>
      </w:r>
      <w:r>
        <w:rPr>
          <w:spacing w:val="4"/>
        </w:rPr>
        <w:t xml:space="preserve"> </w:t>
      </w:r>
      <w:r>
        <w:t>supported</w:t>
      </w:r>
      <w:r>
        <w:rPr>
          <w:spacing w:val="5"/>
        </w:rPr>
        <w:t xml:space="preserve"> </w:t>
      </w:r>
      <w:r>
        <w:t>by</w:t>
      </w:r>
      <w:r>
        <w:rPr>
          <w:spacing w:val="4"/>
        </w:rPr>
        <w:t xml:space="preserve"> </w:t>
      </w:r>
      <w:r w:rsidRPr="003679EA">
        <w:t>grant opportunity guidelines</w:t>
      </w:r>
      <w:r>
        <w:rPr>
          <w:spacing w:val="2"/>
        </w:rPr>
        <w:t xml:space="preserve"> </w:t>
      </w:r>
      <w:r>
        <w:t>and</w:t>
      </w:r>
      <w:r>
        <w:rPr>
          <w:spacing w:val="2"/>
        </w:rPr>
        <w:t xml:space="preserve"> </w:t>
      </w:r>
      <w:r>
        <w:t>processes</w:t>
      </w:r>
      <w:r>
        <w:rPr>
          <w:spacing w:val="2"/>
        </w:rPr>
        <w:t xml:space="preserve"> </w:t>
      </w:r>
      <w:r>
        <w:t>that</w:t>
      </w:r>
      <w:r>
        <w:rPr>
          <w:spacing w:val="2"/>
        </w:rPr>
        <w:t xml:space="preserve"> </w:t>
      </w:r>
      <w:r>
        <w:t>outline</w:t>
      </w:r>
      <w:r>
        <w:rPr>
          <w:spacing w:val="2"/>
        </w:rPr>
        <w:t xml:space="preserve"> </w:t>
      </w:r>
      <w:r>
        <w:t>the:</w:t>
      </w:r>
    </w:p>
    <w:p w14:paraId="1BCEC6B0" w14:textId="77777777" w:rsidR="00E45E8A" w:rsidRDefault="00E45E8A" w:rsidP="00782767">
      <w:pPr>
        <w:pStyle w:val="ListBullet"/>
      </w:pPr>
      <w:r>
        <w:t>conduct of the application process</w:t>
      </w:r>
    </w:p>
    <w:p w14:paraId="66A910D9" w14:textId="77777777" w:rsidR="00E45E8A" w:rsidRDefault="00E45E8A" w:rsidP="00782767">
      <w:pPr>
        <w:pStyle w:val="ListBullet"/>
      </w:pPr>
      <w:r>
        <w:t>assessment of applications</w:t>
      </w:r>
    </w:p>
    <w:p w14:paraId="7EF83689" w14:textId="77777777" w:rsidR="00E45E8A" w:rsidRDefault="00E45E8A" w:rsidP="00782767">
      <w:pPr>
        <w:pStyle w:val="ListBullet"/>
      </w:pPr>
      <w:r>
        <w:t>determination of outcomes based on assessment</w:t>
      </w:r>
    </w:p>
    <w:p w14:paraId="13512094" w14:textId="0D50F940" w:rsidR="00E45E8A" w:rsidRDefault="00E45E8A" w:rsidP="00782767">
      <w:pPr>
        <w:pStyle w:val="ListBullet"/>
      </w:pPr>
      <w:r>
        <w:t>awarding</w:t>
      </w:r>
      <w:r>
        <w:rPr>
          <w:spacing w:val="3"/>
        </w:rPr>
        <w:t xml:space="preserve"> </w:t>
      </w:r>
      <w:r>
        <w:t>of</w:t>
      </w:r>
      <w:r>
        <w:rPr>
          <w:spacing w:val="4"/>
        </w:rPr>
        <w:t xml:space="preserve"> </w:t>
      </w:r>
      <w:r>
        <w:t>grants</w:t>
      </w:r>
      <w:r>
        <w:rPr>
          <w:spacing w:val="3"/>
        </w:rPr>
        <w:t xml:space="preserve"> </w:t>
      </w:r>
      <w:r>
        <w:t>to</w:t>
      </w:r>
      <w:r>
        <w:rPr>
          <w:spacing w:val="4"/>
        </w:rPr>
        <w:t xml:space="preserve"> </w:t>
      </w:r>
      <w:r>
        <w:t>successful</w:t>
      </w:r>
      <w:r>
        <w:rPr>
          <w:spacing w:val="3"/>
        </w:rPr>
        <w:t xml:space="preserve"> </w:t>
      </w:r>
      <w:r>
        <w:t>applicants</w:t>
      </w:r>
      <w:r w:rsidR="00940222">
        <w:t>.</w:t>
      </w:r>
    </w:p>
    <w:p w14:paraId="2A5B9C84" w14:textId="3F12893A" w:rsidR="00E45E8A" w:rsidRDefault="00E45E8A" w:rsidP="00361142">
      <w:r>
        <w:t>The Department works in partnership with BGH within the Department of Industry, Science and Resources, and the NHMRC to administer grant opportunities under the MRFF. In this relationship, the Department retains responsibility for policy and program oversight to ensure that grants align with the aims and objectives of specific grant opportunities. The grant</w:t>
      </w:r>
      <w:r w:rsidR="0037374C">
        <w:t>s</w:t>
      </w:r>
      <w:r>
        <w:t xml:space="preserve"> hub (BGH or NHMRC) is responsible for conducting the grant opportunity, inclusive of the assessment of applications by expert reviewers (such as scientific experts, consumers, industry experts, and health service providers) and reporting the outcomes of the assessment process to the program delegate as determined by the Health Minister.</w:t>
      </w:r>
    </w:p>
    <w:p w14:paraId="40FAE902" w14:textId="7378BD85" w:rsidR="000E3AF3" w:rsidRDefault="00E45E8A" w:rsidP="00361142">
      <w:r>
        <w:t xml:space="preserve">Grant opportunities can be </w:t>
      </w:r>
      <w:r w:rsidR="00ED10F6">
        <w:t>‘</w:t>
      </w:r>
      <w:r>
        <w:t>open</w:t>
      </w:r>
      <w:r w:rsidR="00B15AAB">
        <w:t xml:space="preserve"> competitive</w:t>
      </w:r>
      <w:r w:rsidR="00ED10F6">
        <w:t>’</w:t>
      </w:r>
      <w:r w:rsidR="00B15AAB">
        <w:t xml:space="preserve"> </w:t>
      </w:r>
      <w:r>
        <w:t xml:space="preserve">and </w:t>
      </w:r>
      <w:r w:rsidR="00ED10F6">
        <w:t>‘</w:t>
      </w:r>
      <w:r w:rsidR="003679EA">
        <w:t>targeted or restricted competitive</w:t>
      </w:r>
      <w:r w:rsidR="00ED10F6">
        <w:t>’</w:t>
      </w:r>
      <w:r>
        <w:t>, depending on the aims and objectives of the specific grant opportunities.</w:t>
      </w:r>
      <w:r w:rsidR="00A51E2D">
        <w:t xml:space="preserve"> </w:t>
      </w:r>
      <w:r w:rsidR="00A51E2D" w:rsidRPr="005E28F6">
        <w:t>Th</w:t>
      </w:r>
      <w:r w:rsidR="00FD22D6" w:rsidRPr="005E28F6">
        <w:t xml:space="preserve">ese categorisations allow all </w:t>
      </w:r>
      <w:r w:rsidR="00A51E2D" w:rsidRPr="005E28F6">
        <w:t>organisations</w:t>
      </w:r>
      <w:r w:rsidR="005E28F6">
        <w:t>,</w:t>
      </w:r>
      <w:r w:rsidR="00A51E2D" w:rsidRPr="005E28F6">
        <w:t xml:space="preserve"> </w:t>
      </w:r>
      <w:r w:rsidR="00FD22D6" w:rsidRPr="005E28F6">
        <w:t>identified in the MRFF Act as eligible to receive MRFF funding</w:t>
      </w:r>
      <w:r w:rsidR="005E28F6">
        <w:t>,</w:t>
      </w:r>
      <w:r w:rsidR="00FD22D6" w:rsidRPr="005E28F6">
        <w:t xml:space="preserve"> </w:t>
      </w:r>
      <w:r w:rsidR="005E28F6">
        <w:t>to be</w:t>
      </w:r>
      <w:r w:rsidR="00A51E2D" w:rsidRPr="005E28F6">
        <w:t xml:space="preserve"> able to apply for funding (</w:t>
      </w:r>
      <w:r w:rsidR="00B40351" w:rsidRPr="005E28F6">
        <w:t>i</w:t>
      </w:r>
      <w:r w:rsidR="00B40351">
        <w:t>.</w:t>
      </w:r>
      <w:r w:rsidR="00B40351" w:rsidRPr="005E28F6">
        <w:t>e</w:t>
      </w:r>
      <w:r w:rsidR="00B40351">
        <w:t>.,</w:t>
      </w:r>
      <w:r w:rsidR="00A51E2D" w:rsidRPr="005E28F6">
        <w:t xml:space="preserve"> the</w:t>
      </w:r>
      <w:r w:rsidR="00FD22D6" w:rsidRPr="005E28F6">
        <w:t>se grant opportunities ar</w:t>
      </w:r>
      <w:r w:rsidR="00A51E2D" w:rsidRPr="005E28F6">
        <w:t>e not restricted to an application from a single organisation).</w:t>
      </w:r>
      <w:r w:rsidRPr="005E28F6">
        <w:t xml:space="preserve"> </w:t>
      </w:r>
      <w:r w:rsidR="004A0709">
        <w:t>When</w:t>
      </w:r>
      <w:r w:rsidR="004A0709" w:rsidRPr="005E28F6">
        <w:t xml:space="preserve"> </w:t>
      </w:r>
      <w:r w:rsidR="004A0709">
        <w:t xml:space="preserve">the </w:t>
      </w:r>
      <w:r w:rsidR="00ED10F6" w:rsidRPr="005E28F6">
        <w:t>202</w:t>
      </w:r>
      <w:r w:rsidR="00885EB6">
        <w:t>2</w:t>
      </w:r>
      <w:r w:rsidR="004A71D2">
        <w:t>–</w:t>
      </w:r>
      <w:r w:rsidR="00ED10F6" w:rsidRPr="005E28F6">
        <w:t>202</w:t>
      </w:r>
      <w:r w:rsidR="00885EB6">
        <w:t>4</w:t>
      </w:r>
      <w:r w:rsidR="004A0709">
        <w:t xml:space="preserve"> Priorities were in force</w:t>
      </w:r>
      <w:r w:rsidR="00ED10F6" w:rsidRPr="005E28F6">
        <w:t xml:space="preserve">, </w:t>
      </w:r>
      <w:r w:rsidR="008F2306">
        <w:t xml:space="preserve">56 </w:t>
      </w:r>
      <w:r w:rsidR="00AC7E02">
        <w:t xml:space="preserve">of </w:t>
      </w:r>
      <w:r w:rsidR="008F2306">
        <w:t>56</w:t>
      </w:r>
      <w:r w:rsidR="009B7B1E" w:rsidRPr="005E28F6">
        <w:t xml:space="preserve"> </w:t>
      </w:r>
      <w:r w:rsidR="00ED10F6" w:rsidRPr="005E28F6">
        <w:t>grant opportunities</w:t>
      </w:r>
      <w:r w:rsidR="00D8316B" w:rsidRPr="005E28F6">
        <w:t xml:space="preserve"> </w:t>
      </w:r>
      <w:r w:rsidR="00D8316B" w:rsidRPr="00AD1EC1">
        <w:t xml:space="preserve">(in </w:t>
      </w:r>
      <w:r w:rsidR="002866A4">
        <w:rPr>
          <w:highlight w:val="yellow"/>
        </w:rPr>
        <w:fldChar w:fldCharType="begin"/>
      </w:r>
      <w:r w:rsidR="002866A4">
        <w:rPr>
          <w:highlight w:val="yellow"/>
        </w:rPr>
        <w:instrText xml:space="preserve"> REF _Ref192241120 \h </w:instrText>
      </w:r>
      <w:r w:rsidR="002866A4">
        <w:rPr>
          <w:highlight w:val="yellow"/>
        </w:rPr>
      </w:r>
      <w:r w:rsidR="002866A4">
        <w:rPr>
          <w:highlight w:val="yellow"/>
        </w:rPr>
        <w:fldChar w:fldCharType="separate"/>
      </w:r>
      <w:r w:rsidR="003B5ADD">
        <w:t xml:space="preserve">Table </w:t>
      </w:r>
      <w:r w:rsidR="003B5ADD">
        <w:rPr>
          <w:noProof/>
        </w:rPr>
        <w:t>3</w:t>
      </w:r>
      <w:r w:rsidR="002866A4">
        <w:rPr>
          <w:highlight w:val="yellow"/>
        </w:rPr>
        <w:fldChar w:fldCharType="end"/>
      </w:r>
      <w:r w:rsidR="00D8316B" w:rsidRPr="005E28F6">
        <w:t>)</w:t>
      </w:r>
      <w:r w:rsidR="00ED10F6" w:rsidRPr="005E28F6">
        <w:t xml:space="preserve"> were ‘open competitive’ or ‘targeted or restricted competitive’</w:t>
      </w:r>
      <w:r w:rsidRPr="005E28F6">
        <w:t>.</w:t>
      </w:r>
      <w:r w:rsidR="003679EA" w:rsidRPr="005E28F6">
        <w:t xml:space="preserve"> </w:t>
      </w:r>
      <w:r w:rsidR="00C373D0" w:rsidRPr="005E28F6">
        <w:t>A</w:t>
      </w:r>
      <w:r w:rsidR="003679EA" w:rsidRPr="005E28F6">
        <w:t xml:space="preserve">ll applications to MRFF grant opportunities were assessed </w:t>
      </w:r>
      <w:r w:rsidR="00FD22D6" w:rsidRPr="005E28F6">
        <w:t xml:space="preserve">by independent experts </w:t>
      </w:r>
      <w:r w:rsidR="003679EA" w:rsidRPr="005E28F6">
        <w:t xml:space="preserve">against criteria </w:t>
      </w:r>
      <w:r w:rsidR="00FD22D6" w:rsidRPr="005E28F6">
        <w:t xml:space="preserve">set out </w:t>
      </w:r>
      <w:r w:rsidR="003679EA" w:rsidRPr="005E28F6">
        <w:t>in the grant opportunity guidelines.</w:t>
      </w:r>
    </w:p>
    <w:p w14:paraId="61CF1663" w14:textId="7F52A003" w:rsidR="00BB140F" w:rsidRDefault="001B5216" w:rsidP="00BB140F">
      <w:r>
        <w:t>The</w:t>
      </w:r>
      <w:r>
        <w:rPr>
          <w:spacing w:val="2"/>
        </w:rPr>
        <w:t xml:space="preserve"> </w:t>
      </w:r>
      <w:r>
        <w:t>list</w:t>
      </w:r>
      <w:r>
        <w:rPr>
          <w:spacing w:val="2"/>
        </w:rPr>
        <w:t xml:space="preserve"> </w:t>
      </w:r>
      <w:r>
        <w:t>of</w:t>
      </w:r>
      <w:r>
        <w:rPr>
          <w:spacing w:val="3"/>
        </w:rPr>
        <w:t xml:space="preserve"> </w:t>
      </w:r>
      <w:r>
        <w:t>MRFF</w:t>
      </w:r>
      <w:r>
        <w:rPr>
          <w:spacing w:val="2"/>
        </w:rPr>
        <w:t xml:space="preserve"> </w:t>
      </w:r>
      <w:r>
        <w:t>grants</w:t>
      </w:r>
      <w:r>
        <w:rPr>
          <w:spacing w:val="2"/>
        </w:rPr>
        <w:t xml:space="preserve"> </w:t>
      </w:r>
      <w:r>
        <w:t>with</w:t>
      </w:r>
      <w:r>
        <w:rPr>
          <w:spacing w:val="3"/>
        </w:rPr>
        <w:t xml:space="preserve"> </w:t>
      </w:r>
      <w:r>
        <w:t>payments</w:t>
      </w:r>
      <w:r>
        <w:rPr>
          <w:spacing w:val="2"/>
        </w:rPr>
        <w:t xml:space="preserve"> </w:t>
      </w:r>
      <w:r>
        <w:t>commencing</w:t>
      </w:r>
      <w:r>
        <w:rPr>
          <w:spacing w:val="3"/>
        </w:rPr>
        <w:t xml:space="preserve"> </w:t>
      </w:r>
      <w:r>
        <w:t>during</w:t>
      </w:r>
      <w:r>
        <w:rPr>
          <w:spacing w:val="2"/>
        </w:rPr>
        <w:t xml:space="preserve"> </w:t>
      </w:r>
      <w:r>
        <w:t>the</w:t>
      </w:r>
      <w:r>
        <w:rPr>
          <w:spacing w:val="2"/>
        </w:rPr>
        <w:t xml:space="preserve"> </w:t>
      </w:r>
      <w:r>
        <w:t>period</w:t>
      </w:r>
      <w:r>
        <w:rPr>
          <w:spacing w:val="3"/>
        </w:rPr>
        <w:t xml:space="preserve"> </w:t>
      </w:r>
      <w:r>
        <w:t>when</w:t>
      </w:r>
      <w:r>
        <w:rPr>
          <w:spacing w:val="2"/>
        </w:rPr>
        <w:t xml:space="preserve"> </w:t>
      </w:r>
      <w:r>
        <w:t>the</w:t>
      </w:r>
      <w:r w:rsidR="00DC3776">
        <w:t xml:space="preserve"> </w:t>
      </w:r>
      <w:r>
        <w:t>202</w:t>
      </w:r>
      <w:r w:rsidR="00DC3776">
        <w:t>2</w:t>
      </w:r>
      <w:r>
        <w:t>–202</w:t>
      </w:r>
      <w:r w:rsidR="00DC3776">
        <w:t>4</w:t>
      </w:r>
      <w:r>
        <w:t xml:space="preserve"> Priorities were in force (</w:t>
      </w:r>
      <w:r w:rsidR="00807FCF">
        <w:t>6</w:t>
      </w:r>
      <w:r>
        <w:t xml:space="preserve"> November 202</w:t>
      </w:r>
      <w:r w:rsidR="00BC0103">
        <w:t>2</w:t>
      </w:r>
      <w:r>
        <w:t xml:space="preserve"> to 5 November 202</w:t>
      </w:r>
      <w:r w:rsidR="00BC0103">
        <w:t>4</w:t>
      </w:r>
      <w:r>
        <w:t>),</w:t>
      </w:r>
      <w:r>
        <w:rPr>
          <w:spacing w:val="1"/>
        </w:rPr>
        <w:t xml:space="preserve"> </w:t>
      </w:r>
      <w:r>
        <w:t>is</w:t>
      </w:r>
      <w:r>
        <w:rPr>
          <w:spacing w:val="1"/>
        </w:rPr>
        <w:t xml:space="preserve"> </w:t>
      </w:r>
      <w:r>
        <w:t>provided</w:t>
      </w:r>
      <w:r>
        <w:rPr>
          <w:spacing w:val="2"/>
        </w:rPr>
        <w:t xml:space="preserve"> </w:t>
      </w:r>
      <w:r>
        <w:t>at</w:t>
      </w:r>
      <w:r>
        <w:rPr>
          <w:spacing w:val="2"/>
        </w:rPr>
        <w:t xml:space="preserve"> </w:t>
      </w:r>
      <w:r>
        <w:t>Appendi</w:t>
      </w:r>
      <w:r w:rsidR="00227347">
        <w:t>c</w:t>
      </w:r>
      <w:r>
        <w:t>es </w:t>
      </w:r>
      <w:r w:rsidR="00817D21">
        <w:t>E</w:t>
      </w:r>
      <w:r>
        <w:rPr>
          <w:color w:val="58595B"/>
          <w:spacing w:val="2"/>
        </w:rPr>
        <w:t xml:space="preserve"> </w:t>
      </w:r>
      <w:r>
        <w:t>and</w:t>
      </w:r>
      <w:r>
        <w:rPr>
          <w:spacing w:val="2"/>
        </w:rPr>
        <w:t xml:space="preserve"> </w:t>
      </w:r>
      <w:r w:rsidR="00817D21">
        <w:t>F</w:t>
      </w:r>
      <w:r>
        <w:t>.</w:t>
      </w:r>
    </w:p>
    <w:p w14:paraId="7887BC85" w14:textId="04DB2C8A" w:rsidR="005C4CBB" w:rsidRPr="005C4CBB" w:rsidRDefault="004343A9" w:rsidP="006210F4">
      <w:pPr>
        <w:pStyle w:val="Paragraphtext"/>
        <w:tabs>
          <w:tab w:val="left" w:pos="6600"/>
        </w:tabs>
        <w:spacing w:after="60"/>
        <w:jc w:val="center"/>
        <w:rPr>
          <w:color w:val="2C4778" w:themeColor="accent4" w:themeShade="80"/>
          <w:sz w:val="28"/>
          <w:szCs w:val="36"/>
        </w:rPr>
      </w:pPr>
      <w:r>
        <w:rPr>
          <w:noProof/>
          <w:color w:val="2C4778" w:themeColor="accent4" w:themeShade="80"/>
          <w:sz w:val="28"/>
          <w:szCs w:val="36"/>
        </w:rPr>
        <w:lastRenderedPageBreak/>
        <w:drawing>
          <wp:inline distT="0" distB="0" distL="0" distR="0" wp14:anchorId="0B51CD79" wp14:editId="4FA51D71">
            <wp:extent cx="5782945" cy="3724819"/>
            <wp:effectExtent l="0" t="0" r="8255" b="9525"/>
            <wp:docPr id="1518257527" name="Picture 2" descr="Chart illustrating the percentage of competitive and non-competitive MRFF grant opportunities between 2016 a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57527" name="Picture 2" descr="Chart illustrating the percentage of competitive and non-competitive MRFF grant opportunities between 2016 and 20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91401" cy="3730266"/>
                    </a:xfrm>
                    <a:prstGeom prst="rect">
                      <a:avLst/>
                    </a:prstGeom>
                    <a:noFill/>
                  </pic:spPr>
                </pic:pic>
              </a:graphicData>
            </a:graphic>
          </wp:inline>
        </w:drawing>
      </w:r>
    </w:p>
    <w:p w14:paraId="17821C56" w14:textId="4620AB8B" w:rsidR="005B3A6A" w:rsidRPr="00077A8B" w:rsidRDefault="005B3A6A" w:rsidP="005B3A6A">
      <w:pPr>
        <w:pStyle w:val="DateNote"/>
        <w:spacing w:before="240"/>
      </w:pPr>
      <w:r>
        <w:tab/>
        <w:t xml:space="preserve">Grant opportunities were categorised as “competitive” if </w:t>
      </w:r>
      <w:r w:rsidR="00F92F20">
        <w:t>their grant type was ‘open competitive’ or ‘targeted or restricted competitive’, and “non-competitive” otherwise. Grant opportunities were sorted by their Calendar Year Open date.</w:t>
      </w:r>
      <w:r>
        <w:t xml:space="preserve"> </w:t>
      </w:r>
      <w:r w:rsidR="009F06E8">
        <w:t xml:space="preserve">All </w:t>
      </w:r>
      <w:r w:rsidR="009E127C">
        <w:t xml:space="preserve">opened </w:t>
      </w:r>
      <w:r w:rsidR="009F06E8">
        <w:t>Grant Opportunities up to 2024 were included regardless of whether outcomes were known.</w:t>
      </w:r>
    </w:p>
    <w:p w14:paraId="0534F916" w14:textId="26E18892" w:rsidR="00BB140F" w:rsidRDefault="00AA4DEC" w:rsidP="0097273A">
      <w:pPr>
        <w:rPr>
          <w:color w:val="2C4778" w:themeColor="accent4" w:themeShade="80"/>
          <w:sz w:val="28"/>
          <w:szCs w:val="36"/>
        </w:rPr>
      </w:pPr>
      <w:r w:rsidRPr="000F7788">
        <w:rPr>
          <w:color w:val="2C4778" w:themeColor="accent4" w:themeShade="80"/>
          <w:sz w:val="28"/>
          <w:szCs w:val="36"/>
        </w:rPr>
        <w:lastRenderedPageBreak/>
        <w:t>What happens after a grant opportunity closes?</w:t>
      </w:r>
      <w:r w:rsidR="00BB140F" w:rsidRPr="0097273A">
        <w:drawing>
          <wp:inline distT="0" distB="0" distL="0" distR="0" wp14:anchorId="14FB920C" wp14:editId="4BE8F300">
            <wp:extent cx="5615208" cy="7400925"/>
            <wp:effectExtent l="0" t="0" r="5080" b="0"/>
            <wp:docPr id="2119731820" name="Picture 1" descr="Grant selec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31820" name="Picture 1" descr="Grant selection process"/>
                    <pic:cNvPicPr/>
                  </pic:nvPicPr>
                  <pic:blipFill rotWithShape="1">
                    <a:blip r:embed="rId76">
                      <a:extLst>
                        <a:ext uri="{28A0092B-C50C-407E-A947-70E740481C1C}">
                          <a14:useLocalDpi xmlns:a14="http://schemas.microsoft.com/office/drawing/2010/main" val="0"/>
                        </a:ext>
                      </a:extLst>
                    </a:blip>
                    <a:srcRect r="10033" b="17913"/>
                    <a:stretch/>
                  </pic:blipFill>
                  <pic:spPr bwMode="auto">
                    <a:xfrm>
                      <a:off x="0" y="0"/>
                      <a:ext cx="5632838" cy="7424161"/>
                    </a:xfrm>
                    <a:prstGeom prst="rect">
                      <a:avLst/>
                    </a:prstGeom>
                    <a:ln>
                      <a:noFill/>
                    </a:ln>
                    <a:extLst>
                      <a:ext uri="{53640926-AAD7-44D8-BBD7-CCE9431645EC}">
                        <a14:shadowObscured xmlns:a14="http://schemas.microsoft.com/office/drawing/2010/main"/>
                      </a:ext>
                    </a:extLst>
                  </pic:spPr>
                </pic:pic>
              </a:graphicData>
            </a:graphic>
          </wp:inline>
        </w:drawing>
      </w:r>
    </w:p>
    <w:p w14:paraId="270D2013" w14:textId="77777777" w:rsidR="004559E4" w:rsidRPr="007004BB" w:rsidRDefault="004559E4" w:rsidP="004068F9">
      <w:pPr>
        <w:pStyle w:val="Heading2"/>
      </w:pPr>
      <w:bookmarkStart w:id="91" w:name="_Toc204332243"/>
      <w:r w:rsidRPr="007004BB">
        <w:t>MRFF Grant Assessment Committees</w:t>
      </w:r>
      <w:bookmarkEnd w:id="91"/>
    </w:p>
    <w:p w14:paraId="3D9443AE" w14:textId="7BEE7535" w:rsidR="004559E4" w:rsidRPr="0060213F" w:rsidRDefault="004559E4" w:rsidP="00361142">
      <w:r w:rsidRPr="0060213F">
        <w:t xml:space="preserve">MRFF funding is primarily disbursed through peer-reviewed contestable processes to ensure the integrity of the research design, quality and safety for patients, and best return on </w:t>
      </w:r>
      <w:r w:rsidR="0037374C">
        <w:t>g</w:t>
      </w:r>
      <w:r w:rsidRPr="0060213F">
        <w:t>overnment investment.</w:t>
      </w:r>
    </w:p>
    <w:p w14:paraId="7BF54EB0" w14:textId="4EEACC68" w:rsidR="004559E4" w:rsidRPr="0060213F" w:rsidRDefault="004559E4" w:rsidP="00361142">
      <w:r>
        <w:lastRenderedPageBreak/>
        <w:t xml:space="preserve">Independent </w:t>
      </w:r>
      <w:r w:rsidRPr="0060213F">
        <w:t xml:space="preserve">Grant Assessment Committees (GACs) </w:t>
      </w:r>
      <w:r w:rsidR="003C4290">
        <w:t xml:space="preserve">are </w:t>
      </w:r>
      <w:r w:rsidRPr="0060213F">
        <w:t xml:space="preserve">assembled and </w:t>
      </w:r>
      <w:r>
        <w:t>managed</w:t>
      </w:r>
      <w:r w:rsidRPr="0060213F">
        <w:t xml:space="preserve"> by one of the </w:t>
      </w:r>
      <w:r w:rsidR="0037374C">
        <w:t xml:space="preserve">grants </w:t>
      </w:r>
      <w:r w:rsidR="00B40351">
        <w:t>hubs</w:t>
      </w:r>
      <w:r w:rsidR="0037374C">
        <w:t xml:space="preserve"> (</w:t>
      </w:r>
      <w:r w:rsidRPr="0060213F">
        <w:t>NHMRC or BGH</w:t>
      </w:r>
      <w:r w:rsidR="0037374C">
        <w:t>)</w:t>
      </w:r>
      <w:r w:rsidR="003C4290">
        <w:t>,</w:t>
      </w:r>
      <w:r>
        <w:t xml:space="preserve"> </w:t>
      </w:r>
      <w:r w:rsidR="003C4290">
        <w:t>comprise</w:t>
      </w:r>
      <w:r w:rsidR="000F7788">
        <w:t>d of</w:t>
      </w:r>
      <w:r w:rsidR="003C4290">
        <w:t xml:space="preserve"> </w:t>
      </w:r>
      <w:r w:rsidRPr="0060213F">
        <w:t>qualified and experienced national and international experts</w:t>
      </w:r>
      <w:r w:rsidR="000F7788">
        <w:t xml:space="preserve"> who</w:t>
      </w:r>
      <w:r w:rsidRPr="0060213F">
        <w:t xml:space="preserve"> </w:t>
      </w:r>
      <w:r>
        <w:t>assess applications and provide recommendations regarding funding.</w:t>
      </w:r>
    </w:p>
    <w:p w14:paraId="0CD8A609" w14:textId="043DF0C6" w:rsidR="004559E4" w:rsidRPr="0060213F" w:rsidRDefault="004559E4" w:rsidP="00361142">
      <w:r w:rsidRPr="0060213F">
        <w:t>GAC members come from different backgrounds and bring different perspectives. They include expert reviewers such as scientific experts, consumers, industry experts and health service providers. Members are selected on the basis that they will bring experience and expertise in a range of areas including:</w:t>
      </w:r>
    </w:p>
    <w:p w14:paraId="6E66508D" w14:textId="639D0CBE" w:rsidR="004559E4" w:rsidRDefault="004559E4" w:rsidP="00782767">
      <w:pPr>
        <w:pStyle w:val="ListBullet"/>
      </w:pPr>
      <w:r>
        <w:t>transdisciplinary</w:t>
      </w:r>
    </w:p>
    <w:p w14:paraId="662D34A5" w14:textId="1AFEC5F1" w:rsidR="004559E4" w:rsidRDefault="004559E4" w:rsidP="00782767">
      <w:pPr>
        <w:pStyle w:val="ListBullet"/>
      </w:pPr>
      <w:r>
        <w:t>academia</w:t>
      </w:r>
    </w:p>
    <w:p w14:paraId="6F498EDB" w14:textId="3AFC7E20" w:rsidR="004559E4" w:rsidRDefault="004559E4" w:rsidP="00782767">
      <w:pPr>
        <w:pStyle w:val="ListBullet"/>
      </w:pPr>
      <w:r>
        <w:t>clinical</w:t>
      </w:r>
    </w:p>
    <w:p w14:paraId="73FA5D7E" w14:textId="574A9759" w:rsidR="004559E4" w:rsidRDefault="004559E4" w:rsidP="00782767">
      <w:pPr>
        <w:pStyle w:val="ListBullet"/>
      </w:pPr>
      <w:r>
        <w:t>health services delivery</w:t>
      </w:r>
    </w:p>
    <w:p w14:paraId="66E1A761" w14:textId="037F67B9" w:rsidR="004559E4" w:rsidRDefault="004559E4" w:rsidP="00782767">
      <w:pPr>
        <w:pStyle w:val="ListBullet"/>
      </w:pPr>
      <w:r>
        <w:t>translation research</w:t>
      </w:r>
    </w:p>
    <w:p w14:paraId="79DF10C6" w14:textId="49BACC5E" w:rsidR="004559E4" w:rsidRDefault="004559E4" w:rsidP="00782767">
      <w:pPr>
        <w:pStyle w:val="ListBullet"/>
      </w:pPr>
      <w:r>
        <w:t>consumers and patients</w:t>
      </w:r>
    </w:p>
    <w:p w14:paraId="7D936247" w14:textId="1E3F19C7" w:rsidR="004559E4" w:rsidRDefault="004559E4" w:rsidP="00782767">
      <w:pPr>
        <w:pStyle w:val="ListBullet"/>
      </w:pPr>
      <w:r>
        <w:t>Aboriginal and/or Torres Strait Islander health</w:t>
      </w:r>
    </w:p>
    <w:p w14:paraId="1A2E42CB" w14:textId="6263698D" w:rsidR="004559E4" w:rsidRDefault="004559E4" w:rsidP="00782767">
      <w:pPr>
        <w:pStyle w:val="ListBullet"/>
      </w:pPr>
      <w:r>
        <w:t>industry and commercialisation expertise</w:t>
      </w:r>
      <w:r w:rsidR="00145BB4">
        <w:t>.</w:t>
      </w:r>
    </w:p>
    <w:p w14:paraId="55C6D5F6" w14:textId="66AF4185" w:rsidR="004559E4" w:rsidRDefault="004559E4" w:rsidP="00361142">
      <w:r w:rsidRPr="0060213F">
        <w:t>People who would like to participate in MRFF grant assessments are able to register their interest on this</w:t>
      </w:r>
      <w:r w:rsidR="000F7788">
        <w:t xml:space="preserve"> MRFF</w:t>
      </w:r>
      <w:r w:rsidRPr="0060213F">
        <w:t xml:space="preserve"> </w:t>
      </w:r>
      <w:hyperlink r:id="rId77" w:history="1">
        <w:r w:rsidRPr="00EE6C20">
          <w:rPr>
            <w:rStyle w:val="Hyperlink"/>
          </w:rPr>
          <w:t>website</w:t>
        </w:r>
      </w:hyperlink>
      <w:r w:rsidRPr="0060213F">
        <w:t xml:space="preserve">. Potential members of GACs may be contacted directly by the Department or one of the </w:t>
      </w:r>
      <w:r w:rsidR="0037374C">
        <w:t>grants h</w:t>
      </w:r>
      <w:r w:rsidRPr="0060213F">
        <w:t>ubs.</w:t>
      </w:r>
      <w:r>
        <w:br w:type="page"/>
      </w:r>
    </w:p>
    <w:p w14:paraId="52282613" w14:textId="4AC0B44A" w:rsidR="00F10C0D" w:rsidRPr="000F7788" w:rsidRDefault="00D87751" w:rsidP="00FC468E">
      <w:pPr>
        <w:pStyle w:val="Heading2"/>
        <w:rPr>
          <w:color w:val="48607B" w:themeColor="accent3"/>
        </w:rPr>
      </w:pPr>
      <w:bookmarkStart w:id="92" w:name="_Toc204332244"/>
      <w:r>
        <w:lastRenderedPageBreak/>
        <w:t xml:space="preserve">A snapshot of </w:t>
      </w:r>
      <w:r w:rsidR="00F10C0D" w:rsidRPr="00F10C0D">
        <w:t>Grant Assessment Committees</w:t>
      </w:r>
      <w:bookmarkEnd w:id="92"/>
    </w:p>
    <w:p w14:paraId="668A5963" w14:textId="7D860F42" w:rsidR="004559E4" w:rsidRDefault="004559E4" w:rsidP="00FC468E">
      <w:pPr>
        <w:ind w:right="-2"/>
      </w:pPr>
      <w:r>
        <w:t>During 202</w:t>
      </w:r>
      <w:r w:rsidR="009841D6">
        <w:t>2</w:t>
      </w:r>
      <w:r w:rsidR="00DA59DF" w:rsidRPr="00DA59DF">
        <w:t>–</w:t>
      </w:r>
      <w:r>
        <w:t>202</w:t>
      </w:r>
      <w:r w:rsidR="009841D6">
        <w:t>4</w:t>
      </w:r>
      <w:r>
        <w:t xml:space="preserve">, </w:t>
      </w:r>
      <w:r w:rsidR="00A62696">
        <w:t>1025</w:t>
      </w:r>
      <w:r w:rsidRPr="00537A8D">
        <w:t xml:space="preserve"> experts were</w:t>
      </w:r>
      <w:r w:rsidR="00B33C7B">
        <w:t xml:space="preserve"> </w:t>
      </w:r>
      <w:r w:rsidRPr="00537A8D">
        <w:t xml:space="preserve">engaged </w:t>
      </w:r>
      <w:r>
        <w:t>in</w:t>
      </w:r>
      <w:r w:rsidRPr="00537A8D">
        <w:t xml:space="preserve"> Grant Assessment</w:t>
      </w:r>
      <w:r w:rsidR="00B33C7B">
        <w:t xml:space="preserve"> </w:t>
      </w:r>
      <w:r w:rsidRPr="00537A8D">
        <w:t xml:space="preserve">Committees </w:t>
      </w:r>
      <w:r w:rsidR="00B33C7B">
        <w:br/>
      </w:r>
      <w:r>
        <w:t>across 4</w:t>
      </w:r>
      <w:r w:rsidR="00A62696">
        <w:t>4</w:t>
      </w:r>
      <w:r>
        <w:t xml:space="preserve"> </w:t>
      </w:r>
      <w:r w:rsidR="00A62696">
        <w:t>grant opportunities</w:t>
      </w:r>
      <w:r w:rsidRPr="00537A8D">
        <w:t>.</w:t>
      </w:r>
    </w:p>
    <w:p w14:paraId="168D661E" w14:textId="06136220" w:rsidR="00FC468E" w:rsidRPr="00537A8D" w:rsidRDefault="00FC468E" w:rsidP="007D362A">
      <w:r>
        <w:t>Of the 1025 experts appointed, 454 were male, 567 were female, and 4 were non-binary or other gender identities.</w:t>
      </w:r>
    </w:p>
    <w:p w14:paraId="4E0305D2" w14:textId="12413AD8" w:rsidR="00D21802" w:rsidRDefault="008B008B" w:rsidP="00FC468E">
      <w:pPr>
        <w:jc w:val="center"/>
      </w:pPr>
      <w:r>
        <w:rPr>
          <w:noProof/>
        </w:rPr>
        <w:drawing>
          <wp:inline distT="0" distB="0" distL="0" distR="0" wp14:anchorId="17947AF1" wp14:editId="609F9EDA">
            <wp:extent cx="2609850" cy="1654813"/>
            <wp:effectExtent l="0" t="0" r="0" b="2540"/>
            <wp:docPr id="979129389" name="Picture 3" descr="Pie chart illustrating the percentage of females (55.3), males (44.3) and non-binary and other identities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29389" name="Picture 3" descr="Pie chart illustrating the percentage of females (55.3), males (44.3) and non-binary and other identities (0.4%)."/>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22997" r="6709" b="1104"/>
                    <a:stretch/>
                  </pic:blipFill>
                  <pic:spPr bwMode="auto">
                    <a:xfrm>
                      <a:off x="0" y="0"/>
                      <a:ext cx="2620691" cy="1661687"/>
                    </a:xfrm>
                    <a:prstGeom prst="rect">
                      <a:avLst/>
                    </a:prstGeom>
                    <a:noFill/>
                    <a:ln>
                      <a:noFill/>
                    </a:ln>
                    <a:extLst>
                      <a:ext uri="{53640926-AAD7-44D8-BBD7-CCE9431645EC}">
                        <a14:shadowObscured xmlns:a14="http://schemas.microsoft.com/office/drawing/2010/main"/>
                      </a:ext>
                    </a:extLst>
                  </pic:spPr>
                </pic:pic>
              </a:graphicData>
            </a:graphic>
          </wp:inline>
        </w:drawing>
      </w:r>
    </w:p>
    <w:p w14:paraId="20082A98" w14:textId="37F1C338" w:rsidR="004559E4" w:rsidRDefault="004559E4" w:rsidP="00FC468E">
      <w:r>
        <w:t>GAC members came from all states and territories.</w:t>
      </w:r>
      <w:r w:rsidR="00EE1376">
        <w:t xml:space="preserve"> </w:t>
      </w:r>
      <w:r>
        <w:t>International experts</w:t>
      </w:r>
      <w:r w:rsidR="005C1D79">
        <w:t xml:space="preserve"> from 10 different countries</w:t>
      </w:r>
      <w:r>
        <w:t xml:space="preserve"> participated in GACs.</w:t>
      </w:r>
    </w:p>
    <w:p w14:paraId="2FB910B6" w14:textId="0CC6FEA8" w:rsidR="00DE1B59" w:rsidRDefault="00A0286C" w:rsidP="00FC468E">
      <w:pPr>
        <w:jc w:val="center"/>
      </w:pPr>
      <w:r>
        <w:rPr>
          <w:noProof/>
        </w:rPr>
        <mc:AlternateContent>
          <mc:Choice Requires="wps">
            <w:drawing>
              <wp:anchor distT="0" distB="0" distL="114300" distR="114300" simplePos="0" relativeHeight="251780095" behindDoc="0" locked="0" layoutInCell="1" allowOverlap="1" wp14:anchorId="492418DF" wp14:editId="598F6B63">
                <wp:simplePos x="0" y="0"/>
                <wp:positionH relativeFrom="column">
                  <wp:posOffset>-92710</wp:posOffset>
                </wp:positionH>
                <wp:positionV relativeFrom="paragraph">
                  <wp:posOffset>899160</wp:posOffset>
                </wp:positionV>
                <wp:extent cx="1203767" cy="501642"/>
                <wp:effectExtent l="0" t="0" r="0" b="0"/>
                <wp:wrapNone/>
                <wp:docPr id="465847758" name="TextBox 1"/>
                <wp:cNvGraphicFramePr/>
                <a:graphic xmlns:a="http://schemas.openxmlformats.org/drawingml/2006/main">
                  <a:graphicData uri="http://schemas.microsoft.com/office/word/2010/wordprocessingShape">
                    <wps:wsp>
                      <wps:cNvSpPr txBox="1"/>
                      <wps:spPr>
                        <a:xfrm>
                          <a:off x="0" y="0"/>
                          <a:ext cx="1203767" cy="501642"/>
                        </a:xfrm>
                        <a:prstGeom prst="rect">
                          <a:avLst/>
                        </a:prstGeom>
                      </wps:spPr>
                      <wps:txbx>
                        <w:txbxContent>
                          <w:p w14:paraId="26314F97" w14:textId="77777777" w:rsidR="00A0286C" w:rsidRPr="00483F92" w:rsidRDefault="00A0286C" w:rsidP="00A0286C">
                            <w:pPr>
                              <w:spacing w:line="260" w:lineRule="exact"/>
                              <w:jc w:val="center"/>
                              <w:rPr>
                                <w:rFonts w:ascii="Aptos" w:hAnsi="Aptos" w:cs="Arial"/>
                                <w:b/>
                                <w:bCs/>
                                <w:kern w:val="24"/>
                                <w:sz w:val="18"/>
                                <w:szCs w:val="18"/>
                              </w:rPr>
                            </w:pPr>
                            <w:r w:rsidRPr="00483F92">
                              <w:rPr>
                                <w:rFonts w:ascii="Aptos" w:hAnsi="Aptos" w:cs="Arial"/>
                                <w:b/>
                                <w:bCs/>
                                <w:kern w:val="24"/>
                                <w:sz w:val="18"/>
                                <w:szCs w:val="18"/>
                              </w:rPr>
                              <w:t>International (9%)</w:t>
                            </w:r>
                          </w:p>
                        </w:txbxContent>
                      </wps:txbx>
                      <wps:bodyPr wrap="square" rtlCol="0"/>
                    </wps:wsp>
                  </a:graphicData>
                </a:graphic>
                <wp14:sizeRelH relativeFrom="margin">
                  <wp14:pctWidth>0</wp14:pctWidth>
                </wp14:sizeRelH>
              </wp:anchor>
            </w:drawing>
          </mc:Choice>
          <mc:Fallback>
            <w:pict>
              <v:shape w14:anchorId="492418DF" id="TextBox 1" o:spid="_x0000_s1028" type="#_x0000_t202" style="position:absolute;left:0;text-align:left;margin-left:-7.3pt;margin-top:70.8pt;width:94.8pt;height:39.5pt;z-index:2517800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" filled="f" stroked="f">
                <v:textbox>
                  <w:txbxContent>
                    <w:p w14:paraId="26314F97" w14:textId="77777777" w:rsidR="00A0286C" w:rsidRPr="00483F92" w:rsidRDefault="00A0286C" w:rsidP="00A0286C">
                      <w:pPr>
                        <w:spacing w:line="260" w:lineRule="exact"/>
                        <w:jc w:val="center"/>
                        <w:rPr>
                          <w:rFonts w:ascii="Aptos" w:hAnsi="Aptos" w:cs="Arial"/>
                          <w:b/>
                          <w:bCs/>
                          <w:kern w:val="24"/>
                          <w:sz w:val="18"/>
                          <w:szCs w:val="18"/>
                        </w:rPr>
                      </w:pPr>
                      <w:r w:rsidRPr="00483F92">
                        <w:rPr>
                          <w:rFonts w:ascii="Aptos" w:hAnsi="Aptos" w:cs="Arial"/>
                          <w:b/>
                          <w:bCs/>
                          <w:kern w:val="24"/>
                          <w:sz w:val="18"/>
                          <w:szCs w:val="18"/>
                        </w:rPr>
                        <w:t>International (9%)</w:t>
                      </w:r>
                    </w:p>
                  </w:txbxContent>
                </v:textbox>
              </v:shape>
            </w:pict>
          </mc:Fallback>
        </mc:AlternateContent>
      </w:r>
      <w:r w:rsidR="005C1D79">
        <w:rPr>
          <w:noProof/>
        </w:rPr>
        <w:drawing>
          <wp:inline distT="0" distB="0" distL="0" distR="0" wp14:anchorId="5F6DE74C" wp14:editId="3C19B48E">
            <wp:extent cx="3724275" cy="2088496"/>
            <wp:effectExtent l="0" t="0" r="0" b="7620"/>
            <wp:docPr id="1821019621" name="Picture 13" descr="Pie charts illustrating the proportion of Australian (91%) and international (9%) members; and the percentage of members by Australian state and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019621" name="Picture 13" descr="Pie charts illustrating the proportion of Australian (91%) and international (9%) members; and the percentage of members by Australian state and territory."/>
                    <pic:cNvPicPr>
                      <a:picLocks noChangeAspect="1" noChangeArrowheads="1"/>
                    </pic:cNvPicPr>
                  </pic:nvPicPr>
                  <pic:blipFill>
                    <a:blip r:embed="rId79">
                      <a:extLst>
                        <a:ext uri="{96DAC541-7B7A-43D3-8B79-37D633B846F1}">
                          <asvg:svgBlip xmlns:asvg="http://schemas.microsoft.com/office/drawing/2016/SVG/main" r:embed="rId80"/>
                        </a:ext>
                      </a:extLst>
                    </a:blip>
                    <a:stretch>
                      <a:fillRect/>
                    </a:stretch>
                  </pic:blipFill>
                  <pic:spPr bwMode="auto">
                    <a:xfrm>
                      <a:off x="0" y="0"/>
                      <a:ext cx="3739241" cy="2096888"/>
                    </a:xfrm>
                    <a:prstGeom prst="rect">
                      <a:avLst/>
                    </a:prstGeom>
                  </pic:spPr>
                </pic:pic>
              </a:graphicData>
            </a:graphic>
          </wp:inline>
        </w:drawing>
      </w:r>
    </w:p>
    <w:p w14:paraId="1D9BBA38" w14:textId="39793955" w:rsidR="004559E4" w:rsidRDefault="004559E4" w:rsidP="00FC468E">
      <w:r>
        <w:t xml:space="preserve">GAC members came from </w:t>
      </w:r>
      <w:r w:rsidR="00647FF2">
        <w:t xml:space="preserve">143 </w:t>
      </w:r>
      <w:r>
        <w:t>Australian and 4</w:t>
      </w:r>
      <w:r w:rsidR="00647FF2">
        <w:t>8</w:t>
      </w:r>
      <w:r>
        <w:t xml:space="preserve"> international </w:t>
      </w:r>
      <w:r w:rsidR="008E657A">
        <w:t>organisations and</w:t>
      </w:r>
      <w:r w:rsidR="00647FF2">
        <w:t xml:space="preserve"> had diverse expertise</w:t>
      </w:r>
      <w:r w:rsidR="008E657A">
        <w:t>. B</w:t>
      </w:r>
      <w:r w:rsidR="00647FF2">
        <w:t>iostatistics, cardiovascular disease, health economics and epidemiology among the most common</w:t>
      </w:r>
      <w:r w:rsidR="008E657A">
        <w:t xml:space="preserve"> fields of expertise represented at GACs.</w:t>
      </w:r>
      <w:r w:rsidR="007D362A">
        <w:t xml:space="preserve"> Summaries of organisation affiliation and expertise are provided below.</w:t>
      </w:r>
    </w:p>
    <w:p w14:paraId="6A32A6DE" w14:textId="2B6B362F" w:rsidR="00324351" w:rsidRDefault="00D0503C" w:rsidP="00D0503C">
      <w:pPr>
        <w:spacing w:after="240"/>
        <w:jc w:val="center"/>
      </w:pPr>
      <w:r>
        <w:rPr>
          <w:noProof/>
        </w:rPr>
        <w:lastRenderedPageBreak/>
        <w:drawing>
          <wp:inline distT="0" distB="0" distL="0" distR="0" wp14:anchorId="4B0A60D2" wp14:editId="0CDF7031">
            <wp:extent cx="3936027" cy="3676650"/>
            <wp:effectExtent l="0" t="0" r="7620" b="0"/>
            <wp:docPr id="998721230" name="Picture 5" descr="Illustration of GAC members' organisation affiliation and expert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21230" name="Picture 5" descr="Illustration of GAC members' organisation affiliation and expertise."/>
                    <pic:cNvPicPr/>
                  </pic:nvPicPr>
                  <pic:blipFill rotWithShape="1">
                    <a:blip r:embed="rId81">
                      <a:extLst>
                        <a:ext uri="{28A0092B-C50C-407E-A947-70E740481C1C}">
                          <a14:useLocalDpi xmlns:a14="http://schemas.microsoft.com/office/drawing/2010/main" val="0"/>
                        </a:ext>
                      </a:extLst>
                    </a:blip>
                    <a:srcRect t="8700" r="-385" b="26386"/>
                    <a:stretch/>
                  </pic:blipFill>
                  <pic:spPr bwMode="auto">
                    <a:xfrm>
                      <a:off x="0" y="0"/>
                      <a:ext cx="3968004" cy="3706520"/>
                    </a:xfrm>
                    <a:prstGeom prst="rect">
                      <a:avLst/>
                    </a:prstGeom>
                    <a:ln>
                      <a:noFill/>
                    </a:ln>
                    <a:extLst>
                      <a:ext uri="{53640926-AAD7-44D8-BBD7-CCE9431645EC}">
                        <a14:shadowObscured xmlns:a14="http://schemas.microsoft.com/office/drawing/2010/main"/>
                      </a:ext>
                    </a:extLst>
                  </pic:spPr>
                </pic:pic>
              </a:graphicData>
            </a:graphic>
          </wp:inline>
        </w:drawing>
      </w:r>
    </w:p>
    <w:p w14:paraId="5272498D" w14:textId="121B34D9" w:rsidR="004559E4" w:rsidRDefault="00796106" w:rsidP="00D0503C">
      <w:pPr>
        <w:jc w:val="center"/>
      </w:pPr>
      <w:r>
        <w:rPr>
          <w:noProof/>
        </w:rPr>
        <w:drawing>
          <wp:inline distT="0" distB="0" distL="0" distR="0" wp14:anchorId="38C7346F" wp14:editId="6AE40AD0">
            <wp:extent cx="4226400" cy="3870000"/>
            <wp:effectExtent l="0" t="0" r="3175" b="0"/>
            <wp:docPr id="4" name="Picture 4" descr="A word cloud of terms describing expertise of the GAC members. Most prominent terms in image: mental health, health services research, biostatistics, health economics, public health, indigenous health, epidemiology, onc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ord cloud of terms describing expertise of the GAC members. Most prominent terms in image: mental health, health services research, biostatistics, health economics, public health, indigenous health, epidemiology, oncology.  "/>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4226400" cy="3870000"/>
                    </a:xfrm>
                    <a:prstGeom prst="rect">
                      <a:avLst/>
                    </a:prstGeom>
                    <a:noFill/>
                    <a:ln>
                      <a:noFill/>
                    </a:ln>
                  </pic:spPr>
                </pic:pic>
              </a:graphicData>
            </a:graphic>
          </wp:inline>
        </w:drawing>
      </w:r>
    </w:p>
    <w:p w14:paraId="319BDBA8" w14:textId="3F2A41A7" w:rsidR="004559E4" w:rsidRPr="004559E4" w:rsidRDefault="000D114D" w:rsidP="008E657A">
      <w:pPr>
        <w:pStyle w:val="DateNote"/>
      </w:pPr>
      <w:bookmarkStart w:id="93" w:name="_Hlk127794187"/>
      <w:bookmarkStart w:id="94" w:name="_Hlk127794535"/>
      <w:r>
        <w:tab/>
      </w:r>
      <w:r w:rsidR="004559E4">
        <w:t>The data represents the composition of 4</w:t>
      </w:r>
      <w:r w:rsidR="008E657A">
        <w:t>4</w:t>
      </w:r>
      <w:r w:rsidR="004559E4">
        <w:t xml:space="preserve"> GAC panels held to consider </w:t>
      </w:r>
      <w:r w:rsidR="004559E4" w:rsidRPr="002C187E">
        <w:t>the subset of</w:t>
      </w:r>
      <w:r w:rsidR="004559E4">
        <w:t xml:space="preserve"> competitive grant opportunities that were assessed while the Priorities were in force </w:t>
      </w:r>
      <w:r w:rsidR="004559E4" w:rsidRPr="002A36CB">
        <w:t xml:space="preserve">between </w:t>
      </w:r>
      <w:r w:rsidR="008E657A">
        <w:t>6</w:t>
      </w:r>
      <w:r w:rsidR="004559E4" w:rsidRPr="002A36CB">
        <w:t xml:space="preserve"> November 202</w:t>
      </w:r>
      <w:r w:rsidR="008E657A">
        <w:t>2</w:t>
      </w:r>
      <w:r w:rsidR="004559E4" w:rsidRPr="002A36CB">
        <w:t xml:space="preserve"> and 5 November 202</w:t>
      </w:r>
      <w:r w:rsidR="008E657A">
        <w:t>4</w:t>
      </w:r>
      <w:r w:rsidR="004559E4">
        <w:t xml:space="preserve">. Gender and </w:t>
      </w:r>
      <w:r w:rsidR="004559E4" w:rsidRPr="00F0752E">
        <w:t xml:space="preserve">terms </w:t>
      </w:r>
      <w:r w:rsidR="004559E4">
        <w:t xml:space="preserve">describing expertise were </w:t>
      </w:r>
      <w:r w:rsidR="004559E4" w:rsidRPr="00F0752E">
        <w:t>self-assigned by the GAC members</w:t>
      </w:r>
      <w:r w:rsidR="004559E4">
        <w:t xml:space="preserve">. Australian organisations </w:t>
      </w:r>
      <w:r w:rsidR="000F7788">
        <w:t>identified by</w:t>
      </w:r>
      <w:r w:rsidR="004559E4">
        <w:t xml:space="preserve"> GAC members as their employer or </w:t>
      </w:r>
      <w:r w:rsidR="000F7788">
        <w:t xml:space="preserve">organisation </w:t>
      </w:r>
      <w:r w:rsidR="004559E4">
        <w:t>they were representing.</w:t>
      </w:r>
      <w:bookmarkEnd w:id="93"/>
      <w:bookmarkEnd w:id="94"/>
    </w:p>
    <w:p w14:paraId="090D1581" w14:textId="1EC5A488" w:rsidR="000012D5" w:rsidRPr="001C002C" w:rsidRDefault="000012D5" w:rsidP="001C002C">
      <w:pPr>
        <w:pStyle w:val="Heading1"/>
      </w:pPr>
      <w:bookmarkStart w:id="95" w:name="_Toc204332245"/>
      <w:bookmarkStart w:id="96" w:name="_Hlk126745516"/>
      <w:r w:rsidRPr="001C002C">
        <w:lastRenderedPageBreak/>
        <w:t>Other financial assistance provided by the Australian Government</w:t>
      </w:r>
      <w:r w:rsidR="002F01BA">
        <w:t xml:space="preserve"> for medical research</w:t>
      </w:r>
      <w:r w:rsidR="00026E76">
        <w:br/>
      </w:r>
      <w:r w:rsidR="002F01BA">
        <w:t>and innovation</w:t>
      </w:r>
      <w:bookmarkEnd w:id="95"/>
    </w:p>
    <w:p w14:paraId="55FEA2BF" w14:textId="77777777" w:rsidR="000012D5" w:rsidRDefault="000012D5" w:rsidP="00361142">
      <w:r>
        <w:t>Other financial assistance provided by the Australian Government for medical research and innovation includes funding from:</w:t>
      </w:r>
    </w:p>
    <w:p w14:paraId="24B64BA9" w14:textId="3E4076A6" w:rsidR="000012D5" w:rsidRDefault="000012D5" w:rsidP="00782767">
      <w:pPr>
        <w:pStyle w:val="ListBullet"/>
      </w:pPr>
      <w:r>
        <w:t xml:space="preserve">the </w:t>
      </w:r>
      <w:r w:rsidR="000F7788">
        <w:t>NHMRC</w:t>
      </w:r>
      <w:r>
        <w:t>, for research grants</w:t>
      </w:r>
    </w:p>
    <w:p w14:paraId="008156CF" w14:textId="6239E0B1" w:rsidR="000012D5" w:rsidRDefault="000012D5" w:rsidP="00782767">
      <w:pPr>
        <w:pStyle w:val="ListBullet"/>
      </w:pPr>
      <w:r>
        <w:t xml:space="preserve">the Biomedical Translation Fund </w:t>
      </w:r>
      <w:r w:rsidR="000F7788">
        <w:t xml:space="preserve">(BTF) </w:t>
      </w:r>
      <w:r>
        <w:t>to private sector fund managers to develop and commercialise biomedical discoveries in Australia</w:t>
      </w:r>
    </w:p>
    <w:p w14:paraId="7CEBF074" w14:textId="06DA51BC" w:rsidR="000012D5" w:rsidRDefault="000012D5" w:rsidP="00782767">
      <w:pPr>
        <w:pStyle w:val="ListBullet"/>
      </w:pPr>
      <w:r>
        <w:t>other</w:t>
      </w:r>
      <w:r>
        <w:rPr>
          <w:spacing w:val="2"/>
        </w:rPr>
        <w:t xml:space="preserve"> </w:t>
      </w:r>
      <w:r>
        <w:t>funding</w:t>
      </w:r>
      <w:r>
        <w:rPr>
          <w:spacing w:val="3"/>
        </w:rPr>
        <w:t xml:space="preserve"> </w:t>
      </w:r>
      <w:r>
        <w:t>opportunities</w:t>
      </w:r>
      <w:r w:rsidR="006213A3">
        <w:t>.</w:t>
      </w:r>
    </w:p>
    <w:bookmarkStart w:id="97" w:name="_Hlk123744446"/>
    <w:p w14:paraId="02748742" w14:textId="2EA0330C" w:rsidR="000012D5" w:rsidRDefault="00E164F9" w:rsidP="00302BD7">
      <w:r>
        <w:fldChar w:fldCharType="begin"/>
      </w:r>
      <w:r>
        <w:instrText xml:space="preserve"> REF _Ref192241156 \h </w:instrText>
      </w:r>
      <w:r w:rsidR="00302BD7">
        <w:instrText xml:space="preserve"> \* MERGEFORMAT </w:instrText>
      </w:r>
      <w:r>
        <w:fldChar w:fldCharType="separate"/>
      </w:r>
      <w:r w:rsidR="003B5ADD">
        <w:t>Table 14</w:t>
      </w:r>
      <w:r>
        <w:fldChar w:fldCharType="end"/>
      </w:r>
      <w:r>
        <w:t xml:space="preserve"> </w:t>
      </w:r>
      <w:bookmarkEnd w:id="97"/>
      <w:r w:rsidR="000012D5">
        <w:t>outlines the financial assistance provided in 202</w:t>
      </w:r>
      <w:r w:rsidR="006C3458">
        <w:t>2</w:t>
      </w:r>
      <w:r w:rsidR="000012D5">
        <w:t>–2</w:t>
      </w:r>
      <w:r w:rsidR="006C3458">
        <w:t>3</w:t>
      </w:r>
      <w:r w:rsidR="000012D5">
        <w:t xml:space="preserve"> and 202</w:t>
      </w:r>
      <w:r w:rsidR="006C3458">
        <w:t>3</w:t>
      </w:r>
      <w:r w:rsidR="000012D5">
        <w:t>–2</w:t>
      </w:r>
      <w:r w:rsidR="006C3458">
        <w:t>4</w:t>
      </w:r>
      <w:r w:rsidR="000012D5">
        <w:t>;</w:t>
      </w:r>
      <w:r w:rsidR="000012D5" w:rsidRPr="00302BD7">
        <w:t xml:space="preserve"> </w:t>
      </w:r>
      <w:r w:rsidR="000F7788" w:rsidRPr="000F7788">
        <w:t xml:space="preserve">these periods represent financial years and are </w:t>
      </w:r>
      <w:r w:rsidR="000012D5">
        <w:t>not</w:t>
      </w:r>
      <w:r w:rsidR="000012D5" w:rsidRPr="00302BD7">
        <w:t xml:space="preserve"> </w:t>
      </w:r>
      <w:r w:rsidR="000012D5">
        <w:t>identical</w:t>
      </w:r>
      <w:r w:rsidR="000012D5" w:rsidRPr="00302BD7">
        <w:t xml:space="preserve"> </w:t>
      </w:r>
      <w:r w:rsidR="000012D5">
        <w:t>to</w:t>
      </w:r>
      <w:r w:rsidR="00495155">
        <w:t xml:space="preserve"> </w:t>
      </w:r>
      <w:r w:rsidR="000012D5">
        <w:t>the period</w:t>
      </w:r>
      <w:r w:rsidR="000012D5" w:rsidRPr="00302BD7">
        <w:t xml:space="preserve"> </w:t>
      </w:r>
      <w:r w:rsidR="000012D5">
        <w:t>during</w:t>
      </w:r>
      <w:r w:rsidR="000012D5" w:rsidRPr="00302BD7">
        <w:t xml:space="preserve"> </w:t>
      </w:r>
      <w:r w:rsidR="000012D5">
        <w:t>which</w:t>
      </w:r>
      <w:r w:rsidR="000012D5" w:rsidRPr="00302BD7">
        <w:t xml:space="preserve"> </w:t>
      </w:r>
      <w:r w:rsidR="000012D5">
        <w:t>the</w:t>
      </w:r>
      <w:r w:rsidR="000012D5" w:rsidRPr="00302BD7">
        <w:t xml:space="preserve"> </w:t>
      </w:r>
      <w:r w:rsidR="000012D5">
        <w:t>202</w:t>
      </w:r>
      <w:r w:rsidR="00C46390">
        <w:t>2</w:t>
      </w:r>
      <w:r w:rsidR="000012D5">
        <w:t>–202</w:t>
      </w:r>
      <w:r w:rsidR="00C46390">
        <w:t>4</w:t>
      </w:r>
      <w:r w:rsidR="000012D5" w:rsidRPr="00302BD7">
        <w:t xml:space="preserve"> </w:t>
      </w:r>
      <w:r w:rsidR="000012D5">
        <w:t>Priorities</w:t>
      </w:r>
      <w:r w:rsidR="000012D5" w:rsidRPr="00302BD7">
        <w:t xml:space="preserve"> </w:t>
      </w:r>
      <w:r w:rsidR="000012D5">
        <w:t>were in</w:t>
      </w:r>
      <w:r w:rsidR="000012D5" w:rsidRPr="00302BD7">
        <w:t xml:space="preserve"> </w:t>
      </w:r>
      <w:r w:rsidR="000012D5">
        <w:t>force.</w:t>
      </w:r>
    </w:p>
    <w:p w14:paraId="559CAD72" w14:textId="0B207E80" w:rsidR="000012D5" w:rsidRPr="009F7DB8" w:rsidRDefault="00211472" w:rsidP="00B53D61">
      <w:pPr>
        <w:pStyle w:val="Caption"/>
        <w:rPr>
          <w:rFonts w:ascii="FranklinGothicURW-Med"/>
          <w:sz w:val="12"/>
        </w:rPr>
      </w:pPr>
      <w:bookmarkStart w:id="98" w:name="_Ref524932"/>
      <w:bookmarkStart w:id="99" w:name="_Ref192241156"/>
      <w:bookmarkStart w:id="100" w:name="_Toc123750373"/>
      <w:bookmarkStart w:id="101" w:name="_Toc204332269"/>
      <w:bookmarkStart w:id="102" w:name="_Hlk192166255"/>
      <w:bookmarkEnd w:id="98"/>
      <w:r>
        <w:t xml:space="preserve">Table </w:t>
      </w:r>
      <w:r>
        <w:fldChar w:fldCharType="begin"/>
      </w:r>
      <w:r>
        <w:instrText xml:space="preserve"> SEQ Table \* ARABIC </w:instrText>
      </w:r>
      <w:r>
        <w:fldChar w:fldCharType="separate"/>
      </w:r>
      <w:r w:rsidR="003B5ADD">
        <w:rPr>
          <w:noProof/>
        </w:rPr>
        <w:t>14</w:t>
      </w:r>
      <w:r>
        <w:rPr>
          <w:noProof/>
        </w:rPr>
        <w:fldChar w:fldCharType="end"/>
      </w:r>
      <w:bookmarkEnd w:id="99"/>
      <w:r w:rsidR="00EE1376">
        <w:rPr>
          <w:spacing w:val="44"/>
        </w:rPr>
        <w:br/>
      </w:r>
      <w:r w:rsidR="000012D5" w:rsidRPr="009F7DB8">
        <w:t>Australian Government financial support for medical research and innovation,</w:t>
      </w:r>
      <w:r w:rsidR="00EE1376">
        <w:br/>
      </w:r>
      <w:r w:rsidR="000012D5" w:rsidRPr="009F7DB8">
        <w:t>202</w:t>
      </w:r>
      <w:r w:rsidR="006C3458">
        <w:t>2</w:t>
      </w:r>
      <w:r w:rsidR="000012D5" w:rsidRPr="009F7DB8">
        <w:t>–2</w:t>
      </w:r>
      <w:r w:rsidR="006C3458">
        <w:t>3</w:t>
      </w:r>
      <w:r w:rsidR="000012D5" w:rsidRPr="009F7DB8">
        <w:t xml:space="preserve"> and 202</w:t>
      </w:r>
      <w:r w:rsidR="006C3458">
        <w:t>3</w:t>
      </w:r>
      <w:r w:rsidR="000012D5" w:rsidRPr="009F7DB8">
        <w:t>–2</w:t>
      </w:r>
      <w:r w:rsidR="006C3458">
        <w:t>4</w:t>
      </w:r>
      <w:bookmarkEnd w:id="100"/>
      <w:bookmarkEnd w:id="101"/>
    </w:p>
    <w:tbl>
      <w:tblPr>
        <w:tblStyle w:val="MRFF"/>
        <w:tblW w:w="5000" w:type="pct"/>
        <w:tblLayout w:type="fixed"/>
        <w:tblLook w:val="01E0" w:firstRow="1" w:lastRow="1" w:firstColumn="1" w:lastColumn="1" w:noHBand="0" w:noVBand="0"/>
      </w:tblPr>
      <w:tblGrid>
        <w:gridCol w:w="2980"/>
        <w:gridCol w:w="3101"/>
        <w:gridCol w:w="2989"/>
      </w:tblGrid>
      <w:tr w:rsidR="000012D5" w:rsidRPr="005B3FD8" w14:paraId="360F8146" w14:textId="77777777" w:rsidTr="00341014">
        <w:trPr>
          <w:cnfStyle w:val="100000000000" w:firstRow="1" w:lastRow="0" w:firstColumn="0" w:lastColumn="0" w:oddVBand="0" w:evenVBand="0" w:oddHBand="0" w:evenHBand="0" w:firstRowFirstColumn="0" w:firstRowLastColumn="0" w:lastRowFirstColumn="0" w:lastRowLastColumn="0"/>
          <w:trHeight w:val="350"/>
        </w:trPr>
        <w:tc>
          <w:tcPr>
            <w:tcW w:w="2980" w:type="dxa"/>
            <w:vAlign w:val="center"/>
            <w:hideMark/>
          </w:tcPr>
          <w:p w14:paraId="336A9E1C" w14:textId="77777777" w:rsidR="000012D5" w:rsidRPr="005B3FD8" w:rsidRDefault="000012D5" w:rsidP="005B3FD8">
            <w:pPr>
              <w:pStyle w:val="TableText"/>
              <w:autoSpaceDE w:val="0"/>
              <w:autoSpaceDN w:val="0"/>
              <w:spacing w:before="40" w:after="40"/>
              <w:rPr>
                <w:rFonts w:ascii="Arial" w:hAnsi="Arial" w:cs="Arial"/>
                <w:b w:val="0"/>
                <w:bCs/>
                <w:color w:val="FFFFFF" w:themeColor="background1"/>
                <w:sz w:val="18"/>
                <w:szCs w:val="18"/>
                <w:lang w:val="en-US" w:eastAsia="en-US"/>
              </w:rPr>
            </w:pPr>
            <w:r w:rsidRPr="005B3FD8">
              <w:rPr>
                <w:rFonts w:ascii="Arial" w:hAnsi="Arial" w:cs="Arial"/>
                <w:bCs/>
                <w:color w:val="FFFFFF" w:themeColor="background1"/>
                <w:sz w:val="18"/>
                <w:szCs w:val="18"/>
                <w:lang w:val="en-US" w:eastAsia="en-US"/>
              </w:rPr>
              <w:t>Funding opportunity</w:t>
            </w:r>
          </w:p>
        </w:tc>
        <w:tc>
          <w:tcPr>
            <w:tcW w:w="3101" w:type="dxa"/>
            <w:vAlign w:val="center"/>
            <w:hideMark/>
          </w:tcPr>
          <w:p w14:paraId="1C406A72" w14:textId="60774553" w:rsidR="000012D5" w:rsidRPr="005B3FD8" w:rsidRDefault="000012D5" w:rsidP="005B3FD8">
            <w:pPr>
              <w:pStyle w:val="AltText"/>
              <w:autoSpaceDE w:val="0"/>
              <w:autoSpaceDN w:val="0"/>
              <w:spacing w:before="40" w:after="40"/>
              <w:jc w:val="center"/>
              <w:rPr>
                <w:rFonts w:cs="Arial"/>
                <w:b w:val="0"/>
                <w:bCs/>
                <w:color w:val="FFFFFF" w:themeColor="background1"/>
                <w:sz w:val="18"/>
                <w:szCs w:val="18"/>
                <w:lang w:val="en-US" w:eastAsia="en-US"/>
              </w:rPr>
            </w:pPr>
            <w:r w:rsidRPr="005B3FD8">
              <w:rPr>
                <w:rFonts w:cs="Arial"/>
                <w:bCs/>
                <w:color w:val="FFFFFF" w:themeColor="background1"/>
                <w:sz w:val="18"/>
                <w:szCs w:val="18"/>
                <w:lang w:val="en-US" w:eastAsia="en-US"/>
              </w:rPr>
              <w:t>202</w:t>
            </w:r>
            <w:r w:rsidR="006C3458">
              <w:rPr>
                <w:rFonts w:cs="Arial"/>
                <w:bCs/>
                <w:color w:val="FFFFFF" w:themeColor="background1"/>
                <w:sz w:val="18"/>
                <w:szCs w:val="18"/>
                <w:lang w:val="en-US" w:eastAsia="en-US"/>
              </w:rPr>
              <w:t>2</w:t>
            </w:r>
            <w:r w:rsidRPr="005B3FD8">
              <w:rPr>
                <w:rFonts w:cs="Arial"/>
                <w:bCs/>
                <w:color w:val="FFFFFF" w:themeColor="background1"/>
                <w:sz w:val="18"/>
                <w:szCs w:val="18"/>
                <w:lang w:val="en-US" w:eastAsia="en-US"/>
              </w:rPr>
              <w:t>–2</w:t>
            </w:r>
            <w:r w:rsidR="006C3458">
              <w:rPr>
                <w:rFonts w:cs="Arial"/>
                <w:bCs/>
                <w:color w:val="FFFFFF" w:themeColor="background1"/>
                <w:sz w:val="18"/>
                <w:szCs w:val="18"/>
                <w:lang w:val="en-US" w:eastAsia="en-US"/>
              </w:rPr>
              <w:t>3</w:t>
            </w:r>
            <w:r w:rsidRPr="005B3FD8">
              <w:rPr>
                <w:rFonts w:cs="Arial"/>
                <w:bCs/>
                <w:color w:val="FFFFFF" w:themeColor="background1"/>
                <w:sz w:val="18"/>
                <w:szCs w:val="18"/>
                <w:lang w:val="en-US" w:eastAsia="en-US"/>
              </w:rPr>
              <w:t xml:space="preserve"> ($ million)</w:t>
            </w:r>
          </w:p>
        </w:tc>
        <w:tc>
          <w:tcPr>
            <w:tcW w:w="2989" w:type="dxa"/>
            <w:vAlign w:val="center"/>
            <w:hideMark/>
          </w:tcPr>
          <w:p w14:paraId="6E405BD2" w14:textId="7E97485C" w:rsidR="000012D5" w:rsidRPr="005B3FD8" w:rsidRDefault="000012D5" w:rsidP="005B3FD8">
            <w:pPr>
              <w:pStyle w:val="AltText"/>
              <w:autoSpaceDE w:val="0"/>
              <w:autoSpaceDN w:val="0"/>
              <w:spacing w:before="40" w:after="40"/>
              <w:jc w:val="center"/>
              <w:rPr>
                <w:rFonts w:cs="Arial"/>
                <w:b w:val="0"/>
                <w:bCs/>
                <w:color w:val="FFFFFF" w:themeColor="background1"/>
                <w:sz w:val="18"/>
                <w:szCs w:val="18"/>
                <w:lang w:val="en-US" w:eastAsia="en-US"/>
              </w:rPr>
            </w:pPr>
            <w:r w:rsidRPr="005B3FD8">
              <w:rPr>
                <w:rFonts w:cs="Arial"/>
                <w:bCs/>
                <w:color w:val="FFFFFF" w:themeColor="background1"/>
                <w:sz w:val="18"/>
                <w:szCs w:val="18"/>
                <w:lang w:val="en-US" w:eastAsia="en-US"/>
              </w:rPr>
              <w:t>202</w:t>
            </w:r>
            <w:r w:rsidR="006C3458">
              <w:rPr>
                <w:rFonts w:cs="Arial"/>
                <w:bCs/>
                <w:color w:val="FFFFFF" w:themeColor="background1"/>
                <w:sz w:val="18"/>
                <w:szCs w:val="18"/>
                <w:lang w:val="en-US" w:eastAsia="en-US"/>
              </w:rPr>
              <w:t>3</w:t>
            </w:r>
            <w:r w:rsidRPr="005B3FD8">
              <w:rPr>
                <w:rFonts w:cs="Arial"/>
                <w:bCs/>
                <w:color w:val="FFFFFF" w:themeColor="background1"/>
                <w:sz w:val="18"/>
                <w:szCs w:val="18"/>
                <w:lang w:val="en-US" w:eastAsia="en-US"/>
              </w:rPr>
              <w:t>–2</w:t>
            </w:r>
            <w:r w:rsidR="006C3458">
              <w:rPr>
                <w:rFonts w:cs="Arial"/>
                <w:bCs/>
                <w:color w:val="FFFFFF" w:themeColor="background1"/>
                <w:sz w:val="18"/>
                <w:szCs w:val="18"/>
                <w:lang w:val="en-US" w:eastAsia="en-US"/>
              </w:rPr>
              <w:t>4</w:t>
            </w:r>
            <w:r w:rsidRPr="005B3FD8">
              <w:rPr>
                <w:rFonts w:cs="Arial"/>
                <w:bCs/>
                <w:color w:val="FFFFFF" w:themeColor="background1"/>
                <w:sz w:val="18"/>
                <w:szCs w:val="18"/>
                <w:lang w:val="en-US" w:eastAsia="en-US"/>
              </w:rPr>
              <w:t xml:space="preserve"> ($ million)</w:t>
            </w:r>
          </w:p>
        </w:tc>
      </w:tr>
      <w:tr w:rsidR="000012D5" w:rsidRPr="005B3FD8" w14:paraId="5B1FCAF0" w14:textId="77777777" w:rsidTr="00341014">
        <w:trPr>
          <w:trHeight w:val="418"/>
        </w:trPr>
        <w:tc>
          <w:tcPr>
            <w:tcW w:w="2980" w:type="dxa"/>
            <w:tcBorders>
              <w:bottom w:val="single" w:sz="4" w:space="0" w:color="auto"/>
            </w:tcBorders>
            <w:vAlign w:val="center"/>
            <w:hideMark/>
          </w:tcPr>
          <w:p w14:paraId="0BDF292F" w14:textId="77777777" w:rsidR="000012D5" w:rsidRPr="005B3FD8" w:rsidRDefault="000012D5" w:rsidP="005B3FD8">
            <w:pPr>
              <w:autoSpaceDE w:val="0"/>
              <w:autoSpaceDN w:val="0"/>
              <w:spacing w:before="40" w:after="40"/>
              <w:rPr>
                <w:rFonts w:cs="Arial"/>
                <w:color w:val="000000"/>
                <w:sz w:val="18"/>
                <w:szCs w:val="18"/>
                <w:lang w:val="en-US"/>
              </w:rPr>
            </w:pPr>
            <w:r w:rsidRPr="005B3FD8">
              <w:rPr>
                <w:rFonts w:cs="Arial"/>
                <w:sz w:val="18"/>
                <w:szCs w:val="18"/>
                <w:lang w:val="en-US"/>
              </w:rPr>
              <w:t xml:space="preserve">NHMRC research </w:t>
            </w:r>
            <w:proofErr w:type="spellStart"/>
            <w:r w:rsidRPr="005B3FD8">
              <w:rPr>
                <w:rFonts w:cs="Arial"/>
                <w:sz w:val="18"/>
                <w:szCs w:val="18"/>
                <w:lang w:val="en-US"/>
              </w:rPr>
              <w:t>grants</w:t>
            </w:r>
            <w:r w:rsidRPr="005B3FD8">
              <w:rPr>
                <w:rFonts w:cs="Arial"/>
                <w:sz w:val="18"/>
                <w:szCs w:val="18"/>
                <w:vertAlign w:val="superscript"/>
                <w:lang w:val="en-US"/>
              </w:rPr>
              <w:t>a</w:t>
            </w:r>
            <w:proofErr w:type="spellEnd"/>
          </w:p>
        </w:tc>
        <w:tc>
          <w:tcPr>
            <w:tcW w:w="3101" w:type="dxa"/>
            <w:tcBorders>
              <w:bottom w:val="single" w:sz="4" w:space="0" w:color="auto"/>
            </w:tcBorders>
            <w:vAlign w:val="center"/>
            <w:hideMark/>
          </w:tcPr>
          <w:p w14:paraId="0B3B9FE2" w14:textId="1ED9082E" w:rsidR="000012D5" w:rsidRPr="000F7788" w:rsidRDefault="005405BF" w:rsidP="005B3FD8">
            <w:pPr>
              <w:pStyle w:val="Caption"/>
              <w:spacing w:before="40" w:after="40"/>
              <w:jc w:val="center"/>
              <w:rPr>
                <w:b w:val="0"/>
                <w:bCs w:val="0"/>
                <w:sz w:val="18"/>
                <w:szCs w:val="18"/>
                <w:lang w:val="en-US"/>
              </w:rPr>
            </w:pPr>
            <w:r>
              <w:rPr>
                <w:b w:val="0"/>
                <w:bCs w:val="0"/>
                <w:sz w:val="18"/>
                <w:szCs w:val="18"/>
                <w:lang w:val="en-US"/>
              </w:rPr>
              <w:t>8</w:t>
            </w:r>
            <w:r w:rsidR="00341014">
              <w:rPr>
                <w:b w:val="0"/>
                <w:bCs w:val="0"/>
                <w:sz w:val="18"/>
                <w:szCs w:val="18"/>
                <w:lang w:val="en-US"/>
              </w:rPr>
              <w:t>98</w:t>
            </w:r>
            <w:r>
              <w:rPr>
                <w:b w:val="0"/>
                <w:bCs w:val="0"/>
                <w:sz w:val="18"/>
                <w:szCs w:val="18"/>
                <w:lang w:val="en-US"/>
              </w:rPr>
              <w:t>.</w:t>
            </w:r>
            <w:r w:rsidR="00341014">
              <w:rPr>
                <w:b w:val="0"/>
                <w:bCs w:val="0"/>
                <w:sz w:val="18"/>
                <w:szCs w:val="18"/>
                <w:lang w:val="en-US"/>
              </w:rPr>
              <w:t>3</w:t>
            </w:r>
          </w:p>
        </w:tc>
        <w:tc>
          <w:tcPr>
            <w:tcW w:w="2989" w:type="dxa"/>
            <w:tcBorders>
              <w:bottom w:val="single" w:sz="4" w:space="0" w:color="auto"/>
            </w:tcBorders>
            <w:vAlign w:val="center"/>
            <w:hideMark/>
          </w:tcPr>
          <w:p w14:paraId="0971503C" w14:textId="15685B50" w:rsidR="000012D5" w:rsidRPr="000F7788" w:rsidRDefault="00341014" w:rsidP="005B3FD8">
            <w:pPr>
              <w:pStyle w:val="Caption"/>
              <w:spacing w:before="40" w:after="40"/>
              <w:jc w:val="center"/>
              <w:rPr>
                <w:b w:val="0"/>
                <w:bCs w:val="0"/>
                <w:sz w:val="18"/>
                <w:szCs w:val="18"/>
                <w:lang w:val="en-US"/>
              </w:rPr>
            </w:pPr>
            <w:r>
              <w:rPr>
                <w:b w:val="0"/>
                <w:bCs w:val="0"/>
                <w:sz w:val="18"/>
                <w:szCs w:val="18"/>
                <w:lang w:val="en-US"/>
              </w:rPr>
              <w:t>945.9</w:t>
            </w:r>
          </w:p>
        </w:tc>
      </w:tr>
      <w:tr w:rsidR="000012D5" w:rsidRPr="005B3FD8" w14:paraId="7ED68942" w14:textId="77777777" w:rsidTr="00341014">
        <w:trPr>
          <w:trHeight w:val="420"/>
        </w:trPr>
        <w:tc>
          <w:tcPr>
            <w:tcW w:w="2980" w:type="dxa"/>
            <w:tcBorders>
              <w:top w:val="single" w:sz="4" w:space="0" w:color="auto"/>
              <w:bottom w:val="single" w:sz="4" w:space="0" w:color="auto"/>
            </w:tcBorders>
            <w:vAlign w:val="center"/>
            <w:hideMark/>
          </w:tcPr>
          <w:p w14:paraId="6DB93B6B" w14:textId="77777777" w:rsidR="000012D5" w:rsidRPr="005B3FD8" w:rsidRDefault="000012D5" w:rsidP="005B3FD8">
            <w:pPr>
              <w:autoSpaceDE w:val="0"/>
              <w:autoSpaceDN w:val="0"/>
              <w:spacing w:before="40" w:after="40"/>
              <w:rPr>
                <w:rFonts w:cs="Arial"/>
                <w:color w:val="000000"/>
                <w:sz w:val="18"/>
                <w:szCs w:val="18"/>
                <w:lang w:val="en-US"/>
              </w:rPr>
            </w:pPr>
            <w:r w:rsidRPr="005B3FD8">
              <w:rPr>
                <w:rFonts w:cs="Arial"/>
                <w:sz w:val="18"/>
                <w:szCs w:val="18"/>
                <w:lang w:val="en-US"/>
              </w:rPr>
              <w:t xml:space="preserve">BTF </w:t>
            </w:r>
            <w:proofErr w:type="spellStart"/>
            <w:r w:rsidRPr="005B3FD8">
              <w:rPr>
                <w:rFonts w:cs="Arial"/>
                <w:sz w:val="18"/>
                <w:szCs w:val="18"/>
                <w:lang w:val="en-US"/>
              </w:rPr>
              <w:t>investments</w:t>
            </w:r>
            <w:r w:rsidRPr="005B3FD8">
              <w:rPr>
                <w:rFonts w:cs="Arial"/>
                <w:sz w:val="18"/>
                <w:szCs w:val="18"/>
                <w:vertAlign w:val="superscript"/>
                <w:lang w:val="en-US"/>
              </w:rPr>
              <w:t>b</w:t>
            </w:r>
            <w:proofErr w:type="spellEnd"/>
          </w:p>
        </w:tc>
        <w:tc>
          <w:tcPr>
            <w:tcW w:w="3101" w:type="dxa"/>
            <w:tcBorders>
              <w:top w:val="single" w:sz="4" w:space="0" w:color="auto"/>
              <w:bottom w:val="single" w:sz="4" w:space="0" w:color="auto"/>
            </w:tcBorders>
            <w:vAlign w:val="center"/>
            <w:hideMark/>
          </w:tcPr>
          <w:p w14:paraId="762956BA" w14:textId="4AD90E10" w:rsidR="000012D5" w:rsidRPr="000F7788" w:rsidRDefault="00341014" w:rsidP="005B3FD8">
            <w:pPr>
              <w:pStyle w:val="Caption"/>
              <w:spacing w:before="40" w:after="40"/>
              <w:jc w:val="center"/>
              <w:rPr>
                <w:b w:val="0"/>
                <w:bCs w:val="0"/>
                <w:sz w:val="18"/>
                <w:szCs w:val="18"/>
                <w:lang w:val="en-US"/>
              </w:rPr>
            </w:pPr>
            <w:r>
              <w:rPr>
                <w:b w:val="0"/>
                <w:bCs w:val="0"/>
                <w:sz w:val="18"/>
                <w:szCs w:val="18"/>
                <w:lang w:val="en-US"/>
              </w:rPr>
              <w:t>29.0</w:t>
            </w:r>
          </w:p>
        </w:tc>
        <w:tc>
          <w:tcPr>
            <w:tcW w:w="2989" w:type="dxa"/>
            <w:tcBorders>
              <w:top w:val="single" w:sz="4" w:space="0" w:color="auto"/>
              <w:bottom w:val="single" w:sz="4" w:space="0" w:color="auto"/>
            </w:tcBorders>
            <w:vAlign w:val="center"/>
            <w:hideMark/>
          </w:tcPr>
          <w:p w14:paraId="2AF11C47" w14:textId="50CE1C2E" w:rsidR="000012D5" w:rsidRPr="000F7788" w:rsidRDefault="00823993" w:rsidP="005B3FD8">
            <w:pPr>
              <w:pStyle w:val="Caption"/>
              <w:spacing w:before="40" w:after="40"/>
              <w:jc w:val="center"/>
              <w:rPr>
                <w:b w:val="0"/>
                <w:bCs w:val="0"/>
                <w:sz w:val="18"/>
                <w:szCs w:val="18"/>
                <w:lang w:val="en-US"/>
              </w:rPr>
            </w:pPr>
            <w:r>
              <w:rPr>
                <w:b w:val="0"/>
                <w:bCs w:val="0"/>
                <w:sz w:val="18"/>
                <w:szCs w:val="18"/>
                <w:lang w:val="en-US"/>
              </w:rPr>
              <w:t>14.4</w:t>
            </w:r>
          </w:p>
        </w:tc>
      </w:tr>
      <w:tr w:rsidR="000012D5" w:rsidRPr="005B3FD8" w14:paraId="6E365E54" w14:textId="77777777" w:rsidTr="00341014">
        <w:trPr>
          <w:trHeight w:val="420"/>
        </w:trPr>
        <w:tc>
          <w:tcPr>
            <w:tcW w:w="2980" w:type="dxa"/>
            <w:tcBorders>
              <w:top w:val="single" w:sz="4" w:space="0" w:color="auto"/>
              <w:bottom w:val="single" w:sz="4" w:space="0" w:color="auto"/>
            </w:tcBorders>
            <w:vAlign w:val="center"/>
            <w:hideMark/>
          </w:tcPr>
          <w:p w14:paraId="075CB565" w14:textId="77777777" w:rsidR="000012D5" w:rsidRPr="005B3FD8" w:rsidRDefault="000012D5" w:rsidP="005B3FD8">
            <w:pPr>
              <w:autoSpaceDE w:val="0"/>
              <w:autoSpaceDN w:val="0"/>
              <w:spacing w:before="40" w:after="40"/>
              <w:rPr>
                <w:rFonts w:cs="Arial"/>
                <w:color w:val="000000"/>
                <w:sz w:val="18"/>
                <w:szCs w:val="18"/>
                <w:lang w:val="en-US"/>
              </w:rPr>
            </w:pPr>
            <w:r w:rsidRPr="005B3FD8">
              <w:rPr>
                <w:rFonts w:cs="Arial"/>
                <w:sz w:val="18"/>
                <w:szCs w:val="18"/>
                <w:lang w:val="en-US"/>
              </w:rPr>
              <w:t xml:space="preserve">Other </w:t>
            </w:r>
            <w:proofErr w:type="spellStart"/>
            <w:r w:rsidRPr="005B3FD8">
              <w:rPr>
                <w:rFonts w:cs="Arial"/>
                <w:sz w:val="18"/>
                <w:szCs w:val="18"/>
                <w:lang w:val="en-US"/>
              </w:rPr>
              <w:t>initiatives</w:t>
            </w:r>
            <w:r w:rsidRPr="005B3FD8">
              <w:rPr>
                <w:rFonts w:cs="Arial"/>
                <w:sz w:val="18"/>
                <w:szCs w:val="18"/>
                <w:vertAlign w:val="superscript"/>
                <w:lang w:val="en-US"/>
              </w:rPr>
              <w:t>c</w:t>
            </w:r>
            <w:proofErr w:type="spellEnd"/>
          </w:p>
        </w:tc>
        <w:tc>
          <w:tcPr>
            <w:tcW w:w="3101" w:type="dxa"/>
            <w:tcBorders>
              <w:top w:val="single" w:sz="4" w:space="0" w:color="auto"/>
              <w:bottom w:val="single" w:sz="4" w:space="0" w:color="auto"/>
            </w:tcBorders>
            <w:vAlign w:val="center"/>
            <w:hideMark/>
          </w:tcPr>
          <w:p w14:paraId="0AA7A675" w14:textId="00570D29" w:rsidR="000012D5" w:rsidRPr="000F7788" w:rsidRDefault="00C00679" w:rsidP="005B3FD8">
            <w:pPr>
              <w:pStyle w:val="Caption"/>
              <w:spacing w:before="40" w:after="40"/>
              <w:jc w:val="center"/>
              <w:rPr>
                <w:b w:val="0"/>
                <w:bCs w:val="0"/>
                <w:sz w:val="18"/>
                <w:szCs w:val="18"/>
                <w:lang w:val="en-US"/>
              </w:rPr>
            </w:pPr>
            <w:r>
              <w:rPr>
                <w:b w:val="0"/>
                <w:bCs w:val="0"/>
                <w:sz w:val="18"/>
                <w:szCs w:val="18"/>
                <w:lang w:val="en-US"/>
              </w:rPr>
              <w:t>139.4</w:t>
            </w:r>
          </w:p>
        </w:tc>
        <w:tc>
          <w:tcPr>
            <w:tcW w:w="2989" w:type="dxa"/>
            <w:tcBorders>
              <w:top w:val="single" w:sz="4" w:space="0" w:color="auto"/>
              <w:bottom w:val="single" w:sz="4" w:space="0" w:color="auto"/>
            </w:tcBorders>
            <w:vAlign w:val="center"/>
            <w:hideMark/>
          </w:tcPr>
          <w:p w14:paraId="5CA983E9" w14:textId="26A0A168" w:rsidR="000012D5" w:rsidRPr="000F7788" w:rsidRDefault="00C00679" w:rsidP="005B3FD8">
            <w:pPr>
              <w:pStyle w:val="Caption"/>
              <w:spacing w:before="40" w:after="40"/>
              <w:jc w:val="center"/>
              <w:rPr>
                <w:b w:val="0"/>
                <w:bCs w:val="0"/>
                <w:sz w:val="18"/>
                <w:szCs w:val="18"/>
                <w:lang w:val="en-US"/>
              </w:rPr>
            </w:pPr>
            <w:r>
              <w:rPr>
                <w:b w:val="0"/>
                <w:bCs w:val="0"/>
                <w:sz w:val="18"/>
                <w:szCs w:val="18"/>
                <w:lang w:val="en-US"/>
              </w:rPr>
              <w:t>92.6</w:t>
            </w:r>
          </w:p>
        </w:tc>
      </w:tr>
    </w:tbl>
    <w:p w14:paraId="68C7A91F" w14:textId="72644CFD" w:rsidR="00940968" w:rsidRPr="001A1FD6" w:rsidRDefault="00940968" w:rsidP="005F56A9">
      <w:pPr>
        <w:pStyle w:val="DateNote"/>
        <w:numPr>
          <w:ilvl w:val="0"/>
          <w:numId w:val="29"/>
        </w:numPr>
        <w:spacing w:before="240" w:after="0"/>
      </w:pPr>
      <w:bookmarkStart w:id="103" w:name="_Hlk122449829"/>
      <w:bookmarkEnd w:id="102"/>
      <w:r w:rsidRPr="001A1FD6">
        <w:t xml:space="preserve">Derived from the Australian Government’s Science, Research and Innovation Budget Tables 2024–25. As </w:t>
      </w:r>
      <w:proofErr w:type="gramStart"/>
      <w:r w:rsidRPr="001A1FD6">
        <w:t>at</w:t>
      </w:r>
      <w:proofErr w:type="gramEnd"/>
      <w:r w:rsidRPr="001A1FD6">
        <w:t xml:space="preserve"> </w:t>
      </w:r>
      <w:r w:rsidR="00F950D0">
        <w:t>1 June</w:t>
      </w:r>
      <w:r w:rsidRPr="001A1FD6">
        <w:t xml:space="preserve"> 2025, actual figures are available for 2022–23 and estimated actuals for 2023–24. NHMRC also reports financial assistance via their annual reports; $844.5m in 2022–23 NHMRC Annual Report (p. 136) and $892.4m in 2023–24 NHMRC Annual Report (p. 135).</w:t>
      </w:r>
    </w:p>
    <w:bookmarkEnd w:id="103"/>
    <w:p w14:paraId="4EAFEE97" w14:textId="0CEA8631" w:rsidR="00940968" w:rsidRPr="001A1FD6" w:rsidRDefault="00940968" w:rsidP="00940968">
      <w:pPr>
        <w:pStyle w:val="DateNote"/>
        <w:numPr>
          <w:ilvl w:val="0"/>
          <w:numId w:val="29"/>
        </w:numPr>
        <w:spacing w:before="0" w:after="0"/>
      </w:pPr>
      <w:r w:rsidRPr="001A1FD6">
        <w:t xml:space="preserve">Derived from the Australian Government’s Science, Research and Innovation Budget Tables 2024–25. As </w:t>
      </w:r>
      <w:proofErr w:type="gramStart"/>
      <w:r w:rsidRPr="001A1FD6">
        <w:t>at</w:t>
      </w:r>
      <w:proofErr w:type="gramEnd"/>
      <w:r w:rsidRPr="001A1FD6">
        <w:t xml:space="preserve"> </w:t>
      </w:r>
      <w:r w:rsidR="00F950D0">
        <w:t>1 June</w:t>
      </w:r>
      <w:r w:rsidRPr="001A1FD6">
        <w:t xml:space="preserve"> 2025, actual figures are available for 2022–23 and estimated actuals for 2023–24.</w:t>
      </w:r>
    </w:p>
    <w:p w14:paraId="7CAA8205" w14:textId="108A75F7" w:rsidR="00902718" w:rsidRPr="005F56A9" w:rsidRDefault="00940968" w:rsidP="005F56A9">
      <w:pPr>
        <w:pStyle w:val="DateNote"/>
        <w:numPr>
          <w:ilvl w:val="0"/>
          <w:numId w:val="29"/>
        </w:numPr>
        <w:spacing w:before="0" w:after="0"/>
      </w:pPr>
      <w:r w:rsidRPr="001A1FD6">
        <w:t xml:space="preserve">The amounts for other initiatives were derived from the Australian Government’s Science, Research and Innovation Budget Tables 2024–25 </w:t>
      </w:r>
      <w:r w:rsidR="0050286A" w:rsidRPr="0050286A">
        <w:t>–</w:t>
      </w:r>
      <w:r w:rsidRPr="001A1FD6">
        <w:t xml:space="preserve"> research and development investment by program/activity under the Health Portfolio, excluding the MRFF and MRFF supplementation, the NHMRC and the BTF. As </w:t>
      </w:r>
      <w:proofErr w:type="gramStart"/>
      <w:r w:rsidRPr="001A1FD6">
        <w:t>at</w:t>
      </w:r>
      <w:proofErr w:type="gramEnd"/>
      <w:r w:rsidRPr="001A1FD6">
        <w:t xml:space="preserve"> </w:t>
      </w:r>
      <w:r w:rsidR="00F950D0">
        <w:t>1 June</w:t>
      </w:r>
      <w:r w:rsidRPr="001A1FD6">
        <w:t xml:space="preserve"> 2025, actual figures are available for 2022–23 and estimated actuals for 2023–24.</w:t>
      </w:r>
      <w:r w:rsidR="00902718">
        <w:br w:type="page"/>
      </w:r>
    </w:p>
    <w:p w14:paraId="12361F22" w14:textId="7A1FD182" w:rsidR="002F01BA" w:rsidRPr="001C002C" w:rsidRDefault="002F01BA" w:rsidP="002F01BA">
      <w:pPr>
        <w:pStyle w:val="Heading1"/>
      </w:pPr>
      <w:bookmarkStart w:id="104" w:name="_Toc204332246"/>
      <w:r w:rsidRPr="001C002C">
        <w:lastRenderedPageBreak/>
        <w:t>Other financial assistance provided by the Australian Government</w:t>
      </w:r>
      <w:r>
        <w:t xml:space="preserve"> for research and development</w:t>
      </w:r>
      <w:bookmarkEnd w:id="104"/>
    </w:p>
    <w:p w14:paraId="55919C9E" w14:textId="1B78D886" w:rsidR="00D63B7A" w:rsidRDefault="002C435A" w:rsidP="00CD73F3">
      <w:r>
        <w:t xml:space="preserve">The Australian Government provides support for research and development across the whole of </w:t>
      </w:r>
      <w:r w:rsidR="006213A3">
        <w:t>g</w:t>
      </w:r>
      <w:r>
        <w:t xml:space="preserve">overnment. </w:t>
      </w:r>
      <w:r w:rsidR="00E164F9">
        <w:fldChar w:fldCharType="begin"/>
      </w:r>
      <w:r w:rsidR="00E164F9">
        <w:instrText xml:space="preserve"> REF _Ref192241175 \h </w:instrText>
      </w:r>
      <w:r w:rsidR="00E164F9">
        <w:fldChar w:fldCharType="separate"/>
      </w:r>
      <w:r w:rsidR="003B5ADD">
        <w:t xml:space="preserve">Table </w:t>
      </w:r>
      <w:r w:rsidR="003B5ADD">
        <w:rPr>
          <w:noProof/>
        </w:rPr>
        <w:t>15</w:t>
      </w:r>
      <w:r w:rsidR="00E164F9">
        <w:fldChar w:fldCharType="end"/>
      </w:r>
      <w:r w:rsidR="00E164F9">
        <w:t xml:space="preserve"> </w:t>
      </w:r>
      <w:r w:rsidR="00D63B7A">
        <w:t xml:space="preserve">outlines the financial assistance </w:t>
      </w:r>
      <w:r w:rsidR="002F01BA">
        <w:t xml:space="preserve">for key research and development initiatives </w:t>
      </w:r>
      <w:r w:rsidR="00D63B7A">
        <w:t>in 202</w:t>
      </w:r>
      <w:r w:rsidR="00ED5538">
        <w:t>2</w:t>
      </w:r>
      <w:r w:rsidR="00D63B7A">
        <w:t>–2</w:t>
      </w:r>
      <w:r w:rsidR="00ED5538">
        <w:t>3</w:t>
      </w:r>
      <w:r w:rsidR="00D63B7A">
        <w:t xml:space="preserve"> and 202</w:t>
      </w:r>
      <w:r w:rsidR="00ED5538">
        <w:t>3</w:t>
      </w:r>
      <w:r w:rsidR="00D63B7A">
        <w:t>–2</w:t>
      </w:r>
      <w:r w:rsidR="00ED5538">
        <w:t>4</w:t>
      </w:r>
      <w:r w:rsidR="00D63B7A">
        <w:t>;</w:t>
      </w:r>
      <w:r w:rsidR="00D63B7A">
        <w:rPr>
          <w:spacing w:val="1"/>
        </w:rPr>
        <w:t xml:space="preserve"> </w:t>
      </w:r>
      <w:r w:rsidR="00D63B7A">
        <w:t>these</w:t>
      </w:r>
      <w:r w:rsidR="00D63B7A">
        <w:rPr>
          <w:spacing w:val="1"/>
        </w:rPr>
        <w:t xml:space="preserve"> </w:t>
      </w:r>
      <w:r w:rsidR="00D63B7A">
        <w:t>are</w:t>
      </w:r>
      <w:r w:rsidR="00D63B7A">
        <w:rPr>
          <w:spacing w:val="1"/>
        </w:rPr>
        <w:t xml:space="preserve"> </w:t>
      </w:r>
      <w:r w:rsidR="00D63B7A">
        <w:t>the</w:t>
      </w:r>
      <w:r w:rsidR="00D63B7A">
        <w:rPr>
          <w:spacing w:val="1"/>
        </w:rPr>
        <w:t xml:space="preserve"> </w:t>
      </w:r>
      <w:r w:rsidR="00D63B7A">
        <w:t>financial</w:t>
      </w:r>
      <w:r w:rsidR="00D63B7A">
        <w:rPr>
          <w:spacing w:val="2"/>
        </w:rPr>
        <w:t xml:space="preserve"> </w:t>
      </w:r>
      <w:r w:rsidR="00D63B7A">
        <w:t>years</w:t>
      </w:r>
      <w:r w:rsidR="00D63B7A">
        <w:rPr>
          <w:spacing w:val="1"/>
        </w:rPr>
        <w:t xml:space="preserve"> </w:t>
      </w:r>
      <w:r w:rsidR="00F51996">
        <w:t>–</w:t>
      </w:r>
      <w:r w:rsidR="00D63B7A">
        <w:rPr>
          <w:spacing w:val="1"/>
        </w:rPr>
        <w:t xml:space="preserve"> </w:t>
      </w:r>
      <w:r w:rsidR="00D63B7A">
        <w:t>that</w:t>
      </w:r>
      <w:r w:rsidR="00D63B7A">
        <w:rPr>
          <w:spacing w:val="1"/>
        </w:rPr>
        <w:t xml:space="preserve"> </w:t>
      </w:r>
      <w:r w:rsidR="00D63B7A">
        <w:t>is,</w:t>
      </w:r>
      <w:r w:rsidR="00D63B7A">
        <w:rPr>
          <w:spacing w:val="2"/>
        </w:rPr>
        <w:t xml:space="preserve"> </w:t>
      </w:r>
      <w:r w:rsidR="00786136">
        <w:rPr>
          <w:spacing w:val="2"/>
        </w:rPr>
        <w:br/>
      </w:r>
      <w:r w:rsidR="00D63B7A">
        <w:t>the</w:t>
      </w:r>
      <w:r w:rsidR="00D63B7A">
        <w:rPr>
          <w:spacing w:val="1"/>
        </w:rPr>
        <w:t xml:space="preserve"> </w:t>
      </w:r>
      <w:r w:rsidR="00D63B7A">
        <w:t>period</w:t>
      </w:r>
      <w:r w:rsidR="00D63B7A">
        <w:rPr>
          <w:spacing w:val="1"/>
        </w:rPr>
        <w:t xml:space="preserve"> </w:t>
      </w:r>
      <w:r w:rsidR="00D63B7A">
        <w:t>is</w:t>
      </w:r>
      <w:r w:rsidR="00D63B7A">
        <w:rPr>
          <w:spacing w:val="1"/>
        </w:rPr>
        <w:t xml:space="preserve"> </w:t>
      </w:r>
      <w:r w:rsidR="00D63B7A">
        <w:t>not</w:t>
      </w:r>
      <w:r w:rsidR="00D63B7A">
        <w:rPr>
          <w:spacing w:val="2"/>
        </w:rPr>
        <w:t xml:space="preserve"> </w:t>
      </w:r>
      <w:r w:rsidR="00D63B7A">
        <w:t>identical</w:t>
      </w:r>
      <w:r w:rsidR="00D63B7A" w:rsidRPr="006213A3">
        <w:t xml:space="preserve"> </w:t>
      </w:r>
      <w:r w:rsidR="00D63B7A">
        <w:t>to</w:t>
      </w:r>
      <w:r w:rsidR="00D63B7A" w:rsidRPr="006213A3">
        <w:t xml:space="preserve"> </w:t>
      </w:r>
      <w:r w:rsidR="00D63B7A">
        <w:t>the period</w:t>
      </w:r>
      <w:r w:rsidR="00D63B7A">
        <w:rPr>
          <w:spacing w:val="1"/>
        </w:rPr>
        <w:t xml:space="preserve"> </w:t>
      </w:r>
      <w:r w:rsidR="00D63B7A">
        <w:t>during</w:t>
      </w:r>
      <w:r w:rsidR="00D63B7A">
        <w:rPr>
          <w:spacing w:val="1"/>
        </w:rPr>
        <w:t xml:space="preserve"> </w:t>
      </w:r>
      <w:r w:rsidR="00D63B7A">
        <w:t>which</w:t>
      </w:r>
      <w:r w:rsidR="00D63B7A">
        <w:rPr>
          <w:spacing w:val="1"/>
        </w:rPr>
        <w:t xml:space="preserve"> </w:t>
      </w:r>
      <w:r w:rsidR="00D63B7A">
        <w:t>the</w:t>
      </w:r>
      <w:r w:rsidR="00D63B7A">
        <w:rPr>
          <w:spacing w:val="1"/>
        </w:rPr>
        <w:t xml:space="preserve"> </w:t>
      </w:r>
      <w:r w:rsidR="00D63B7A">
        <w:t>202</w:t>
      </w:r>
      <w:r w:rsidR="00ED5538">
        <w:t>2</w:t>
      </w:r>
      <w:r w:rsidR="00D63B7A">
        <w:t>–202</w:t>
      </w:r>
      <w:r w:rsidR="00ED5538">
        <w:t>4</w:t>
      </w:r>
      <w:r w:rsidR="00D63B7A">
        <w:rPr>
          <w:spacing w:val="1"/>
        </w:rPr>
        <w:t xml:space="preserve"> </w:t>
      </w:r>
      <w:r w:rsidR="00D63B7A">
        <w:t>Priorities</w:t>
      </w:r>
      <w:r w:rsidR="00D63B7A">
        <w:rPr>
          <w:spacing w:val="1"/>
        </w:rPr>
        <w:t xml:space="preserve"> </w:t>
      </w:r>
      <w:r w:rsidR="00D63B7A">
        <w:t>were in</w:t>
      </w:r>
      <w:r w:rsidR="00D63B7A">
        <w:rPr>
          <w:spacing w:val="1"/>
        </w:rPr>
        <w:t xml:space="preserve"> </w:t>
      </w:r>
      <w:r w:rsidR="00D63B7A">
        <w:t>force.</w:t>
      </w:r>
    </w:p>
    <w:p w14:paraId="4E324BF7" w14:textId="0F78FDAC" w:rsidR="00D63B7A" w:rsidRPr="009F7DB8" w:rsidRDefault="00211472" w:rsidP="00B53D61">
      <w:pPr>
        <w:pStyle w:val="Caption"/>
      </w:pPr>
      <w:bookmarkStart w:id="105" w:name="_Ref192241175"/>
      <w:bookmarkStart w:id="106" w:name="_Toc204332270"/>
      <w:r>
        <w:t xml:space="preserve">Table </w:t>
      </w:r>
      <w:r>
        <w:fldChar w:fldCharType="begin"/>
      </w:r>
      <w:r>
        <w:instrText xml:space="preserve"> SEQ Table \* ARABIC </w:instrText>
      </w:r>
      <w:r>
        <w:fldChar w:fldCharType="separate"/>
      </w:r>
      <w:r w:rsidR="003B5ADD">
        <w:rPr>
          <w:noProof/>
        </w:rPr>
        <w:t>15</w:t>
      </w:r>
      <w:r>
        <w:rPr>
          <w:noProof/>
        </w:rPr>
        <w:fldChar w:fldCharType="end"/>
      </w:r>
      <w:bookmarkEnd w:id="105"/>
      <w:r w:rsidR="00786136">
        <w:br/>
      </w:r>
      <w:r w:rsidR="00D63B7A" w:rsidRPr="009F7DB8">
        <w:t xml:space="preserve">Australian Government financial support for </w:t>
      </w:r>
      <w:r w:rsidR="002F01BA" w:rsidRPr="009F7DB8">
        <w:t>key research and development initiatives</w:t>
      </w:r>
      <w:r w:rsidR="00D63B7A" w:rsidRPr="009F7DB8">
        <w:t>,</w:t>
      </w:r>
      <w:r w:rsidR="00AE749D">
        <w:t xml:space="preserve"> </w:t>
      </w:r>
      <w:r w:rsidR="00786136">
        <w:br/>
      </w:r>
      <w:r w:rsidR="000F7788">
        <w:t>2</w:t>
      </w:r>
      <w:r w:rsidR="00D63B7A" w:rsidRPr="009F7DB8">
        <w:t>02</w:t>
      </w:r>
      <w:r w:rsidR="00ED5538">
        <w:t>2</w:t>
      </w:r>
      <w:r w:rsidR="00D63B7A" w:rsidRPr="009F7DB8">
        <w:t>–2</w:t>
      </w:r>
      <w:r w:rsidR="00ED5538">
        <w:t>3</w:t>
      </w:r>
      <w:r w:rsidR="00D63B7A" w:rsidRPr="009F7DB8">
        <w:t xml:space="preserve"> and 202</w:t>
      </w:r>
      <w:r w:rsidR="00ED5538">
        <w:t>3</w:t>
      </w:r>
      <w:r w:rsidR="00D63B7A" w:rsidRPr="009F7DB8">
        <w:t>–2</w:t>
      </w:r>
      <w:r w:rsidR="00ED5538">
        <w:t>4</w:t>
      </w:r>
      <w:bookmarkEnd w:id="106"/>
    </w:p>
    <w:tbl>
      <w:tblPr>
        <w:tblStyle w:val="MRFF"/>
        <w:tblW w:w="5000" w:type="pct"/>
        <w:tblLayout w:type="fixed"/>
        <w:tblLook w:val="01E0" w:firstRow="1" w:lastRow="1" w:firstColumn="1" w:lastColumn="1" w:noHBand="0" w:noVBand="0"/>
      </w:tblPr>
      <w:tblGrid>
        <w:gridCol w:w="5812"/>
        <w:gridCol w:w="1701"/>
        <w:gridCol w:w="1557"/>
      </w:tblGrid>
      <w:tr w:rsidR="00D63B7A" w:rsidRPr="00AE749D" w14:paraId="73662E23" w14:textId="77777777" w:rsidTr="005B3FD8">
        <w:trPr>
          <w:cnfStyle w:val="100000000000" w:firstRow="1" w:lastRow="0" w:firstColumn="0" w:lastColumn="0" w:oddVBand="0" w:evenVBand="0" w:oddHBand="0" w:evenHBand="0" w:firstRowFirstColumn="0" w:firstRowLastColumn="0" w:lastRowFirstColumn="0" w:lastRowLastColumn="0"/>
          <w:trHeight w:val="350"/>
        </w:trPr>
        <w:tc>
          <w:tcPr>
            <w:tcW w:w="5812" w:type="dxa"/>
            <w:vAlign w:val="center"/>
            <w:hideMark/>
          </w:tcPr>
          <w:p w14:paraId="7A991227" w14:textId="70C41EFB" w:rsidR="00D63B7A" w:rsidRPr="00AE749D" w:rsidRDefault="00D63B7A" w:rsidP="00AE749D">
            <w:pPr>
              <w:spacing w:before="0" w:after="0"/>
              <w:rPr>
                <w:b w:val="0"/>
                <w:sz w:val="18"/>
                <w:szCs w:val="18"/>
                <w:lang w:val="en-US"/>
              </w:rPr>
            </w:pPr>
            <w:r w:rsidRPr="00AE749D">
              <w:rPr>
                <w:sz w:val="18"/>
                <w:szCs w:val="18"/>
                <w:lang w:val="en-US"/>
              </w:rPr>
              <w:t xml:space="preserve">Funding </w:t>
            </w:r>
            <w:proofErr w:type="spellStart"/>
            <w:r w:rsidRPr="00AE749D">
              <w:rPr>
                <w:sz w:val="18"/>
                <w:szCs w:val="18"/>
                <w:lang w:val="en-US"/>
              </w:rPr>
              <w:t>opportunity</w:t>
            </w:r>
            <w:r w:rsidR="00210FAE" w:rsidRPr="00AE749D">
              <w:rPr>
                <w:sz w:val="18"/>
                <w:szCs w:val="18"/>
                <w:vertAlign w:val="superscript"/>
                <w:lang w:val="en-US"/>
              </w:rPr>
              <w:t>a</w:t>
            </w:r>
            <w:proofErr w:type="spellEnd"/>
          </w:p>
        </w:tc>
        <w:tc>
          <w:tcPr>
            <w:tcW w:w="1701" w:type="dxa"/>
            <w:vAlign w:val="center"/>
            <w:hideMark/>
          </w:tcPr>
          <w:p w14:paraId="5D5A50B0" w14:textId="24AFBC42" w:rsidR="00D63B7A" w:rsidRPr="00AE749D" w:rsidRDefault="00D63B7A" w:rsidP="00AD1EC1">
            <w:pPr>
              <w:spacing w:before="0" w:after="0"/>
              <w:jc w:val="center"/>
              <w:rPr>
                <w:b w:val="0"/>
                <w:sz w:val="18"/>
                <w:szCs w:val="18"/>
                <w:lang w:val="en-US"/>
              </w:rPr>
            </w:pPr>
            <w:r w:rsidRPr="00AE749D">
              <w:rPr>
                <w:sz w:val="18"/>
                <w:szCs w:val="18"/>
                <w:lang w:val="en-US"/>
              </w:rPr>
              <w:t>202</w:t>
            </w:r>
            <w:r w:rsidR="00ED5538">
              <w:rPr>
                <w:sz w:val="18"/>
                <w:szCs w:val="18"/>
                <w:lang w:val="en-US"/>
              </w:rPr>
              <w:t>2</w:t>
            </w:r>
            <w:r w:rsidRPr="00AE749D">
              <w:rPr>
                <w:sz w:val="18"/>
                <w:szCs w:val="18"/>
                <w:lang w:val="en-US"/>
              </w:rPr>
              <w:t>–2</w:t>
            </w:r>
            <w:r w:rsidR="00ED5538">
              <w:rPr>
                <w:sz w:val="18"/>
                <w:szCs w:val="18"/>
                <w:lang w:val="en-US"/>
              </w:rPr>
              <w:t>3</w:t>
            </w:r>
            <w:r w:rsidR="005B3FD8" w:rsidRPr="00AE749D">
              <w:rPr>
                <w:sz w:val="18"/>
                <w:szCs w:val="18"/>
                <w:lang w:val="en-US"/>
              </w:rPr>
              <w:br/>
            </w:r>
            <w:r w:rsidRPr="00AE749D">
              <w:rPr>
                <w:sz w:val="18"/>
                <w:szCs w:val="18"/>
                <w:lang w:val="en-US"/>
              </w:rPr>
              <w:t>($ million)</w:t>
            </w:r>
          </w:p>
        </w:tc>
        <w:tc>
          <w:tcPr>
            <w:tcW w:w="1557" w:type="dxa"/>
            <w:vAlign w:val="center"/>
            <w:hideMark/>
          </w:tcPr>
          <w:p w14:paraId="6CD646C7" w14:textId="211B55EC" w:rsidR="00D63B7A" w:rsidRPr="00AE749D" w:rsidRDefault="00D63B7A" w:rsidP="00AD1EC1">
            <w:pPr>
              <w:spacing w:before="0" w:after="0"/>
              <w:jc w:val="center"/>
              <w:rPr>
                <w:b w:val="0"/>
                <w:sz w:val="18"/>
                <w:szCs w:val="18"/>
                <w:lang w:val="en-US"/>
              </w:rPr>
            </w:pPr>
            <w:r w:rsidRPr="00AE749D">
              <w:rPr>
                <w:sz w:val="18"/>
                <w:szCs w:val="18"/>
                <w:lang w:val="en-US"/>
              </w:rPr>
              <w:t>202</w:t>
            </w:r>
            <w:r w:rsidR="00ED5538">
              <w:rPr>
                <w:sz w:val="18"/>
                <w:szCs w:val="18"/>
                <w:lang w:val="en-US"/>
              </w:rPr>
              <w:t>3</w:t>
            </w:r>
            <w:r w:rsidRPr="00AE749D">
              <w:rPr>
                <w:sz w:val="18"/>
                <w:szCs w:val="18"/>
                <w:lang w:val="en-US"/>
              </w:rPr>
              <w:t>–2</w:t>
            </w:r>
            <w:r w:rsidR="00ED5538">
              <w:rPr>
                <w:sz w:val="18"/>
                <w:szCs w:val="18"/>
                <w:lang w:val="en-US"/>
              </w:rPr>
              <w:t>4</w:t>
            </w:r>
            <w:r w:rsidR="005B3FD8" w:rsidRPr="00AE749D">
              <w:rPr>
                <w:sz w:val="18"/>
                <w:szCs w:val="18"/>
                <w:lang w:val="en-US"/>
              </w:rPr>
              <w:br/>
            </w:r>
            <w:r w:rsidRPr="00AE749D">
              <w:rPr>
                <w:sz w:val="18"/>
                <w:szCs w:val="18"/>
                <w:lang w:val="en-US"/>
              </w:rPr>
              <w:t>($ million)</w:t>
            </w:r>
          </w:p>
        </w:tc>
      </w:tr>
      <w:tr w:rsidR="00D63B7A" w:rsidRPr="00AE749D" w14:paraId="4F12FC6C" w14:textId="77777777" w:rsidTr="005B3FD8">
        <w:trPr>
          <w:trHeight w:val="418"/>
        </w:trPr>
        <w:tc>
          <w:tcPr>
            <w:tcW w:w="5812" w:type="dxa"/>
            <w:vAlign w:val="center"/>
            <w:hideMark/>
          </w:tcPr>
          <w:p w14:paraId="3204D9A5" w14:textId="51D6E861" w:rsidR="00D63B7A" w:rsidRPr="00AE749D" w:rsidRDefault="00EC4600" w:rsidP="00AE749D">
            <w:pPr>
              <w:spacing w:before="0" w:after="0"/>
              <w:rPr>
                <w:color w:val="000000"/>
                <w:sz w:val="18"/>
                <w:szCs w:val="18"/>
                <w:lang w:val="en-US"/>
              </w:rPr>
            </w:pPr>
            <w:r w:rsidRPr="00AE749D">
              <w:rPr>
                <w:sz w:val="18"/>
                <w:szCs w:val="18"/>
                <w:lang w:val="en-US"/>
              </w:rPr>
              <w:t>Australian Research Council</w:t>
            </w:r>
            <w:r w:rsidR="004A71D2" w:rsidRPr="00AE749D">
              <w:rPr>
                <w:sz w:val="18"/>
                <w:szCs w:val="18"/>
                <w:lang w:val="en-US"/>
              </w:rPr>
              <w:t xml:space="preserve"> </w:t>
            </w:r>
            <w:r w:rsidR="006213A3" w:rsidRPr="00AE749D">
              <w:rPr>
                <w:sz w:val="18"/>
                <w:szCs w:val="18"/>
              </w:rPr>
              <w:t>–</w:t>
            </w:r>
            <w:r w:rsidR="004F6ABB" w:rsidRPr="00AE749D">
              <w:rPr>
                <w:sz w:val="18"/>
                <w:szCs w:val="18"/>
                <w:lang w:val="en-US"/>
              </w:rPr>
              <w:t xml:space="preserve"> National Competitive Grants Program</w:t>
            </w:r>
          </w:p>
        </w:tc>
        <w:tc>
          <w:tcPr>
            <w:tcW w:w="1701" w:type="dxa"/>
            <w:vAlign w:val="center"/>
            <w:hideMark/>
          </w:tcPr>
          <w:p w14:paraId="7F1E5C30" w14:textId="30BBF43C" w:rsidR="00D63B7A" w:rsidRPr="000F7788" w:rsidRDefault="00C00679" w:rsidP="00AD1EC1">
            <w:pPr>
              <w:spacing w:before="0" w:after="0"/>
              <w:jc w:val="center"/>
              <w:rPr>
                <w:sz w:val="18"/>
                <w:szCs w:val="18"/>
                <w:lang w:val="en-US"/>
              </w:rPr>
            </w:pPr>
            <w:r>
              <w:rPr>
                <w:sz w:val="18"/>
                <w:szCs w:val="18"/>
                <w:lang w:val="en-US"/>
              </w:rPr>
              <w:t>831.6</w:t>
            </w:r>
          </w:p>
        </w:tc>
        <w:tc>
          <w:tcPr>
            <w:tcW w:w="1557" w:type="dxa"/>
            <w:vAlign w:val="center"/>
            <w:hideMark/>
          </w:tcPr>
          <w:p w14:paraId="4AC3A80E" w14:textId="35956FCC" w:rsidR="00D63B7A" w:rsidRPr="000F7788" w:rsidRDefault="00C00679" w:rsidP="00AD1EC1">
            <w:pPr>
              <w:spacing w:before="0" w:after="0"/>
              <w:jc w:val="center"/>
              <w:rPr>
                <w:sz w:val="18"/>
                <w:szCs w:val="18"/>
                <w:lang w:val="en-US"/>
              </w:rPr>
            </w:pPr>
            <w:r>
              <w:rPr>
                <w:sz w:val="18"/>
                <w:szCs w:val="18"/>
                <w:lang w:val="en-US"/>
              </w:rPr>
              <w:t>850.3</w:t>
            </w:r>
          </w:p>
        </w:tc>
      </w:tr>
      <w:tr w:rsidR="00D63B7A" w:rsidRPr="00AE749D" w14:paraId="62795890" w14:textId="77777777" w:rsidTr="005B3FD8">
        <w:trPr>
          <w:trHeight w:val="420"/>
        </w:trPr>
        <w:tc>
          <w:tcPr>
            <w:tcW w:w="5812" w:type="dxa"/>
            <w:vAlign w:val="center"/>
            <w:hideMark/>
          </w:tcPr>
          <w:p w14:paraId="266AA52F" w14:textId="550A5C35" w:rsidR="00D63B7A" w:rsidRPr="00AE749D" w:rsidRDefault="00EC4600" w:rsidP="00AE749D">
            <w:pPr>
              <w:spacing w:before="0" w:after="0"/>
              <w:rPr>
                <w:color w:val="000000"/>
                <w:sz w:val="18"/>
                <w:szCs w:val="18"/>
                <w:lang w:val="en-US"/>
              </w:rPr>
            </w:pPr>
            <w:r w:rsidRPr="00AE749D">
              <w:rPr>
                <w:sz w:val="18"/>
                <w:szCs w:val="18"/>
                <w:lang w:val="en-US"/>
              </w:rPr>
              <w:t xml:space="preserve">Research Block </w:t>
            </w:r>
            <w:proofErr w:type="spellStart"/>
            <w:r w:rsidRPr="00AE749D">
              <w:rPr>
                <w:sz w:val="18"/>
                <w:szCs w:val="18"/>
                <w:lang w:val="en-US"/>
              </w:rPr>
              <w:t>Grants</w:t>
            </w:r>
            <w:r w:rsidR="00210FAE" w:rsidRPr="00AE749D">
              <w:rPr>
                <w:sz w:val="18"/>
                <w:szCs w:val="18"/>
                <w:vertAlign w:val="superscript"/>
                <w:lang w:val="en-US"/>
              </w:rPr>
              <w:t>b</w:t>
            </w:r>
            <w:proofErr w:type="spellEnd"/>
          </w:p>
        </w:tc>
        <w:tc>
          <w:tcPr>
            <w:tcW w:w="1701" w:type="dxa"/>
            <w:vAlign w:val="center"/>
            <w:hideMark/>
          </w:tcPr>
          <w:p w14:paraId="644FCFC4" w14:textId="40EEC252" w:rsidR="00D63B7A" w:rsidRPr="000F7788" w:rsidRDefault="00885A68" w:rsidP="00AD1EC1">
            <w:pPr>
              <w:spacing w:before="0" w:after="0"/>
              <w:jc w:val="center"/>
              <w:rPr>
                <w:sz w:val="18"/>
                <w:szCs w:val="18"/>
                <w:lang w:val="en-US"/>
              </w:rPr>
            </w:pPr>
            <w:r>
              <w:rPr>
                <w:sz w:val="18"/>
                <w:szCs w:val="18"/>
                <w:lang w:val="en-US"/>
              </w:rPr>
              <w:t>2044.0</w:t>
            </w:r>
          </w:p>
        </w:tc>
        <w:tc>
          <w:tcPr>
            <w:tcW w:w="1557" w:type="dxa"/>
            <w:vAlign w:val="center"/>
            <w:hideMark/>
          </w:tcPr>
          <w:p w14:paraId="64E28E48" w14:textId="22A19C22" w:rsidR="00D63B7A" w:rsidRPr="000F7788" w:rsidRDefault="00885A68" w:rsidP="00AD1EC1">
            <w:pPr>
              <w:spacing w:before="0" w:after="0"/>
              <w:jc w:val="center"/>
              <w:rPr>
                <w:sz w:val="18"/>
                <w:szCs w:val="18"/>
                <w:lang w:val="en-US"/>
              </w:rPr>
            </w:pPr>
            <w:r>
              <w:rPr>
                <w:sz w:val="18"/>
                <w:szCs w:val="18"/>
                <w:lang w:val="en-US"/>
              </w:rPr>
              <w:t>2160.2</w:t>
            </w:r>
          </w:p>
        </w:tc>
      </w:tr>
      <w:tr w:rsidR="00EC4600" w:rsidRPr="00AE749D" w14:paraId="7091D134" w14:textId="77777777" w:rsidTr="005B3FD8">
        <w:trPr>
          <w:trHeight w:val="420"/>
        </w:trPr>
        <w:tc>
          <w:tcPr>
            <w:tcW w:w="5812" w:type="dxa"/>
            <w:vAlign w:val="center"/>
          </w:tcPr>
          <w:p w14:paraId="159B7DB5" w14:textId="21B32410" w:rsidR="00EC4600" w:rsidRPr="00AE749D" w:rsidRDefault="00EC4600" w:rsidP="00AE749D">
            <w:pPr>
              <w:spacing w:before="0" w:after="0"/>
              <w:rPr>
                <w:sz w:val="18"/>
                <w:szCs w:val="18"/>
                <w:lang w:val="en-US"/>
              </w:rPr>
            </w:pPr>
            <w:r w:rsidRPr="00AE749D">
              <w:rPr>
                <w:sz w:val="18"/>
                <w:szCs w:val="18"/>
                <w:lang w:val="en-US"/>
              </w:rPr>
              <w:t xml:space="preserve">Cooperative Research </w:t>
            </w:r>
            <w:proofErr w:type="spellStart"/>
            <w:r w:rsidRPr="00AE749D">
              <w:rPr>
                <w:sz w:val="18"/>
                <w:szCs w:val="18"/>
                <w:lang w:val="en-US"/>
              </w:rPr>
              <w:t>Centres</w:t>
            </w:r>
            <w:proofErr w:type="spellEnd"/>
            <w:r w:rsidR="007F2E36">
              <w:rPr>
                <w:sz w:val="18"/>
                <w:szCs w:val="18"/>
                <w:lang w:val="en-US"/>
              </w:rPr>
              <w:t xml:space="preserve"> (CRC) Program</w:t>
            </w:r>
          </w:p>
        </w:tc>
        <w:tc>
          <w:tcPr>
            <w:tcW w:w="1701" w:type="dxa"/>
            <w:vAlign w:val="center"/>
          </w:tcPr>
          <w:p w14:paraId="09324A9F" w14:textId="2CEF7DC0" w:rsidR="00EC4600" w:rsidRPr="000F7788" w:rsidRDefault="00885A68" w:rsidP="00AD1EC1">
            <w:pPr>
              <w:spacing w:before="0" w:after="0"/>
              <w:jc w:val="center"/>
              <w:rPr>
                <w:sz w:val="18"/>
                <w:szCs w:val="18"/>
                <w:lang w:val="en-US"/>
              </w:rPr>
            </w:pPr>
            <w:r>
              <w:rPr>
                <w:sz w:val="18"/>
                <w:szCs w:val="18"/>
                <w:lang w:val="en-US"/>
              </w:rPr>
              <w:t>199.4</w:t>
            </w:r>
          </w:p>
        </w:tc>
        <w:tc>
          <w:tcPr>
            <w:tcW w:w="1557" w:type="dxa"/>
            <w:vAlign w:val="center"/>
          </w:tcPr>
          <w:p w14:paraId="69655C46" w14:textId="7AB7E778" w:rsidR="00EC4600" w:rsidRPr="000F7788" w:rsidRDefault="00885A68" w:rsidP="00AD1EC1">
            <w:pPr>
              <w:spacing w:before="0" w:after="0"/>
              <w:jc w:val="center"/>
              <w:rPr>
                <w:sz w:val="18"/>
                <w:szCs w:val="18"/>
                <w:lang w:val="en-US"/>
              </w:rPr>
            </w:pPr>
            <w:r>
              <w:rPr>
                <w:sz w:val="18"/>
                <w:szCs w:val="18"/>
                <w:lang w:val="en-US"/>
              </w:rPr>
              <w:t>200.5</w:t>
            </w:r>
          </w:p>
        </w:tc>
      </w:tr>
    </w:tbl>
    <w:bookmarkEnd w:id="96"/>
    <w:p w14:paraId="24218781" w14:textId="344798AB" w:rsidR="00F648B5" w:rsidRPr="00F648B5" w:rsidRDefault="00B56F3B" w:rsidP="00CD73F3">
      <w:pPr>
        <w:pStyle w:val="DateNote"/>
        <w:numPr>
          <w:ilvl w:val="0"/>
          <w:numId w:val="30"/>
        </w:numPr>
        <w:spacing w:after="0"/>
        <w:ind w:left="357" w:hanging="357"/>
      </w:pPr>
      <w:r w:rsidRPr="00F648B5">
        <w:t>The</w:t>
      </w:r>
      <w:r w:rsidRPr="00F648B5">
        <w:rPr>
          <w:spacing w:val="9"/>
        </w:rPr>
        <w:t xml:space="preserve"> </w:t>
      </w:r>
      <w:r w:rsidRPr="00F648B5">
        <w:t>amounts</w:t>
      </w:r>
      <w:r w:rsidRPr="00F648B5">
        <w:rPr>
          <w:spacing w:val="9"/>
        </w:rPr>
        <w:t xml:space="preserve"> </w:t>
      </w:r>
      <w:r w:rsidRPr="00F648B5">
        <w:t>were</w:t>
      </w:r>
      <w:r w:rsidRPr="00F648B5">
        <w:rPr>
          <w:spacing w:val="9"/>
        </w:rPr>
        <w:t xml:space="preserve"> </w:t>
      </w:r>
      <w:r w:rsidRPr="00F648B5">
        <w:t>derived for the stated initiative</w:t>
      </w:r>
      <w:r w:rsidRPr="00F648B5">
        <w:rPr>
          <w:spacing w:val="9"/>
        </w:rPr>
        <w:t xml:space="preserve"> </w:t>
      </w:r>
      <w:r w:rsidRPr="00F648B5">
        <w:t>from</w:t>
      </w:r>
      <w:r w:rsidRPr="00F648B5">
        <w:rPr>
          <w:spacing w:val="9"/>
        </w:rPr>
        <w:t xml:space="preserve"> </w:t>
      </w:r>
      <w:r w:rsidRPr="00F648B5">
        <w:t>the</w:t>
      </w:r>
      <w:r w:rsidRPr="00F648B5">
        <w:rPr>
          <w:spacing w:val="9"/>
        </w:rPr>
        <w:t xml:space="preserve"> </w:t>
      </w:r>
      <w:r w:rsidRPr="00F648B5">
        <w:t>Australian</w:t>
      </w:r>
      <w:r w:rsidRPr="00F648B5">
        <w:rPr>
          <w:spacing w:val="10"/>
        </w:rPr>
        <w:t xml:space="preserve"> </w:t>
      </w:r>
      <w:r w:rsidRPr="00F648B5">
        <w:t>Government’s</w:t>
      </w:r>
      <w:r w:rsidRPr="00F648B5">
        <w:rPr>
          <w:spacing w:val="9"/>
        </w:rPr>
        <w:t xml:space="preserve"> </w:t>
      </w:r>
      <w:r w:rsidRPr="00F648B5">
        <w:t>Science,</w:t>
      </w:r>
      <w:r w:rsidRPr="00F648B5">
        <w:rPr>
          <w:spacing w:val="9"/>
        </w:rPr>
        <w:t xml:space="preserve"> </w:t>
      </w:r>
      <w:r w:rsidRPr="00F648B5">
        <w:t>Research</w:t>
      </w:r>
      <w:r w:rsidRPr="0097273A">
        <w:t xml:space="preserve"> </w:t>
      </w:r>
      <w:r w:rsidRPr="00F648B5">
        <w:t>and</w:t>
      </w:r>
      <w:r w:rsidRPr="00F648B5">
        <w:rPr>
          <w:spacing w:val="5"/>
        </w:rPr>
        <w:t xml:space="preserve"> </w:t>
      </w:r>
      <w:r w:rsidRPr="00F648B5">
        <w:t>Innovation</w:t>
      </w:r>
      <w:r w:rsidRPr="00F648B5">
        <w:rPr>
          <w:spacing w:val="5"/>
        </w:rPr>
        <w:t xml:space="preserve"> </w:t>
      </w:r>
      <w:r w:rsidRPr="00F648B5">
        <w:t>Budget</w:t>
      </w:r>
      <w:r w:rsidRPr="00F648B5">
        <w:rPr>
          <w:spacing w:val="5"/>
        </w:rPr>
        <w:t xml:space="preserve"> </w:t>
      </w:r>
      <w:r w:rsidRPr="00F648B5">
        <w:t>Tables</w:t>
      </w:r>
      <w:r w:rsidRPr="00F648B5">
        <w:rPr>
          <w:spacing w:val="5"/>
        </w:rPr>
        <w:t xml:space="preserve"> </w:t>
      </w:r>
      <w:r w:rsidR="00885A68" w:rsidRPr="00F648B5">
        <w:t>202</w:t>
      </w:r>
      <w:r w:rsidR="00885A68">
        <w:t>4</w:t>
      </w:r>
      <w:r w:rsidRPr="00F648B5">
        <w:t>–2</w:t>
      </w:r>
      <w:r w:rsidR="00885A68">
        <w:t>5</w:t>
      </w:r>
      <w:r w:rsidRPr="00F648B5">
        <w:rPr>
          <w:spacing w:val="5"/>
        </w:rPr>
        <w:t xml:space="preserve"> </w:t>
      </w:r>
      <w:r w:rsidR="0050286A" w:rsidRPr="0050286A">
        <w:t>–</w:t>
      </w:r>
      <w:r w:rsidRPr="00F648B5">
        <w:rPr>
          <w:spacing w:val="5"/>
        </w:rPr>
        <w:t xml:space="preserve"> </w:t>
      </w:r>
      <w:r w:rsidRPr="00F648B5">
        <w:t>research</w:t>
      </w:r>
      <w:r w:rsidRPr="00F648B5">
        <w:rPr>
          <w:spacing w:val="5"/>
        </w:rPr>
        <w:t xml:space="preserve"> </w:t>
      </w:r>
      <w:r w:rsidRPr="00F648B5">
        <w:t>and</w:t>
      </w:r>
      <w:r w:rsidRPr="00F648B5">
        <w:rPr>
          <w:spacing w:val="5"/>
        </w:rPr>
        <w:t xml:space="preserve"> </w:t>
      </w:r>
      <w:r w:rsidRPr="00F648B5">
        <w:t>development</w:t>
      </w:r>
      <w:r w:rsidRPr="00F648B5">
        <w:rPr>
          <w:spacing w:val="5"/>
        </w:rPr>
        <w:t xml:space="preserve"> </w:t>
      </w:r>
      <w:r w:rsidRPr="00F648B5">
        <w:t>investment</w:t>
      </w:r>
      <w:r w:rsidRPr="00F648B5">
        <w:rPr>
          <w:spacing w:val="5"/>
        </w:rPr>
        <w:t xml:space="preserve"> </w:t>
      </w:r>
      <w:r w:rsidRPr="00F648B5">
        <w:t>by</w:t>
      </w:r>
      <w:r w:rsidRPr="00F648B5">
        <w:rPr>
          <w:spacing w:val="5"/>
        </w:rPr>
        <w:t xml:space="preserve"> </w:t>
      </w:r>
      <w:r w:rsidRPr="00F648B5">
        <w:t>program/activity.</w:t>
      </w:r>
      <w:r w:rsidRPr="00F648B5">
        <w:rPr>
          <w:spacing w:val="7"/>
        </w:rPr>
        <w:t xml:space="preserve"> </w:t>
      </w:r>
      <w:r w:rsidR="0091181E">
        <w:t xml:space="preserve">As </w:t>
      </w:r>
      <w:proofErr w:type="gramStart"/>
      <w:r w:rsidR="004314EF">
        <w:t>at</w:t>
      </w:r>
      <w:proofErr w:type="gramEnd"/>
      <w:r w:rsidR="0091181E">
        <w:t xml:space="preserve"> </w:t>
      </w:r>
      <w:r w:rsidR="00E41C47">
        <w:t>1 June</w:t>
      </w:r>
      <w:r w:rsidR="0091181E">
        <w:t xml:space="preserve"> 2025</w:t>
      </w:r>
      <w:r w:rsidRPr="00F648B5">
        <w:t>,</w:t>
      </w:r>
      <w:r w:rsidRPr="0097273A">
        <w:t xml:space="preserve"> </w:t>
      </w:r>
      <w:r w:rsidRPr="00F648B5">
        <w:t>actual</w:t>
      </w:r>
      <w:r w:rsidRPr="00F648B5">
        <w:rPr>
          <w:spacing w:val="3"/>
        </w:rPr>
        <w:t xml:space="preserve"> </w:t>
      </w:r>
      <w:r w:rsidRPr="00F648B5">
        <w:t>figures</w:t>
      </w:r>
      <w:r w:rsidRPr="00F648B5">
        <w:rPr>
          <w:spacing w:val="3"/>
        </w:rPr>
        <w:t xml:space="preserve"> </w:t>
      </w:r>
      <w:r w:rsidRPr="00F648B5">
        <w:t>are</w:t>
      </w:r>
      <w:r w:rsidRPr="00F648B5">
        <w:rPr>
          <w:spacing w:val="4"/>
        </w:rPr>
        <w:t xml:space="preserve"> </w:t>
      </w:r>
      <w:r w:rsidRPr="00F648B5">
        <w:t>available</w:t>
      </w:r>
      <w:r w:rsidRPr="00F648B5">
        <w:rPr>
          <w:spacing w:val="3"/>
        </w:rPr>
        <w:t xml:space="preserve"> </w:t>
      </w:r>
      <w:r w:rsidRPr="00F648B5">
        <w:t>for</w:t>
      </w:r>
      <w:r w:rsidRPr="00F648B5">
        <w:rPr>
          <w:spacing w:val="3"/>
        </w:rPr>
        <w:t xml:space="preserve"> </w:t>
      </w:r>
      <w:r w:rsidRPr="00F648B5">
        <w:t>202</w:t>
      </w:r>
      <w:r w:rsidR="00885A68">
        <w:t>2</w:t>
      </w:r>
      <w:r w:rsidRPr="00F648B5">
        <w:t>–2</w:t>
      </w:r>
      <w:r w:rsidR="00885A68">
        <w:t>3</w:t>
      </w:r>
      <w:r w:rsidRPr="00F648B5">
        <w:rPr>
          <w:spacing w:val="3"/>
        </w:rPr>
        <w:t xml:space="preserve"> </w:t>
      </w:r>
      <w:r w:rsidRPr="00F648B5">
        <w:t>and</w:t>
      </w:r>
      <w:r w:rsidRPr="00F648B5">
        <w:rPr>
          <w:spacing w:val="4"/>
        </w:rPr>
        <w:t xml:space="preserve"> </w:t>
      </w:r>
      <w:r w:rsidR="00885A68">
        <w:t>estimated actuals</w:t>
      </w:r>
      <w:r w:rsidRPr="00F648B5">
        <w:rPr>
          <w:spacing w:val="3"/>
        </w:rPr>
        <w:t xml:space="preserve"> </w:t>
      </w:r>
      <w:r w:rsidRPr="00F648B5">
        <w:t>for</w:t>
      </w:r>
      <w:r w:rsidRPr="00F648B5">
        <w:rPr>
          <w:spacing w:val="3"/>
        </w:rPr>
        <w:t xml:space="preserve"> </w:t>
      </w:r>
      <w:r w:rsidRPr="00F648B5">
        <w:t>202</w:t>
      </w:r>
      <w:r w:rsidR="00885A68">
        <w:t>3</w:t>
      </w:r>
      <w:r w:rsidRPr="00F648B5">
        <w:t>–2</w:t>
      </w:r>
      <w:r w:rsidR="00885A68">
        <w:t>4</w:t>
      </w:r>
      <w:r w:rsidRPr="00F648B5">
        <w:t>.</w:t>
      </w:r>
    </w:p>
    <w:p w14:paraId="57548E8D" w14:textId="551A1CE8" w:rsidR="0096685D" w:rsidRDefault="00B56F3B" w:rsidP="00CD73F3">
      <w:pPr>
        <w:pStyle w:val="DateNote"/>
        <w:numPr>
          <w:ilvl w:val="0"/>
          <w:numId w:val="30"/>
        </w:numPr>
        <w:spacing w:before="0" w:after="0"/>
        <w:ind w:left="357" w:hanging="357"/>
      </w:pPr>
      <w:r w:rsidRPr="00F648B5">
        <w:t>Comprises the Research Support Program and the Research Training Program.</w:t>
      </w:r>
    </w:p>
    <w:p w14:paraId="61ED9841" w14:textId="72C3F5CF" w:rsidR="0096685D" w:rsidRDefault="0096685D" w:rsidP="00BF40AE">
      <w:pPr>
        <w:spacing w:before="360"/>
      </w:pPr>
      <w:r>
        <w:t>Overall, t</w:t>
      </w:r>
      <w:r w:rsidRPr="00CC1F9D">
        <w:t xml:space="preserve">he MRFF accounted for </w:t>
      </w:r>
      <w:r w:rsidR="00363D6D">
        <w:t>13.</w:t>
      </w:r>
      <w:r w:rsidR="008E7ACB">
        <w:t>4</w:t>
      </w:r>
      <w:r w:rsidRPr="00CC1F9D">
        <w:t>% of Australian Government financial support in key research and development initiatives during 202</w:t>
      </w:r>
      <w:r w:rsidR="00F81F9C">
        <w:t>2</w:t>
      </w:r>
      <w:r w:rsidRPr="00CC1F9D">
        <w:t>–2</w:t>
      </w:r>
      <w:r w:rsidR="00F81F9C">
        <w:t>3</w:t>
      </w:r>
      <w:r w:rsidRPr="00CC1F9D">
        <w:t xml:space="preserve"> and 202</w:t>
      </w:r>
      <w:r w:rsidR="00F81F9C">
        <w:t>3</w:t>
      </w:r>
      <w:r w:rsidRPr="00CC1F9D">
        <w:t>–2</w:t>
      </w:r>
      <w:r w:rsidR="00F81F9C">
        <w:t>4</w:t>
      </w:r>
      <w:r w:rsidR="00D95F7F">
        <w:t>.</w:t>
      </w:r>
    </w:p>
    <w:p w14:paraId="7C6D7372" w14:textId="28E907AD" w:rsidR="000F7788" w:rsidRDefault="008E7ACB" w:rsidP="00CD73F3">
      <w:pPr>
        <w:spacing w:before="0" w:after="0"/>
        <w:jc w:val="center"/>
      </w:pPr>
      <w:r>
        <w:rPr>
          <w:noProof/>
        </w:rPr>
        <w:drawing>
          <wp:inline distT="0" distB="0" distL="0" distR="0" wp14:anchorId="33634AD3" wp14:editId="69D9D67F">
            <wp:extent cx="4791075" cy="3122820"/>
            <wp:effectExtent l="0" t="0" r="0" b="1905"/>
            <wp:docPr id="1993112259" name="Picture 2" descr="Chart illustrating Australian Government financial support in key research and development initiatives during 2022-23 and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12259" name="Picture 2" descr="Chart illustrating Australian Government financial support in key research and development initiatives during 2022-23 and 2023-2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28016" cy="3146898"/>
                    </a:xfrm>
                    <a:prstGeom prst="rect">
                      <a:avLst/>
                    </a:prstGeom>
                    <a:noFill/>
                  </pic:spPr>
                </pic:pic>
              </a:graphicData>
            </a:graphic>
          </wp:inline>
        </w:drawing>
      </w:r>
    </w:p>
    <w:bookmarkEnd w:id="84"/>
    <w:p w14:paraId="12EEFDE6" w14:textId="6ACBCE52" w:rsidR="00BF40AE" w:rsidRDefault="00ED10F6" w:rsidP="00BF40AE">
      <w:pPr>
        <w:pStyle w:val="DateNote"/>
      </w:pPr>
      <w:r w:rsidRPr="00D53A08">
        <w:t xml:space="preserve">The data represents </w:t>
      </w:r>
      <w:r w:rsidR="00D259C3" w:rsidRPr="00D53A08">
        <w:t>combinations</w:t>
      </w:r>
      <w:r w:rsidRPr="00D53A08">
        <w:t xml:space="preserve"> of the amounts from 202</w:t>
      </w:r>
      <w:r w:rsidR="00F81F9C">
        <w:t>2</w:t>
      </w:r>
      <w:r w:rsidRPr="00D53A08">
        <w:t>–2</w:t>
      </w:r>
      <w:r w:rsidR="00F81F9C">
        <w:t>3</w:t>
      </w:r>
      <w:r w:rsidRPr="00D53A08">
        <w:t xml:space="preserve"> and 202</w:t>
      </w:r>
      <w:r w:rsidR="00F81F9C">
        <w:t>3</w:t>
      </w:r>
      <w:r w:rsidRPr="00D53A08">
        <w:t>–2</w:t>
      </w:r>
      <w:r w:rsidR="00F81F9C">
        <w:t>4</w:t>
      </w:r>
      <w:r w:rsidR="00D259C3" w:rsidRPr="00D53A08">
        <w:t xml:space="preserve"> financial years</w:t>
      </w:r>
      <w:r w:rsidRPr="00D53A08">
        <w:t xml:space="preserve"> in </w:t>
      </w:r>
      <w:r w:rsidR="00442533">
        <w:fldChar w:fldCharType="begin"/>
      </w:r>
      <w:r w:rsidR="00442533">
        <w:instrText xml:space="preserve"> REF _Ref192235999 \h </w:instrText>
      </w:r>
      <w:r w:rsidR="00442533">
        <w:fldChar w:fldCharType="separate"/>
      </w:r>
      <w:r w:rsidR="003B5ADD">
        <w:t xml:space="preserve">Table </w:t>
      </w:r>
      <w:r w:rsidR="003B5ADD">
        <w:rPr>
          <w:noProof/>
        </w:rPr>
        <w:t>2</w:t>
      </w:r>
      <w:r w:rsidR="00442533">
        <w:fldChar w:fldCharType="end"/>
      </w:r>
      <w:r w:rsidRPr="00D53A08">
        <w:t xml:space="preserve">, </w:t>
      </w:r>
      <w:r w:rsidR="00442533">
        <w:fldChar w:fldCharType="begin"/>
      </w:r>
      <w:r w:rsidR="00442533">
        <w:instrText xml:space="preserve"> REF _Ref192241156 \h </w:instrText>
      </w:r>
      <w:r w:rsidR="00442533">
        <w:fldChar w:fldCharType="separate"/>
      </w:r>
      <w:r w:rsidR="003B5ADD">
        <w:t xml:space="preserve">Table </w:t>
      </w:r>
      <w:r w:rsidR="003B5ADD">
        <w:rPr>
          <w:noProof/>
        </w:rPr>
        <w:t>14</w:t>
      </w:r>
      <w:r w:rsidR="00442533">
        <w:fldChar w:fldCharType="end"/>
      </w:r>
      <w:r w:rsidRPr="00D53A08">
        <w:t xml:space="preserve"> and </w:t>
      </w:r>
      <w:r w:rsidR="00442533">
        <w:fldChar w:fldCharType="begin"/>
      </w:r>
      <w:r w:rsidR="00442533">
        <w:instrText xml:space="preserve"> REF _Ref192241175 \h </w:instrText>
      </w:r>
      <w:r w:rsidR="00442533">
        <w:fldChar w:fldCharType="separate"/>
      </w:r>
      <w:r w:rsidR="003B5ADD">
        <w:t xml:space="preserve">Table </w:t>
      </w:r>
      <w:r w:rsidR="003B5ADD">
        <w:rPr>
          <w:noProof/>
        </w:rPr>
        <w:t>15</w:t>
      </w:r>
      <w:r w:rsidR="00442533">
        <w:fldChar w:fldCharType="end"/>
      </w:r>
      <w:r w:rsidR="006213A3" w:rsidRPr="00D53A08">
        <w:t>.</w:t>
      </w:r>
      <w:r w:rsidR="00BF40AE">
        <w:br w:type="page"/>
      </w:r>
    </w:p>
    <w:p w14:paraId="676AE76A" w14:textId="571A7CC0" w:rsidR="00D53A08" w:rsidRDefault="00D53A08" w:rsidP="00B041EA">
      <w:pPr>
        <w:pStyle w:val="Heading1"/>
        <w:spacing w:before="0"/>
        <w:rPr>
          <w:rFonts w:ascii="Atten Round New Book" w:hAnsi="Atten Round New Book"/>
          <w:sz w:val="40"/>
          <w:szCs w:val="32"/>
          <w:lang w:eastAsia="en-AU"/>
        </w:rPr>
      </w:pPr>
      <w:bookmarkStart w:id="107" w:name="_Ref201650118"/>
      <w:bookmarkStart w:id="108" w:name="_Toc204332247"/>
      <w:bookmarkStart w:id="109" w:name="_Toc123750374"/>
      <w:bookmarkStart w:id="110" w:name="_Toc130312166"/>
      <w:r>
        <w:lastRenderedPageBreak/>
        <w:t xml:space="preserve">Appendix A </w:t>
      </w:r>
      <w:r w:rsidR="000F7788">
        <w:t>I</w:t>
      </w:r>
      <w:r>
        <w:t>nitiatives under the 202</w:t>
      </w:r>
      <w:r w:rsidR="00974B99">
        <w:t>2</w:t>
      </w:r>
      <w:r>
        <w:t>–202</w:t>
      </w:r>
      <w:r w:rsidR="00974B99">
        <w:t>4</w:t>
      </w:r>
      <w:r>
        <w:t xml:space="preserve"> Priorities</w:t>
      </w:r>
      <w:bookmarkEnd w:id="107"/>
      <w:bookmarkEnd w:id="108"/>
    </w:p>
    <w:p w14:paraId="2E5F77BF" w14:textId="46EC6766" w:rsidR="00DD05CC" w:rsidRDefault="00E44442" w:rsidP="00B53D61">
      <w:pPr>
        <w:pStyle w:val="Caption"/>
      </w:pPr>
      <w:bookmarkStart w:id="111" w:name="_Toc204332271"/>
      <w:r>
        <w:t xml:space="preserve">Table </w:t>
      </w:r>
      <w:r>
        <w:fldChar w:fldCharType="begin"/>
      </w:r>
      <w:r>
        <w:instrText xml:space="preserve"> SEQ Table_ \* ALPHABETIC </w:instrText>
      </w:r>
      <w:r>
        <w:fldChar w:fldCharType="separate"/>
      </w:r>
      <w:r w:rsidR="003B5ADD">
        <w:rPr>
          <w:noProof/>
        </w:rPr>
        <w:t>A</w:t>
      </w:r>
      <w:r>
        <w:rPr>
          <w:noProof/>
        </w:rPr>
        <w:fldChar w:fldCharType="end"/>
      </w:r>
      <w:r w:rsidR="00DD05CC">
        <w:rPr>
          <w:spacing w:val="45"/>
        </w:rPr>
        <w:tab/>
      </w:r>
      <w:r w:rsidR="00DD05CC">
        <w:rPr>
          <w:spacing w:val="-2"/>
        </w:rPr>
        <w:t>MRFF</w:t>
      </w:r>
      <w:r w:rsidR="00DD05CC">
        <w:rPr>
          <w:spacing w:val="-11"/>
        </w:rPr>
        <w:t xml:space="preserve"> </w:t>
      </w:r>
      <w:r w:rsidR="00DD05CC">
        <w:rPr>
          <w:spacing w:val="-2"/>
        </w:rPr>
        <w:t>initiatives</w:t>
      </w:r>
      <w:r w:rsidR="00DD05CC">
        <w:rPr>
          <w:spacing w:val="-11"/>
        </w:rPr>
        <w:t xml:space="preserve"> </w:t>
      </w:r>
      <w:r w:rsidR="00DD05CC">
        <w:t>under</w:t>
      </w:r>
      <w:r w:rsidR="00DD05CC">
        <w:rPr>
          <w:spacing w:val="-12"/>
        </w:rPr>
        <w:t xml:space="preserve"> </w:t>
      </w:r>
      <w:r w:rsidR="00DD05CC">
        <w:t>the</w:t>
      </w:r>
      <w:r w:rsidR="00DD05CC">
        <w:rPr>
          <w:spacing w:val="-11"/>
        </w:rPr>
        <w:t xml:space="preserve"> </w:t>
      </w:r>
      <w:r w:rsidR="00DD05CC">
        <w:t>202</w:t>
      </w:r>
      <w:r w:rsidR="007D755E">
        <w:t>2</w:t>
      </w:r>
      <w:r w:rsidR="00DD05CC">
        <w:t>–202</w:t>
      </w:r>
      <w:r w:rsidR="007D755E">
        <w:t>4</w:t>
      </w:r>
      <w:r w:rsidR="00DD05CC">
        <w:rPr>
          <w:spacing w:val="-11"/>
        </w:rPr>
        <w:t xml:space="preserve"> </w:t>
      </w:r>
      <w:r w:rsidR="00DD05CC">
        <w:t>Priorities</w:t>
      </w:r>
      <w:bookmarkEnd w:id="109"/>
      <w:bookmarkEnd w:id="110"/>
      <w:bookmarkEnd w:id="111"/>
    </w:p>
    <w:tbl>
      <w:tblPr>
        <w:tblStyle w:val="DepartmentofHealthtable"/>
        <w:tblW w:w="5000" w:type="pct"/>
        <w:tblLayout w:type="fixed"/>
        <w:tblLook w:val="01E0" w:firstRow="1" w:lastRow="1" w:firstColumn="1" w:lastColumn="1" w:noHBand="0" w:noVBand="0"/>
      </w:tblPr>
      <w:tblGrid>
        <w:gridCol w:w="1419"/>
        <w:gridCol w:w="1843"/>
        <w:gridCol w:w="5808"/>
      </w:tblGrid>
      <w:tr w:rsidR="005C7382" w:rsidRPr="00EA3EE3" w14:paraId="60D834F7" w14:textId="77777777" w:rsidTr="00B378D1">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412" w:type="dxa"/>
            <w:tcBorders>
              <w:top w:val="nil"/>
              <w:bottom w:val="nil"/>
            </w:tcBorders>
            <w:hideMark/>
          </w:tcPr>
          <w:p w14:paraId="4ADDACDB" w14:textId="77777777" w:rsidR="005C7382" w:rsidRPr="00EA3EE3" w:rsidRDefault="005C7382" w:rsidP="00271708">
            <w:pPr>
              <w:widowControl w:val="0"/>
              <w:autoSpaceDE w:val="0"/>
              <w:autoSpaceDN w:val="0"/>
              <w:spacing w:before="40" w:after="0"/>
              <w:rPr>
                <w:rFonts w:cs="Arial"/>
                <w:color w:val="FFFFFF"/>
                <w:sz w:val="18"/>
                <w:szCs w:val="18"/>
                <w:lang w:val="en-US"/>
              </w:rPr>
            </w:pPr>
            <w:r w:rsidRPr="005B3FD8">
              <w:rPr>
                <w:rFonts w:cs="Arial"/>
                <w:sz w:val="18"/>
                <w:szCs w:val="18"/>
                <w:lang w:val="en-US"/>
              </w:rPr>
              <w:t>Theme</w:t>
            </w:r>
          </w:p>
        </w:tc>
        <w:tc>
          <w:tcPr>
            <w:tcW w:w="1834" w:type="dxa"/>
            <w:tcBorders>
              <w:top w:val="nil"/>
              <w:bottom w:val="nil"/>
            </w:tcBorders>
            <w:hideMark/>
          </w:tcPr>
          <w:p w14:paraId="353D35C9" w14:textId="77777777" w:rsidR="005C7382" w:rsidRPr="00EA3EE3" w:rsidRDefault="005C7382" w:rsidP="00271708">
            <w:pPr>
              <w:widowControl w:val="0"/>
              <w:autoSpaceDE w:val="0"/>
              <w:autoSpaceDN w:val="0"/>
              <w:spacing w:before="40" w:after="0"/>
              <w:cnfStyle w:val="100000000000" w:firstRow="1" w:lastRow="0" w:firstColumn="0" w:lastColumn="0" w:oddVBand="0" w:evenVBand="0" w:oddHBand="0" w:evenHBand="0" w:firstRowFirstColumn="0" w:firstRowLastColumn="0" w:lastRowFirstColumn="0" w:lastRowLastColumn="0"/>
              <w:rPr>
                <w:rFonts w:cs="Arial"/>
                <w:color w:val="FFFFFF"/>
                <w:sz w:val="18"/>
                <w:szCs w:val="18"/>
                <w:lang w:val="en-US"/>
              </w:rPr>
            </w:pPr>
            <w:r w:rsidRPr="005B3FD8">
              <w:rPr>
                <w:rFonts w:cs="Arial"/>
                <w:sz w:val="18"/>
                <w:szCs w:val="18"/>
                <w:lang w:val="en-US"/>
              </w:rPr>
              <w:t>Initiative</w:t>
            </w:r>
          </w:p>
        </w:tc>
        <w:tc>
          <w:tcPr>
            <w:tcW w:w="5780" w:type="dxa"/>
            <w:tcBorders>
              <w:top w:val="nil"/>
              <w:bottom w:val="nil"/>
            </w:tcBorders>
            <w:hideMark/>
          </w:tcPr>
          <w:p w14:paraId="08452CE6" w14:textId="77777777" w:rsidR="005C7382" w:rsidRPr="00EA3EE3" w:rsidRDefault="005C7382" w:rsidP="00271708">
            <w:pPr>
              <w:widowControl w:val="0"/>
              <w:autoSpaceDE w:val="0"/>
              <w:autoSpaceDN w:val="0"/>
              <w:spacing w:before="40" w:after="0"/>
              <w:cnfStyle w:val="100000000000" w:firstRow="1" w:lastRow="0" w:firstColumn="0" w:lastColumn="0" w:oddVBand="0" w:evenVBand="0" w:oddHBand="0" w:evenHBand="0" w:firstRowFirstColumn="0" w:firstRowLastColumn="0" w:lastRowFirstColumn="0" w:lastRowLastColumn="0"/>
              <w:rPr>
                <w:rFonts w:cs="Arial"/>
                <w:color w:val="FFFFFF"/>
                <w:sz w:val="18"/>
                <w:szCs w:val="18"/>
                <w:lang w:val="en-US"/>
              </w:rPr>
            </w:pPr>
            <w:r w:rsidRPr="005B3FD8">
              <w:rPr>
                <w:rFonts w:cs="Arial"/>
                <w:sz w:val="18"/>
                <w:szCs w:val="18"/>
                <w:lang w:val="en-US"/>
              </w:rPr>
              <w:t>Objective</w:t>
            </w:r>
          </w:p>
        </w:tc>
      </w:tr>
      <w:tr w:rsidR="005C7382" w:rsidRPr="00EA3EE3" w14:paraId="1E5CDEDD" w14:textId="77777777" w:rsidTr="00271708">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1412" w:type="dxa"/>
            <w:vMerge w:val="restart"/>
            <w:tcBorders>
              <w:top w:val="nil"/>
            </w:tcBorders>
            <w:vAlign w:val="center"/>
            <w:hideMark/>
          </w:tcPr>
          <w:p w14:paraId="6174D786" w14:textId="77777777" w:rsidR="005C7382" w:rsidRPr="00EA3EE3" w:rsidRDefault="005C7382" w:rsidP="00271708">
            <w:pPr>
              <w:autoSpaceDE w:val="0"/>
              <w:autoSpaceDN w:val="0"/>
              <w:spacing w:before="40" w:after="0"/>
              <w:rPr>
                <w:rFonts w:cs="Arial"/>
                <w:color w:val="000000"/>
                <w:sz w:val="18"/>
                <w:szCs w:val="18"/>
                <w:lang w:val="en-US"/>
              </w:rPr>
            </w:pPr>
            <w:r w:rsidRPr="00EA3EE3">
              <w:rPr>
                <w:rFonts w:cs="Arial"/>
                <w:color w:val="000000"/>
                <w:sz w:val="18"/>
                <w:szCs w:val="18"/>
                <w:lang w:val="en-US"/>
              </w:rPr>
              <w:t>Patients</w:t>
            </w:r>
          </w:p>
        </w:tc>
        <w:tc>
          <w:tcPr>
            <w:tcW w:w="1834" w:type="dxa"/>
            <w:tcBorders>
              <w:top w:val="nil"/>
            </w:tcBorders>
            <w:hideMark/>
          </w:tcPr>
          <w:p w14:paraId="5A7D09D1" w14:textId="77777777" w:rsidR="005C7382" w:rsidRPr="00EA3EE3" w:rsidRDefault="005C7382" w:rsidP="0027170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n-US"/>
              </w:rPr>
            </w:pPr>
            <w:r w:rsidRPr="00EA3EE3">
              <w:rPr>
                <w:rFonts w:cs="Arial"/>
                <w:color w:val="000000"/>
                <w:sz w:val="18"/>
                <w:szCs w:val="18"/>
                <w:lang w:val="en-US"/>
              </w:rPr>
              <w:t>Clinical Trials</w:t>
            </w:r>
            <w:r w:rsidRPr="00EA3EE3">
              <w:rPr>
                <w:rFonts w:cs="Arial"/>
                <w:color w:val="000000"/>
                <w:sz w:val="18"/>
                <w:szCs w:val="18"/>
                <w:lang w:val="en-US"/>
              </w:rPr>
              <w:br/>
              <w:t>Activity</w:t>
            </w:r>
          </w:p>
        </w:tc>
        <w:tc>
          <w:tcPr>
            <w:tcW w:w="5780" w:type="dxa"/>
            <w:tcBorders>
              <w:top w:val="nil"/>
            </w:tcBorders>
            <w:hideMark/>
          </w:tcPr>
          <w:p w14:paraId="09EE8479" w14:textId="77777777" w:rsidR="005C7382" w:rsidRPr="00EA3EE3" w:rsidRDefault="005C7382" w:rsidP="004E72A6">
            <w:pPr>
              <w:autoSpaceDE w:val="0"/>
              <w:autoSpaceDN w:val="0"/>
              <w:spacing w:before="40" w:after="0"/>
              <w:contextualSpacing/>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n-US"/>
              </w:rPr>
            </w:pPr>
            <w:r w:rsidRPr="00EA3EE3">
              <w:rPr>
                <w:rFonts w:cs="Arial"/>
                <w:sz w:val="18"/>
                <w:szCs w:val="18"/>
              </w:rPr>
              <w:t xml:space="preserve">The objectives of this initiative are to increase clinical trial activity in Australia </w:t>
            </w:r>
            <w:proofErr w:type="gramStart"/>
            <w:r w:rsidRPr="00EA3EE3">
              <w:rPr>
                <w:rFonts w:cs="Arial"/>
                <w:sz w:val="18"/>
                <w:szCs w:val="18"/>
              </w:rPr>
              <w:t>in order to</w:t>
            </w:r>
            <w:proofErr w:type="gramEnd"/>
            <w:r w:rsidRPr="00EA3EE3">
              <w:rPr>
                <w:rFonts w:cs="Arial"/>
                <w:sz w:val="18"/>
                <w:szCs w:val="18"/>
              </w:rPr>
              <w:t xml:space="preserve"> improve the evidence base supporting clinical care and to help patients access trials relevant to their health </w:t>
            </w:r>
            <w:proofErr w:type="gramStart"/>
            <w:r w:rsidRPr="00EA3EE3">
              <w:rPr>
                <w:rFonts w:cs="Arial"/>
                <w:sz w:val="18"/>
                <w:szCs w:val="18"/>
              </w:rPr>
              <w:t>circumstances, and</w:t>
            </w:r>
            <w:proofErr w:type="gramEnd"/>
            <w:r w:rsidRPr="00EA3EE3">
              <w:rPr>
                <w:rFonts w:cs="Arial"/>
                <w:sz w:val="18"/>
                <w:szCs w:val="18"/>
              </w:rPr>
              <w:t xml:space="preserve"> enable researchers to bring international trials to Australian patients.</w:t>
            </w:r>
          </w:p>
        </w:tc>
      </w:tr>
      <w:tr w:rsidR="005C7382" w:rsidRPr="00EA3EE3" w14:paraId="7433E6B8" w14:textId="77777777" w:rsidTr="00271708">
        <w:trPr>
          <w:cnfStyle w:val="000000010000" w:firstRow="0" w:lastRow="0" w:firstColumn="0" w:lastColumn="0" w:oddVBand="0" w:evenVBand="0" w:oddHBand="0" w:evenHBand="1"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1412" w:type="dxa"/>
            <w:vMerge/>
          </w:tcPr>
          <w:p w14:paraId="6BDE9402" w14:textId="77777777" w:rsidR="005C7382" w:rsidRPr="00EA3EE3" w:rsidRDefault="005C7382" w:rsidP="00271708">
            <w:pPr>
              <w:autoSpaceDE w:val="0"/>
              <w:autoSpaceDN w:val="0"/>
              <w:spacing w:before="40" w:after="0"/>
              <w:rPr>
                <w:rFonts w:cs="Arial"/>
                <w:color w:val="000000"/>
                <w:sz w:val="18"/>
                <w:szCs w:val="18"/>
                <w:lang w:val="en-US"/>
              </w:rPr>
            </w:pPr>
          </w:p>
        </w:tc>
        <w:tc>
          <w:tcPr>
            <w:tcW w:w="1834" w:type="dxa"/>
            <w:hideMark/>
          </w:tcPr>
          <w:p w14:paraId="54E0F4C1" w14:textId="77777777" w:rsidR="005C7382" w:rsidRPr="00EA3EE3" w:rsidRDefault="005C7382" w:rsidP="0027170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n-US"/>
              </w:rPr>
            </w:pPr>
            <w:r w:rsidRPr="00EA3EE3">
              <w:rPr>
                <w:rFonts w:cs="Arial"/>
                <w:color w:val="000000"/>
                <w:sz w:val="18"/>
                <w:szCs w:val="18"/>
                <w:lang w:val="en-US"/>
              </w:rPr>
              <w:t>Emerging Priorities and Consumer-Driven Research</w:t>
            </w:r>
          </w:p>
        </w:tc>
        <w:tc>
          <w:tcPr>
            <w:tcW w:w="5780" w:type="dxa"/>
            <w:hideMark/>
          </w:tcPr>
          <w:p w14:paraId="551A7CD5" w14:textId="77777777" w:rsidR="005C7382" w:rsidRPr="00EA3EE3" w:rsidRDefault="005C7382" w:rsidP="0027170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n-US"/>
              </w:rPr>
            </w:pPr>
            <w:r w:rsidRPr="00EA3EE3">
              <w:rPr>
                <w:rFonts w:cs="Arial"/>
                <w:sz w:val="18"/>
                <w:szCs w:val="18"/>
              </w:rPr>
              <w:t xml:space="preserve">The objectives of this initiative are to support research that improves patient care and translation of new </w:t>
            </w:r>
            <w:proofErr w:type="gramStart"/>
            <w:r w:rsidRPr="00EA3EE3">
              <w:rPr>
                <w:rFonts w:cs="Arial"/>
                <w:sz w:val="18"/>
                <w:szCs w:val="18"/>
              </w:rPr>
              <w:t>discoveries, and</w:t>
            </w:r>
            <w:proofErr w:type="gramEnd"/>
            <w:r w:rsidRPr="00EA3EE3">
              <w:rPr>
                <w:rFonts w:cs="Arial"/>
                <w:sz w:val="18"/>
                <w:szCs w:val="18"/>
              </w:rPr>
              <w:t xml:space="preserve"> encourage collaboration between consumers and researchers.</w:t>
            </w:r>
          </w:p>
        </w:tc>
      </w:tr>
      <w:tr w:rsidR="005C7382" w:rsidRPr="00EA3EE3" w14:paraId="37678236" w14:textId="77777777" w:rsidTr="00271708">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1412" w:type="dxa"/>
            <w:vMerge/>
          </w:tcPr>
          <w:p w14:paraId="06271DE7" w14:textId="77777777" w:rsidR="005C7382" w:rsidRPr="00EA3EE3" w:rsidRDefault="005C7382" w:rsidP="00271708">
            <w:pPr>
              <w:autoSpaceDE w:val="0"/>
              <w:autoSpaceDN w:val="0"/>
              <w:spacing w:before="40" w:after="0"/>
              <w:rPr>
                <w:rFonts w:cs="Arial"/>
                <w:color w:val="000000"/>
                <w:sz w:val="18"/>
                <w:szCs w:val="18"/>
                <w:lang w:val="en-US"/>
              </w:rPr>
            </w:pPr>
          </w:p>
        </w:tc>
        <w:tc>
          <w:tcPr>
            <w:tcW w:w="1834" w:type="dxa"/>
            <w:hideMark/>
          </w:tcPr>
          <w:p w14:paraId="25B2E08A" w14:textId="77777777" w:rsidR="005C7382" w:rsidRPr="00EA3EE3" w:rsidRDefault="005C7382" w:rsidP="0027170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n-US"/>
              </w:rPr>
            </w:pPr>
            <w:r w:rsidRPr="00EA3EE3">
              <w:rPr>
                <w:rFonts w:cs="Arial"/>
                <w:color w:val="000000"/>
                <w:sz w:val="18"/>
                <w:szCs w:val="18"/>
                <w:lang w:val="en-US"/>
              </w:rPr>
              <w:t>Global Health</w:t>
            </w:r>
          </w:p>
        </w:tc>
        <w:tc>
          <w:tcPr>
            <w:tcW w:w="5780" w:type="dxa"/>
            <w:hideMark/>
          </w:tcPr>
          <w:p w14:paraId="5A5CDBC2" w14:textId="12E3CB48" w:rsidR="005C7382" w:rsidRPr="00EA3EE3" w:rsidRDefault="005C7382" w:rsidP="0027170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n-US"/>
              </w:rPr>
            </w:pPr>
            <w:r w:rsidRPr="00EA3EE3">
              <w:rPr>
                <w:rFonts w:cs="Arial"/>
                <w:sz w:val="18"/>
                <w:szCs w:val="18"/>
              </w:rPr>
              <w:t>The objective of this initiative is to develop knowledge and tools for addressing threats to Australia’s national health security from regional and global challenges</w:t>
            </w:r>
            <w:r w:rsidR="00636713">
              <w:rPr>
                <w:rFonts w:cs="Arial"/>
                <w:sz w:val="18"/>
                <w:szCs w:val="18"/>
              </w:rPr>
              <w:t>.</w:t>
            </w:r>
          </w:p>
        </w:tc>
      </w:tr>
      <w:tr w:rsidR="005C7382" w:rsidRPr="00EA3EE3" w14:paraId="0ADAF8C7" w14:textId="77777777" w:rsidTr="00271708">
        <w:trPr>
          <w:cnfStyle w:val="000000010000" w:firstRow="0" w:lastRow="0" w:firstColumn="0" w:lastColumn="0" w:oddVBand="0" w:evenVBand="0" w:oddHBand="0" w:evenHBand="1"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412" w:type="dxa"/>
            <w:vMerge w:val="restart"/>
            <w:vAlign w:val="center"/>
            <w:hideMark/>
          </w:tcPr>
          <w:p w14:paraId="18FB1834" w14:textId="77777777" w:rsidR="005C7382" w:rsidRPr="00EA3EE3" w:rsidRDefault="005C7382" w:rsidP="00271708">
            <w:pPr>
              <w:autoSpaceDE w:val="0"/>
              <w:autoSpaceDN w:val="0"/>
              <w:spacing w:before="40" w:after="0"/>
              <w:rPr>
                <w:rFonts w:cs="Arial"/>
                <w:color w:val="000000"/>
                <w:sz w:val="18"/>
                <w:szCs w:val="18"/>
                <w:lang w:val="en-US"/>
              </w:rPr>
            </w:pPr>
            <w:r w:rsidRPr="00EA3EE3">
              <w:rPr>
                <w:rFonts w:cs="Arial"/>
                <w:color w:val="000000"/>
                <w:sz w:val="18"/>
                <w:szCs w:val="18"/>
                <w:lang w:val="en-US"/>
              </w:rPr>
              <w:t>Researchers</w:t>
            </w:r>
          </w:p>
        </w:tc>
        <w:tc>
          <w:tcPr>
            <w:tcW w:w="1834" w:type="dxa"/>
            <w:hideMark/>
          </w:tcPr>
          <w:p w14:paraId="73DC3A69" w14:textId="77777777" w:rsidR="005C7382" w:rsidRPr="00EA3EE3" w:rsidRDefault="005C7382" w:rsidP="0027170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n-US"/>
              </w:rPr>
            </w:pPr>
            <w:r w:rsidRPr="00EA3EE3">
              <w:rPr>
                <w:rFonts w:cs="Arial"/>
                <w:color w:val="000000"/>
                <w:sz w:val="18"/>
                <w:szCs w:val="18"/>
                <w:lang w:val="en-US"/>
              </w:rPr>
              <w:t>Clinician Researchers</w:t>
            </w:r>
          </w:p>
        </w:tc>
        <w:tc>
          <w:tcPr>
            <w:tcW w:w="5780" w:type="dxa"/>
            <w:hideMark/>
          </w:tcPr>
          <w:p w14:paraId="62B9BED6" w14:textId="77777777" w:rsidR="005C7382" w:rsidRPr="00EA3EE3" w:rsidRDefault="005C7382" w:rsidP="0027170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n-US"/>
              </w:rPr>
            </w:pPr>
            <w:r w:rsidRPr="00FB699B">
              <w:rPr>
                <w:rFonts w:cs="Arial"/>
                <w:sz w:val="18"/>
                <w:szCs w:val="18"/>
              </w:rPr>
              <w:t>The objective of this initiative is to help the next generation of talented Australian health care professionals drive medical research, make new discoveries and ensure implementation of best practice care for their patients.</w:t>
            </w:r>
          </w:p>
        </w:tc>
      </w:tr>
      <w:tr w:rsidR="005C7382" w:rsidRPr="00EA3EE3" w14:paraId="05B73FC5" w14:textId="77777777" w:rsidTr="00271708">
        <w:trPr>
          <w:cnfStyle w:val="000000100000" w:firstRow="0" w:lastRow="0" w:firstColumn="0" w:lastColumn="0" w:oddVBand="0" w:evenVBand="0" w:oddHBand="1"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1412" w:type="dxa"/>
            <w:vMerge/>
          </w:tcPr>
          <w:p w14:paraId="0D86A664" w14:textId="77777777" w:rsidR="005C7382" w:rsidRPr="00EA3EE3" w:rsidRDefault="005C7382" w:rsidP="00271708">
            <w:pPr>
              <w:autoSpaceDE w:val="0"/>
              <w:autoSpaceDN w:val="0"/>
              <w:spacing w:before="40" w:after="0"/>
              <w:rPr>
                <w:rFonts w:cs="Arial"/>
                <w:color w:val="000000"/>
                <w:sz w:val="18"/>
                <w:szCs w:val="18"/>
                <w:lang w:val="en-US"/>
              </w:rPr>
            </w:pPr>
          </w:p>
        </w:tc>
        <w:tc>
          <w:tcPr>
            <w:tcW w:w="1834" w:type="dxa"/>
            <w:hideMark/>
          </w:tcPr>
          <w:p w14:paraId="01A9F15F" w14:textId="77777777" w:rsidR="005C7382" w:rsidRPr="00EA3EE3" w:rsidRDefault="005C7382" w:rsidP="0027170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n-US"/>
              </w:rPr>
            </w:pPr>
            <w:r w:rsidRPr="00EA3EE3">
              <w:rPr>
                <w:rFonts w:cs="Arial"/>
                <w:color w:val="000000"/>
                <w:sz w:val="18"/>
                <w:szCs w:val="18"/>
                <w:lang w:val="en-US"/>
              </w:rPr>
              <w:t xml:space="preserve">Early to </w:t>
            </w:r>
            <w:r w:rsidRPr="00EA3EE3">
              <w:rPr>
                <w:rFonts w:cs="Arial"/>
                <w:color w:val="000000"/>
                <w:sz w:val="18"/>
                <w:szCs w:val="18"/>
                <w:lang w:val="en-US"/>
              </w:rPr>
              <w:br/>
              <w:t>Mid-Career Researchers</w:t>
            </w:r>
          </w:p>
        </w:tc>
        <w:tc>
          <w:tcPr>
            <w:tcW w:w="5780" w:type="dxa"/>
            <w:hideMark/>
          </w:tcPr>
          <w:p w14:paraId="6F9D6EF9" w14:textId="77777777" w:rsidR="005C7382" w:rsidRPr="00EA3EE3" w:rsidRDefault="005C7382" w:rsidP="0027170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n-US"/>
              </w:rPr>
            </w:pPr>
            <w:r w:rsidRPr="00FB699B">
              <w:rPr>
                <w:rFonts w:cs="Arial"/>
                <w:sz w:val="18"/>
                <w:szCs w:val="18"/>
              </w:rPr>
              <w:t>The objective of this initiative is to build and grow research capacity and capability in Australia by supporting Early to Mid-Career Researchers (EMCRs) to continue their health and medical research careers.</w:t>
            </w:r>
          </w:p>
        </w:tc>
      </w:tr>
      <w:tr w:rsidR="005C7382" w:rsidRPr="00EA3EE3" w14:paraId="276A2727" w14:textId="77777777" w:rsidTr="00271708">
        <w:trPr>
          <w:cnfStyle w:val="000000010000" w:firstRow="0" w:lastRow="0" w:firstColumn="0" w:lastColumn="0" w:oddVBand="0" w:evenVBand="0" w:oddHBand="0" w:evenHBand="1"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412" w:type="dxa"/>
            <w:vMerge/>
          </w:tcPr>
          <w:p w14:paraId="62162A94" w14:textId="77777777" w:rsidR="005C7382" w:rsidRPr="00EA3EE3" w:rsidRDefault="005C7382" w:rsidP="00271708">
            <w:pPr>
              <w:autoSpaceDE w:val="0"/>
              <w:autoSpaceDN w:val="0"/>
              <w:spacing w:before="40" w:after="0"/>
              <w:rPr>
                <w:rFonts w:cs="Arial"/>
                <w:color w:val="000000"/>
                <w:sz w:val="18"/>
                <w:szCs w:val="18"/>
                <w:lang w:val="en-US"/>
              </w:rPr>
            </w:pPr>
          </w:p>
        </w:tc>
        <w:tc>
          <w:tcPr>
            <w:tcW w:w="1834" w:type="dxa"/>
            <w:hideMark/>
          </w:tcPr>
          <w:p w14:paraId="076C4A95" w14:textId="77777777" w:rsidR="005C7382" w:rsidRPr="00EA3EE3" w:rsidRDefault="005C7382" w:rsidP="0027170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n-US"/>
              </w:rPr>
            </w:pPr>
            <w:r w:rsidRPr="00EA3EE3">
              <w:rPr>
                <w:rFonts w:cs="Arial"/>
                <w:color w:val="000000"/>
                <w:sz w:val="18"/>
                <w:szCs w:val="18"/>
                <w:lang w:val="en-US"/>
              </w:rPr>
              <w:t>Frontier Health and Medical Research</w:t>
            </w:r>
          </w:p>
        </w:tc>
        <w:tc>
          <w:tcPr>
            <w:tcW w:w="5780" w:type="dxa"/>
            <w:hideMark/>
          </w:tcPr>
          <w:p w14:paraId="6075EF4C" w14:textId="77777777" w:rsidR="005C7382" w:rsidRPr="00EA3EE3" w:rsidRDefault="005C7382" w:rsidP="0027170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n-US"/>
              </w:rPr>
            </w:pPr>
            <w:r w:rsidRPr="00FB699B">
              <w:rPr>
                <w:rFonts w:cs="Arial"/>
                <w:sz w:val="18"/>
                <w:szCs w:val="18"/>
              </w:rPr>
              <w:t>The objective of this initiative is to create opportunities to explore bold and innovative ideas, make discoveries of great potential, and to support the translation and commercialisation of these discoveries to achieve global health impact.</w:t>
            </w:r>
          </w:p>
        </w:tc>
      </w:tr>
      <w:tr w:rsidR="005C7382" w:rsidRPr="00EA3EE3" w14:paraId="308F217E" w14:textId="77777777" w:rsidTr="00271708">
        <w:trPr>
          <w:cnfStyle w:val="000000100000" w:firstRow="0" w:lastRow="0" w:firstColumn="0" w:lastColumn="0" w:oddVBand="0" w:evenVBand="0" w:oddHBand="1" w:evenHBand="0" w:firstRowFirstColumn="0" w:firstRowLastColumn="0" w:lastRowFirstColumn="0" w:lastRowLastColumn="0"/>
          <w:trHeight w:val="1593"/>
        </w:trPr>
        <w:tc>
          <w:tcPr>
            <w:cnfStyle w:val="001000000000" w:firstRow="0" w:lastRow="0" w:firstColumn="1" w:lastColumn="0" w:oddVBand="0" w:evenVBand="0" w:oddHBand="0" w:evenHBand="0" w:firstRowFirstColumn="0" w:firstRowLastColumn="0" w:lastRowFirstColumn="0" w:lastRowLastColumn="0"/>
            <w:tcW w:w="1412" w:type="dxa"/>
            <w:vMerge w:val="restart"/>
            <w:vAlign w:val="center"/>
            <w:hideMark/>
          </w:tcPr>
          <w:p w14:paraId="2E6CD644" w14:textId="77777777" w:rsidR="005C7382" w:rsidRPr="00EA3EE3" w:rsidRDefault="005C7382" w:rsidP="00271708">
            <w:pPr>
              <w:autoSpaceDE w:val="0"/>
              <w:autoSpaceDN w:val="0"/>
              <w:spacing w:before="40" w:after="0"/>
              <w:rPr>
                <w:rFonts w:cs="Arial"/>
                <w:color w:val="000000"/>
                <w:sz w:val="18"/>
                <w:szCs w:val="18"/>
                <w:lang w:val="en-US"/>
              </w:rPr>
            </w:pPr>
            <w:r w:rsidRPr="00EA3EE3">
              <w:rPr>
                <w:rFonts w:cs="Arial"/>
                <w:color w:val="000000"/>
                <w:sz w:val="18"/>
                <w:szCs w:val="18"/>
                <w:lang w:val="en-US"/>
              </w:rPr>
              <w:t>Research missions</w:t>
            </w:r>
          </w:p>
        </w:tc>
        <w:tc>
          <w:tcPr>
            <w:tcW w:w="1834" w:type="dxa"/>
            <w:hideMark/>
          </w:tcPr>
          <w:p w14:paraId="2064B30A" w14:textId="77777777" w:rsidR="005C7382" w:rsidRPr="00EA3EE3" w:rsidRDefault="005C7382" w:rsidP="0027170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n-US"/>
              </w:rPr>
            </w:pPr>
            <w:r w:rsidRPr="00EA3EE3">
              <w:rPr>
                <w:rFonts w:cs="Arial"/>
                <w:color w:val="000000"/>
                <w:sz w:val="18"/>
                <w:szCs w:val="18"/>
                <w:lang w:val="en-US"/>
              </w:rPr>
              <w:t>Australian Brain Cancer Mission</w:t>
            </w:r>
          </w:p>
        </w:tc>
        <w:tc>
          <w:tcPr>
            <w:tcW w:w="5780" w:type="dxa"/>
            <w:hideMark/>
          </w:tcPr>
          <w:p w14:paraId="52355349" w14:textId="78D72B7E" w:rsidR="005C7382" w:rsidRDefault="005C7382" w:rsidP="00271708">
            <w:pPr>
              <w:autoSpaceDE w:val="0"/>
              <w:autoSpaceDN w:val="0"/>
              <w:spacing w:before="40"/>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EA3EE3">
              <w:rPr>
                <w:rFonts w:cs="Arial"/>
                <w:sz w:val="18"/>
                <w:szCs w:val="18"/>
              </w:rPr>
              <w:t>The objectives of this Mission are to:</w:t>
            </w:r>
          </w:p>
          <w:p w14:paraId="62C8EA63" w14:textId="3E1CDD7F" w:rsidR="005C7382" w:rsidRPr="00EA3EE3" w:rsidRDefault="005C7382" w:rsidP="005C7382">
            <w:pPr>
              <w:pStyle w:val="ListParagraph"/>
              <w:numPr>
                <w:ilvl w:val="0"/>
                <w:numId w:val="72"/>
              </w:num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AU"/>
              </w:rPr>
            </w:pPr>
            <w:r w:rsidRPr="00EA3EE3">
              <w:rPr>
                <w:rFonts w:cs="Arial"/>
                <w:color w:val="000000"/>
                <w:sz w:val="18"/>
                <w:szCs w:val="18"/>
                <w:lang w:eastAsia="en-AU"/>
              </w:rPr>
              <w:t>double the survival rate of Australians living with brain cancer over 10 years</w:t>
            </w:r>
          </w:p>
          <w:p w14:paraId="50D4D41F" w14:textId="58D3AA2D" w:rsidR="005C7382" w:rsidRPr="00EA3EE3" w:rsidRDefault="005C7382" w:rsidP="005C7382">
            <w:pPr>
              <w:pStyle w:val="ListParagraph"/>
              <w:numPr>
                <w:ilvl w:val="0"/>
                <w:numId w:val="72"/>
              </w:num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AU"/>
              </w:rPr>
            </w:pPr>
            <w:r w:rsidRPr="00EA3EE3">
              <w:rPr>
                <w:rFonts w:cs="Arial"/>
                <w:color w:val="000000"/>
                <w:sz w:val="18"/>
                <w:szCs w:val="18"/>
                <w:lang w:eastAsia="en-AU"/>
              </w:rPr>
              <w:t>improve quality of life for people with brain cancer</w:t>
            </w:r>
          </w:p>
          <w:p w14:paraId="0FDA8248" w14:textId="4B346CB2" w:rsidR="005C7382" w:rsidRPr="00EA3EE3" w:rsidRDefault="005C7382" w:rsidP="005C7382">
            <w:pPr>
              <w:pStyle w:val="ListParagraph"/>
              <w:numPr>
                <w:ilvl w:val="0"/>
                <w:numId w:val="72"/>
              </w:num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AU"/>
              </w:rPr>
            </w:pPr>
            <w:r w:rsidRPr="00EA3EE3">
              <w:rPr>
                <w:rFonts w:cs="Arial"/>
                <w:color w:val="000000"/>
                <w:sz w:val="18"/>
                <w:szCs w:val="18"/>
                <w:lang w:eastAsia="en-AU"/>
              </w:rPr>
              <w:t>give every patient (adult and child) with brain cancer a chance to join a clinical trial</w:t>
            </w:r>
          </w:p>
          <w:p w14:paraId="4CC4AF8A" w14:textId="77777777" w:rsidR="005C7382" w:rsidRPr="00EA3EE3" w:rsidRDefault="005C7382" w:rsidP="005C7382">
            <w:pPr>
              <w:pStyle w:val="ListParagraph"/>
              <w:numPr>
                <w:ilvl w:val="0"/>
                <w:numId w:val="72"/>
              </w:num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AU"/>
              </w:rPr>
            </w:pPr>
            <w:r w:rsidRPr="00EA3EE3">
              <w:rPr>
                <w:rFonts w:cs="Arial"/>
                <w:color w:val="000000"/>
                <w:sz w:val="18"/>
                <w:szCs w:val="18"/>
                <w:lang w:eastAsia="en-AU"/>
              </w:rPr>
              <w:t>boost Australian research and build research capacity.</w:t>
            </w:r>
          </w:p>
        </w:tc>
      </w:tr>
      <w:tr w:rsidR="005C7382" w:rsidRPr="00EA3EE3" w14:paraId="4D4CB416" w14:textId="77777777" w:rsidTr="005C7382">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412" w:type="dxa"/>
            <w:vMerge/>
          </w:tcPr>
          <w:p w14:paraId="7E04A8E0" w14:textId="77777777" w:rsidR="005C7382" w:rsidRPr="00EA3EE3" w:rsidRDefault="005C7382" w:rsidP="00271708">
            <w:pPr>
              <w:autoSpaceDE w:val="0"/>
              <w:autoSpaceDN w:val="0"/>
              <w:spacing w:before="40" w:after="0"/>
              <w:rPr>
                <w:rFonts w:cs="Arial"/>
                <w:color w:val="000000"/>
                <w:sz w:val="18"/>
                <w:szCs w:val="18"/>
                <w:lang w:val="en-US"/>
              </w:rPr>
            </w:pPr>
          </w:p>
        </w:tc>
        <w:tc>
          <w:tcPr>
            <w:tcW w:w="1834" w:type="dxa"/>
            <w:hideMark/>
          </w:tcPr>
          <w:p w14:paraId="13CF8BDE" w14:textId="77777777" w:rsidR="005C7382" w:rsidRPr="00EA3EE3" w:rsidRDefault="005C7382" w:rsidP="0027170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n-US"/>
              </w:rPr>
            </w:pPr>
            <w:r w:rsidRPr="00EA3EE3">
              <w:rPr>
                <w:rFonts w:cs="Arial"/>
                <w:color w:val="000000"/>
                <w:sz w:val="18"/>
                <w:szCs w:val="18"/>
                <w:lang w:val="en-US"/>
              </w:rPr>
              <w:t>Cardiovascular Health Mission</w:t>
            </w:r>
          </w:p>
        </w:tc>
        <w:tc>
          <w:tcPr>
            <w:tcW w:w="5780" w:type="dxa"/>
            <w:hideMark/>
          </w:tcPr>
          <w:p w14:paraId="1C358C1B" w14:textId="77777777" w:rsidR="005C7382" w:rsidRPr="00EA3EE3" w:rsidRDefault="005C7382" w:rsidP="0027170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n-US"/>
              </w:rPr>
            </w:pPr>
            <w:r w:rsidRPr="00EA3EE3">
              <w:rPr>
                <w:rFonts w:cs="Arial"/>
                <w:sz w:val="18"/>
                <w:szCs w:val="18"/>
              </w:rPr>
              <w:t>The objective of this Mission is to make transformative improvements in cardiovascular health and stroke management for all Australians.</w:t>
            </w:r>
          </w:p>
        </w:tc>
      </w:tr>
      <w:tr w:rsidR="005C7382" w:rsidRPr="00EA3EE3" w14:paraId="05EFEB83" w14:textId="77777777" w:rsidTr="00271708">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1412" w:type="dxa"/>
            <w:vMerge/>
          </w:tcPr>
          <w:p w14:paraId="12A58663" w14:textId="77777777" w:rsidR="005C7382" w:rsidRPr="00EA3EE3" w:rsidRDefault="005C7382" w:rsidP="00271708">
            <w:pPr>
              <w:autoSpaceDE w:val="0"/>
              <w:autoSpaceDN w:val="0"/>
              <w:spacing w:before="40" w:after="0"/>
              <w:rPr>
                <w:rFonts w:cs="Arial"/>
                <w:color w:val="000000"/>
                <w:sz w:val="18"/>
                <w:szCs w:val="18"/>
                <w:lang w:val="en-US"/>
              </w:rPr>
            </w:pPr>
          </w:p>
        </w:tc>
        <w:tc>
          <w:tcPr>
            <w:tcW w:w="1834" w:type="dxa"/>
            <w:hideMark/>
          </w:tcPr>
          <w:p w14:paraId="732147FF" w14:textId="77777777" w:rsidR="005C7382" w:rsidRPr="00EA3EE3" w:rsidRDefault="005C7382" w:rsidP="0027170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n-US"/>
              </w:rPr>
            </w:pPr>
            <w:r w:rsidRPr="00EA3EE3">
              <w:rPr>
                <w:rFonts w:cs="Arial"/>
                <w:color w:val="000000"/>
                <w:sz w:val="18"/>
                <w:szCs w:val="18"/>
                <w:lang w:val="en-US"/>
              </w:rPr>
              <w:t>Dementia, Ageing and Aged Care Mission</w:t>
            </w:r>
          </w:p>
        </w:tc>
        <w:tc>
          <w:tcPr>
            <w:tcW w:w="5780" w:type="dxa"/>
            <w:hideMark/>
          </w:tcPr>
          <w:p w14:paraId="5ED3FF24" w14:textId="77777777" w:rsidR="005C7382" w:rsidRPr="00EA3EE3" w:rsidRDefault="005C7382" w:rsidP="0027170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n-US"/>
              </w:rPr>
            </w:pPr>
            <w:r w:rsidRPr="00EA3EE3">
              <w:rPr>
                <w:rFonts w:cs="Arial"/>
                <w:sz w:val="18"/>
                <w:szCs w:val="18"/>
              </w:rPr>
              <w:t>The objective of this Mission is to improve quality of life for Australians as they age.</w:t>
            </w:r>
          </w:p>
        </w:tc>
      </w:tr>
      <w:tr w:rsidR="005C7382" w:rsidRPr="00EA3EE3" w14:paraId="579BBB4B" w14:textId="77777777" w:rsidTr="00271708">
        <w:trPr>
          <w:cnfStyle w:val="000000010000" w:firstRow="0" w:lastRow="0" w:firstColumn="0" w:lastColumn="0" w:oddVBand="0" w:evenVBand="0" w:oddHBand="0" w:evenHBand="1"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412" w:type="dxa"/>
            <w:vMerge/>
          </w:tcPr>
          <w:p w14:paraId="602AB57D" w14:textId="77777777" w:rsidR="005C7382" w:rsidRPr="00EA3EE3" w:rsidRDefault="005C7382" w:rsidP="00271708">
            <w:pPr>
              <w:autoSpaceDE w:val="0"/>
              <w:autoSpaceDN w:val="0"/>
              <w:spacing w:before="40" w:after="0"/>
              <w:rPr>
                <w:rFonts w:cs="Arial"/>
                <w:color w:val="000000"/>
                <w:sz w:val="18"/>
                <w:szCs w:val="18"/>
                <w:lang w:val="en-US"/>
              </w:rPr>
            </w:pPr>
          </w:p>
        </w:tc>
        <w:tc>
          <w:tcPr>
            <w:tcW w:w="1834" w:type="dxa"/>
            <w:hideMark/>
          </w:tcPr>
          <w:p w14:paraId="61815F64" w14:textId="77777777" w:rsidR="005C7382" w:rsidRPr="00EA3EE3" w:rsidRDefault="005C7382" w:rsidP="0027170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n-US"/>
              </w:rPr>
            </w:pPr>
            <w:r w:rsidRPr="00EA3EE3">
              <w:rPr>
                <w:rFonts w:cs="Arial"/>
                <w:color w:val="000000"/>
                <w:sz w:val="18"/>
                <w:szCs w:val="18"/>
                <w:lang w:val="en-US"/>
              </w:rPr>
              <w:t>Genomics Health Futures Mission</w:t>
            </w:r>
          </w:p>
        </w:tc>
        <w:tc>
          <w:tcPr>
            <w:tcW w:w="5780" w:type="dxa"/>
            <w:hideMark/>
          </w:tcPr>
          <w:p w14:paraId="3B355725" w14:textId="78D9E09E" w:rsidR="005C7382" w:rsidRDefault="005C7382" w:rsidP="009466A2">
            <w:pPr>
              <w:autoSpaceDE w:val="0"/>
              <w:autoSpaceDN w:val="0"/>
              <w:spacing w:before="30" w:after="0"/>
              <w:cnfStyle w:val="000000010000" w:firstRow="0" w:lastRow="0" w:firstColumn="0" w:lastColumn="0" w:oddVBand="0" w:evenVBand="0" w:oddHBand="0" w:evenHBand="1" w:firstRowFirstColumn="0" w:firstRowLastColumn="0" w:lastRowFirstColumn="0" w:lastRowLastColumn="0"/>
              <w:rPr>
                <w:rFonts w:cs="Arial"/>
                <w:sz w:val="18"/>
                <w:szCs w:val="18"/>
              </w:rPr>
            </w:pPr>
            <w:r w:rsidRPr="00EA3EE3">
              <w:rPr>
                <w:rFonts w:cs="Arial"/>
                <w:sz w:val="18"/>
                <w:szCs w:val="18"/>
              </w:rPr>
              <w:t>The objective of the Genomics Health Futures Mission is to save or transform the lives of more than 200,000 Australians through genomics research to deliver better testing, diagnosis and treatment. It will:</w:t>
            </w:r>
          </w:p>
          <w:p w14:paraId="085CFBCA" w14:textId="598B0C07" w:rsidR="005C7382" w:rsidRPr="00FB699B" w:rsidRDefault="005C7382" w:rsidP="009466A2">
            <w:pPr>
              <w:pStyle w:val="ListParagraph"/>
              <w:numPr>
                <w:ilvl w:val="0"/>
                <w:numId w:val="73"/>
              </w:numPr>
              <w:autoSpaceDE w:val="0"/>
              <w:autoSpaceDN w:val="0"/>
              <w:spacing w:before="3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en-AU"/>
              </w:rPr>
            </w:pPr>
            <w:r w:rsidRPr="00FB699B">
              <w:rPr>
                <w:rFonts w:cs="Arial"/>
                <w:color w:val="000000"/>
                <w:sz w:val="18"/>
                <w:szCs w:val="18"/>
                <w:lang w:eastAsia="en-AU"/>
              </w:rPr>
              <w:t>help Australia move towards routine use of genomics in healthcare</w:t>
            </w:r>
          </w:p>
          <w:p w14:paraId="72342396" w14:textId="4659417C" w:rsidR="005C7382" w:rsidRPr="00FB699B" w:rsidRDefault="005C7382" w:rsidP="009466A2">
            <w:pPr>
              <w:pStyle w:val="ListParagraph"/>
              <w:numPr>
                <w:ilvl w:val="0"/>
                <w:numId w:val="73"/>
              </w:numPr>
              <w:autoSpaceDE w:val="0"/>
              <w:autoSpaceDN w:val="0"/>
              <w:spacing w:before="3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en-AU"/>
              </w:rPr>
            </w:pPr>
            <w:r w:rsidRPr="00FB699B">
              <w:rPr>
                <w:rFonts w:cs="Arial"/>
                <w:color w:val="000000"/>
                <w:sz w:val="18"/>
                <w:szCs w:val="18"/>
                <w:lang w:eastAsia="en-AU"/>
              </w:rPr>
              <w:t>support new clinical trials and technology applications allowing Australian patients to benefit from the latest medical research</w:t>
            </w:r>
          </w:p>
          <w:p w14:paraId="55461BF7" w14:textId="6931FCD3" w:rsidR="005C7382" w:rsidRPr="00FB699B" w:rsidRDefault="005C7382" w:rsidP="009466A2">
            <w:pPr>
              <w:pStyle w:val="ListParagraph"/>
              <w:numPr>
                <w:ilvl w:val="0"/>
                <w:numId w:val="73"/>
              </w:numPr>
              <w:autoSpaceDE w:val="0"/>
              <w:autoSpaceDN w:val="0"/>
              <w:spacing w:before="3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en-AU"/>
              </w:rPr>
            </w:pPr>
            <w:r w:rsidRPr="00FB699B">
              <w:rPr>
                <w:rFonts w:cs="Arial"/>
                <w:color w:val="000000"/>
                <w:sz w:val="18"/>
                <w:szCs w:val="18"/>
                <w:lang w:eastAsia="en-AU"/>
              </w:rPr>
              <w:t>create a new highly skilled workforce and new career pathways</w:t>
            </w:r>
          </w:p>
          <w:p w14:paraId="7DABB0E9" w14:textId="3DBD0F22" w:rsidR="005C7382" w:rsidRPr="00FB699B" w:rsidRDefault="005C7382" w:rsidP="009466A2">
            <w:pPr>
              <w:pStyle w:val="ListParagraph"/>
              <w:numPr>
                <w:ilvl w:val="0"/>
                <w:numId w:val="73"/>
              </w:numPr>
              <w:autoSpaceDE w:val="0"/>
              <w:autoSpaceDN w:val="0"/>
              <w:spacing w:before="3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en-AU"/>
              </w:rPr>
            </w:pPr>
            <w:r w:rsidRPr="00FB699B">
              <w:rPr>
                <w:rFonts w:cs="Arial"/>
                <w:color w:val="000000"/>
                <w:sz w:val="18"/>
                <w:szCs w:val="18"/>
                <w:lang w:eastAsia="en-AU"/>
              </w:rPr>
              <w:t>support new industries</w:t>
            </w:r>
          </w:p>
          <w:p w14:paraId="3EAEE736" w14:textId="18FA5515" w:rsidR="005C7382" w:rsidRPr="00FB699B" w:rsidRDefault="005C7382" w:rsidP="009466A2">
            <w:pPr>
              <w:pStyle w:val="ListParagraph"/>
              <w:numPr>
                <w:ilvl w:val="0"/>
                <w:numId w:val="73"/>
              </w:numPr>
              <w:autoSpaceDE w:val="0"/>
              <w:autoSpaceDN w:val="0"/>
              <w:spacing w:before="3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en-AU"/>
              </w:rPr>
            </w:pPr>
            <w:r w:rsidRPr="00FB699B">
              <w:rPr>
                <w:rFonts w:cs="Arial"/>
                <w:color w:val="000000"/>
                <w:sz w:val="18"/>
                <w:szCs w:val="18"/>
                <w:lang w:eastAsia="en-AU"/>
              </w:rPr>
              <w:t>talk with the Australian community to share the value of genomics</w:t>
            </w:r>
          </w:p>
          <w:p w14:paraId="56E8D32A" w14:textId="569ED647" w:rsidR="005C7382" w:rsidRPr="00FB699B" w:rsidRDefault="005C7382" w:rsidP="009466A2">
            <w:pPr>
              <w:pStyle w:val="ListParagraph"/>
              <w:numPr>
                <w:ilvl w:val="0"/>
                <w:numId w:val="73"/>
              </w:numPr>
              <w:autoSpaceDE w:val="0"/>
              <w:autoSpaceDN w:val="0"/>
              <w:spacing w:before="3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en-AU"/>
              </w:rPr>
            </w:pPr>
            <w:r w:rsidRPr="00FB699B">
              <w:rPr>
                <w:rFonts w:cs="Arial"/>
                <w:color w:val="000000"/>
                <w:sz w:val="18"/>
                <w:szCs w:val="18"/>
                <w:lang w:eastAsia="en-AU"/>
              </w:rPr>
              <w:lastRenderedPageBreak/>
              <w:t>listen and respond to the perspective of communities on issues like privacy, family impact, and the legal and social aspects of using genomics in health care</w:t>
            </w:r>
          </w:p>
          <w:p w14:paraId="3CF9D636" w14:textId="77777777" w:rsidR="005C7382" w:rsidRPr="00FB699B" w:rsidRDefault="005C7382" w:rsidP="009466A2">
            <w:pPr>
              <w:pStyle w:val="ListParagraph"/>
              <w:numPr>
                <w:ilvl w:val="0"/>
                <w:numId w:val="73"/>
              </w:numPr>
              <w:autoSpaceDE w:val="0"/>
              <w:autoSpaceDN w:val="0"/>
              <w:spacing w:before="3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n-US" w:eastAsia="en-AU"/>
              </w:rPr>
            </w:pPr>
            <w:r w:rsidRPr="00FB699B">
              <w:rPr>
                <w:rFonts w:cs="Arial"/>
                <w:color w:val="000000"/>
                <w:sz w:val="18"/>
                <w:szCs w:val="18"/>
                <w:lang w:eastAsia="en-AU"/>
              </w:rPr>
              <w:t>support development of secure data storage, access, analysis and sharing to benefit Australians.</w:t>
            </w:r>
          </w:p>
        </w:tc>
      </w:tr>
      <w:tr w:rsidR="005C7382" w:rsidRPr="00EA3EE3" w14:paraId="1A74215D" w14:textId="77777777" w:rsidTr="00271708">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1412" w:type="dxa"/>
            <w:vMerge/>
          </w:tcPr>
          <w:p w14:paraId="0C6D18BF" w14:textId="77777777" w:rsidR="005C7382" w:rsidRPr="00EA3EE3" w:rsidRDefault="005C7382" w:rsidP="00271708">
            <w:pPr>
              <w:autoSpaceDE w:val="0"/>
              <w:autoSpaceDN w:val="0"/>
              <w:spacing w:before="40" w:after="0"/>
              <w:rPr>
                <w:rFonts w:cs="Arial"/>
                <w:color w:val="000000"/>
                <w:sz w:val="18"/>
                <w:szCs w:val="18"/>
                <w:lang w:val="en-US"/>
              </w:rPr>
            </w:pPr>
          </w:p>
        </w:tc>
        <w:tc>
          <w:tcPr>
            <w:tcW w:w="1834" w:type="dxa"/>
            <w:hideMark/>
          </w:tcPr>
          <w:p w14:paraId="505B0B76" w14:textId="77777777" w:rsidR="005C7382" w:rsidRPr="00EA3EE3" w:rsidRDefault="005C7382" w:rsidP="0027170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n-US"/>
              </w:rPr>
            </w:pPr>
            <w:r w:rsidRPr="00EA3EE3">
              <w:rPr>
                <w:rFonts w:cs="Arial"/>
                <w:color w:val="000000"/>
                <w:sz w:val="18"/>
                <w:szCs w:val="18"/>
                <w:lang w:val="en-US"/>
              </w:rPr>
              <w:t>Indigenous Health Research Fund</w:t>
            </w:r>
          </w:p>
        </w:tc>
        <w:tc>
          <w:tcPr>
            <w:tcW w:w="5780" w:type="dxa"/>
            <w:hideMark/>
          </w:tcPr>
          <w:p w14:paraId="4FD390EC" w14:textId="4FE64114" w:rsidR="005C7382" w:rsidRDefault="005C7382" w:rsidP="009466A2">
            <w:pPr>
              <w:autoSpaceDE w:val="0"/>
              <w:autoSpaceDN w:val="0"/>
              <w:spacing w:before="30" w:after="0"/>
              <w:contextual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FB699B">
              <w:rPr>
                <w:rFonts w:cs="Arial"/>
                <w:sz w:val="18"/>
                <w:szCs w:val="18"/>
              </w:rPr>
              <w:t>The objective of the Indigenous Health Research Fund is to improve the health of Aboriginal and Torres Strait Islander people through:</w:t>
            </w:r>
          </w:p>
          <w:p w14:paraId="026B8C86" w14:textId="4F5B7B93" w:rsidR="005C7382" w:rsidRPr="00FB699B" w:rsidRDefault="005C7382" w:rsidP="009466A2">
            <w:pPr>
              <w:pStyle w:val="ListParagraph"/>
              <w:numPr>
                <w:ilvl w:val="0"/>
                <w:numId w:val="74"/>
              </w:numPr>
              <w:autoSpaceDE w:val="0"/>
              <w:autoSpaceDN w:val="0"/>
              <w:spacing w:before="3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AU"/>
              </w:rPr>
            </w:pPr>
            <w:r w:rsidRPr="00FB699B">
              <w:rPr>
                <w:rFonts w:cs="Arial"/>
                <w:color w:val="000000"/>
                <w:sz w:val="18"/>
                <w:szCs w:val="18"/>
                <w:lang w:eastAsia="en-AU"/>
              </w:rPr>
              <w:t>Indigenous-led research practice and governance</w:t>
            </w:r>
          </w:p>
          <w:p w14:paraId="72FA9B89" w14:textId="03A0920B" w:rsidR="005C7382" w:rsidRPr="00FB699B" w:rsidRDefault="005C7382" w:rsidP="009466A2">
            <w:pPr>
              <w:pStyle w:val="ListParagraph"/>
              <w:numPr>
                <w:ilvl w:val="0"/>
                <w:numId w:val="74"/>
              </w:numPr>
              <w:autoSpaceDE w:val="0"/>
              <w:autoSpaceDN w:val="0"/>
              <w:spacing w:before="3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AU"/>
              </w:rPr>
            </w:pPr>
            <w:r w:rsidRPr="00FB699B">
              <w:rPr>
                <w:rFonts w:cs="Arial"/>
                <w:color w:val="000000"/>
                <w:sz w:val="18"/>
                <w:szCs w:val="18"/>
                <w:lang w:eastAsia="en-AU"/>
              </w:rPr>
              <w:t>knowledge translation</w:t>
            </w:r>
          </w:p>
          <w:p w14:paraId="132DD315" w14:textId="420F6917" w:rsidR="005C7382" w:rsidRPr="00FB699B" w:rsidRDefault="005C7382" w:rsidP="009466A2">
            <w:pPr>
              <w:pStyle w:val="ListParagraph"/>
              <w:numPr>
                <w:ilvl w:val="0"/>
                <w:numId w:val="74"/>
              </w:numPr>
              <w:autoSpaceDE w:val="0"/>
              <w:autoSpaceDN w:val="0"/>
              <w:spacing w:before="3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n-AU"/>
              </w:rPr>
            </w:pPr>
            <w:r w:rsidRPr="00FB699B">
              <w:rPr>
                <w:rFonts w:cs="Arial"/>
                <w:color w:val="000000"/>
                <w:sz w:val="18"/>
                <w:szCs w:val="18"/>
                <w:lang w:eastAsia="en-AU"/>
              </w:rPr>
              <w:t>evidence-based structural change in Aboriginal and Torres Strait Islander health practice</w:t>
            </w:r>
          </w:p>
          <w:p w14:paraId="60077DDB" w14:textId="77777777" w:rsidR="005C7382" w:rsidRPr="00FB699B" w:rsidRDefault="005C7382" w:rsidP="009466A2">
            <w:pPr>
              <w:pStyle w:val="ListParagraph"/>
              <w:numPr>
                <w:ilvl w:val="0"/>
                <w:numId w:val="74"/>
              </w:numPr>
              <w:autoSpaceDE w:val="0"/>
              <w:autoSpaceDN w:val="0"/>
              <w:spacing w:before="3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n-US" w:eastAsia="en-AU"/>
              </w:rPr>
            </w:pPr>
            <w:r w:rsidRPr="00FB699B">
              <w:rPr>
                <w:rFonts w:cs="Arial"/>
                <w:color w:val="000000"/>
                <w:sz w:val="18"/>
                <w:szCs w:val="18"/>
                <w:lang w:eastAsia="en-AU"/>
              </w:rPr>
              <w:t xml:space="preserve">building on the unique knowledge, strengths and endurance of our communities, with </w:t>
            </w:r>
            <w:proofErr w:type="gramStart"/>
            <w:r w:rsidRPr="00FB699B">
              <w:rPr>
                <w:rFonts w:cs="Arial"/>
                <w:color w:val="000000"/>
                <w:sz w:val="18"/>
                <w:szCs w:val="18"/>
                <w:lang w:eastAsia="en-AU"/>
              </w:rPr>
              <w:t>particular reference</w:t>
            </w:r>
            <w:proofErr w:type="gramEnd"/>
            <w:r w:rsidRPr="00FB699B">
              <w:rPr>
                <w:rFonts w:cs="Arial"/>
                <w:color w:val="000000"/>
                <w:sz w:val="18"/>
                <w:szCs w:val="18"/>
                <w:lang w:eastAsia="en-AU"/>
              </w:rPr>
              <w:t xml:space="preserve"> to Country, culture and spirituality.</w:t>
            </w:r>
          </w:p>
        </w:tc>
      </w:tr>
      <w:tr w:rsidR="005C7382" w:rsidRPr="00EA3EE3" w14:paraId="37C54A8D" w14:textId="77777777" w:rsidTr="005C7382">
        <w:trPr>
          <w:cnfStyle w:val="000000010000" w:firstRow="0" w:lastRow="0" w:firstColumn="0" w:lastColumn="0" w:oddVBand="0" w:evenVBand="0" w:oddHBand="0" w:evenHBand="1"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412" w:type="dxa"/>
            <w:vMerge/>
          </w:tcPr>
          <w:p w14:paraId="7430A85A" w14:textId="77777777" w:rsidR="005C7382" w:rsidRPr="00EA3EE3" w:rsidRDefault="005C7382" w:rsidP="00271708">
            <w:pPr>
              <w:autoSpaceDE w:val="0"/>
              <w:autoSpaceDN w:val="0"/>
              <w:spacing w:before="40" w:after="0"/>
              <w:rPr>
                <w:rFonts w:cs="Arial"/>
                <w:color w:val="000000"/>
                <w:sz w:val="18"/>
                <w:szCs w:val="18"/>
                <w:lang w:val="en-US"/>
              </w:rPr>
            </w:pPr>
          </w:p>
        </w:tc>
        <w:tc>
          <w:tcPr>
            <w:tcW w:w="1834" w:type="dxa"/>
          </w:tcPr>
          <w:p w14:paraId="09B76E0C" w14:textId="77777777" w:rsidR="005C7382" w:rsidRPr="00EA3EE3" w:rsidRDefault="005C7382" w:rsidP="0027170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n-US"/>
              </w:rPr>
            </w:pPr>
            <w:r>
              <w:rPr>
                <w:rFonts w:cs="Arial"/>
                <w:sz w:val="18"/>
                <w:szCs w:val="18"/>
                <w:lang w:val="en-US"/>
              </w:rPr>
              <w:t>Low Survival Cancers Mission</w:t>
            </w:r>
          </w:p>
        </w:tc>
        <w:tc>
          <w:tcPr>
            <w:tcW w:w="5780" w:type="dxa"/>
          </w:tcPr>
          <w:p w14:paraId="5D0584D2" w14:textId="77777777" w:rsidR="005C7382" w:rsidRPr="00FB699B" w:rsidRDefault="005C7382" w:rsidP="009466A2">
            <w:pPr>
              <w:autoSpaceDE w:val="0"/>
              <w:autoSpaceDN w:val="0"/>
              <w:spacing w:before="30" w:after="0"/>
              <w:contextualSpacing/>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FB699B">
              <w:rPr>
                <w:rFonts w:cs="Arial"/>
                <w:sz w:val="18"/>
                <w:szCs w:val="18"/>
                <w:lang w:val="en-US"/>
              </w:rPr>
              <w:t>The objective of the new Low Survival Cancers Mission is to improve care and health outcomes for individuals with low survival cancer. This Mission would contribute to the Australian Cancer Plan.</w:t>
            </w:r>
          </w:p>
        </w:tc>
      </w:tr>
      <w:tr w:rsidR="005C7382" w:rsidRPr="00EA3EE3" w14:paraId="7B4B7968" w14:textId="77777777" w:rsidTr="0027170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412" w:type="dxa"/>
            <w:vMerge/>
          </w:tcPr>
          <w:p w14:paraId="26C9CA08" w14:textId="77777777" w:rsidR="005C7382" w:rsidRPr="00EA3EE3" w:rsidRDefault="005C7382" w:rsidP="00271708">
            <w:pPr>
              <w:autoSpaceDE w:val="0"/>
              <w:autoSpaceDN w:val="0"/>
              <w:spacing w:before="40" w:after="0"/>
              <w:rPr>
                <w:rFonts w:cs="Arial"/>
                <w:color w:val="000000"/>
                <w:sz w:val="18"/>
                <w:szCs w:val="18"/>
                <w:lang w:val="en-US"/>
              </w:rPr>
            </w:pPr>
          </w:p>
        </w:tc>
        <w:tc>
          <w:tcPr>
            <w:tcW w:w="1834" w:type="dxa"/>
            <w:hideMark/>
          </w:tcPr>
          <w:p w14:paraId="26586156" w14:textId="77777777" w:rsidR="005C7382" w:rsidRPr="00EA3EE3" w:rsidRDefault="005C7382" w:rsidP="0027170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n-US"/>
              </w:rPr>
            </w:pPr>
            <w:r w:rsidRPr="00EA3EE3">
              <w:rPr>
                <w:rFonts w:cs="Arial"/>
                <w:color w:val="000000"/>
                <w:sz w:val="18"/>
                <w:szCs w:val="18"/>
                <w:lang w:val="en-US"/>
              </w:rPr>
              <w:t xml:space="preserve">Million Minds </w:t>
            </w:r>
            <w:r w:rsidRPr="00EA3EE3">
              <w:rPr>
                <w:rFonts w:cs="Arial"/>
                <w:color w:val="000000"/>
                <w:sz w:val="18"/>
                <w:szCs w:val="18"/>
                <w:lang w:val="en-US"/>
              </w:rPr>
              <w:br/>
              <w:t>Mental Health Research Mission</w:t>
            </w:r>
          </w:p>
        </w:tc>
        <w:tc>
          <w:tcPr>
            <w:tcW w:w="5780" w:type="dxa"/>
            <w:hideMark/>
          </w:tcPr>
          <w:p w14:paraId="279ADE36" w14:textId="77777777" w:rsidR="005C7382" w:rsidRPr="00EA3EE3" w:rsidRDefault="005C7382" w:rsidP="009466A2">
            <w:pPr>
              <w:autoSpaceDE w:val="0"/>
              <w:autoSpaceDN w:val="0"/>
              <w:spacing w:before="3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n-US"/>
              </w:rPr>
            </w:pPr>
            <w:r w:rsidRPr="00FB699B">
              <w:rPr>
                <w:rFonts w:cs="Arial"/>
                <w:sz w:val="18"/>
                <w:szCs w:val="18"/>
                <w:lang w:val="en-US"/>
              </w:rPr>
              <w:t>The objective of this Mission is to help an extra one million people be part of new approaches to mental health prevention, diagnosis, treatment and recovery.</w:t>
            </w:r>
          </w:p>
        </w:tc>
      </w:tr>
      <w:tr w:rsidR="005C7382" w:rsidRPr="00EA3EE3" w14:paraId="60701724" w14:textId="77777777" w:rsidTr="00271708">
        <w:trPr>
          <w:cnfStyle w:val="000000010000" w:firstRow="0" w:lastRow="0" w:firstColumn="0" w:lastColumn="0" w:oddVBand="0" w:evenVBand="0" w:oddHBand="0" w:evenHBand="1"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1412" w:type="dxa"/>
            <w:vMerge/>
          </w:tcPr>
          <w:p w14:paraId="197D890A" w14:textId="77777777" w:rsidR="005C7382" w:rsidRPr="00EA3EE3" w:rsidRDefault="005C7382" w:rsidP="00271708">
            <w:pPr>
              <w:autoSpaceDE w:val="0"/>
              <w:autoSpaceDN w:val="0"/>
              <w:spacing w:before="40" w:after="0"/>
              <w:rPr>
                <w:rFonts w:cs="Arial"/>
                <w:color w:val="000000"/>
                <w:sz w:val="18"/>
                <w:szCs w:val="18"/>
                <w:lang w:val="en-US"/>
              </w:rPr>
            </w:pPr>
          </w:p>
        </w:tc>
        <w:tc>
          <w:tcPr>
            <w:tcW w:w="1834" w:type="dxa"/>
          </w:tcPr>
          <w:p w14:paraId="7FFEFAA7" w14:textId="77777777" w:rsidR="005C7382" w:rsidRPr="00EA3EE3" w:rsidRDefault="005C7382" w:rsidP="0027170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n-US"/>
              </w:rPr>
            </w:pPr>
            <w:r>
              <w:rPr>
                <w:rFonts w:cs="Arial"/>
                <w:sz w:val="18"/>
                <w:szCs w:val="18"/>
                <w:lang w:val="en-US"/>
              </w:rPr>
              <w:t>Reducing Health Inequities Mission</w:t>
            </w:r>
          </w:p>
        </w:tc>
        <w:tc>
          <w:tcPr>
            <w:tcW w:w="5780" w:type="dxa"/>
          </w:tcPr>
          <w:p w14:paraId="73E2D772" w14:textId="77777777" w:rsidR="005C7382" w:rsidRPr="00FB699B" w:rsidRDefault="005C7382" w:rsidP="009466A2">
            <w:pPr>
              <w:autoSpaceDE w:val="0"/>
              <w:autoSpaceDN w:val="0"/>
              <w:spacing w:before="30" w:after="0"/>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FB699B">
              <w:rPr>
                <w:rFonts w:cs="Arial"/>
                <w:sz w:val="18"/>
                <w:szCs w:val="18"/>
                <w:lang w:val="en-US"/>
              </w:rPr>
              <w:t>The objective of the new Reducing Health Inequities Mission is to address inequities in health outcomes by improving access to quality health services by priority populations.</w:t>
            </w:r>
          </w:p>
        </w:tc>
      </w:tr>
      <w:tr w:rsidR="005C7382" w:rsidRPr="00EA3EE3" w14:paraId="67E9D86F" w14:textId="77777777" w:rsidTr="00271708">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1412" w:type="dxa"/>
            <w:vMerge/>
          </w:tcPr>
          <w:p w14:paraId="47349B1E" w14:textId="77777777" w:rsidR="005C7382" w:rsidRPr="00EA3EE3" w:rsidRDefault="005C7382" w:rsidP="00271708">
            <w:pPr>
              <w:autoSpaceDE w:val="0"/>
              <w:autoSpaceDN w:val="0"/>
              <w:spacing w:before="40" w:after="0"/>
              <w:rPr>
                <w:rFonts w:cs="Arial"/>
                <w:color w:val="000000"/>
                <w:sz w:val="18"/>
                <w:szCs w:val="18"/>
                <w:lang w:val="en-US"/>
              </w:rPr>
            </w:pPr>
          </w:p>
        </w:tc>
        <w:tc>
          <w:tcPr>
            <w:tcW w:w="1834" w:type="dxa"/>
            <w:hideMark/>
          </w:tcPr>
          <w:p w14:paraId="482F9BF9" w14:textId="77777777" w:rsidR="005C7382" w:rsidRPr="00EA3EE3" w:rsidRDefault="005C7382" w:rsidP="0027170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n-US"/>
              </w:rPr>
            </w:pPr>
            <w:r w:rsidRPr="00EA3EE3">
              <w:rPr>
                <w:rFonts w:cs="Arial"/>
                <w:color w:val="000000"/>
                <w:sz w:val="18"/>
                <w:szCs w:val="18"/>
                <w:lang w:val="en-US"/>
              </w:rPr>
              <w:t xml:space="preserve">Stem Cell </w:t>
            </w:r>
            <w:r w:rsidRPr="00EA3EE3">
              <w:rPr>
                <w:rFonts w:cs="Arial"/>
                <w:color w:val="000000"/>
                <w:sz w:val="18"/>
                <w:szCs w:val="18"/>
                <w:lang w:val="en-US"/>
              </w:rPr>
              <w:br/>
              <w:t>Therapies Mission</w:t>
            </w:r>
          </w:p>
        </w:tc>
        <w:tc>
          <w:tcPr>
            <w:tcW w:w="5780" w:type="dxa"/>
            <w:hideMark/>
          </w:tcPr>
          <w:p w14:paraId="657F83A2" w14:textId="77777777" w:rsidR="005C7382" w:rsidRPr="00EA3EE3" w:rsidRDefault="005C7382" w:rsidP="0027170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n-US"/>
              </w:rPr>
            </w:pPr>
            <w:r w:rsidRPr="00FB699B">
              <w:rPr>
                <w:rFonts w:cs="Arial"/>
                <w:sz w:val="18"/>
                <w:szCs w:val="18"/>
              </w:rPr>
              <w:t>The objective of this Mission is to support world-leading translational stem cell research that develops and delivers innovative, safe and effective stem cell medicines to improve health outcomes, in partnership with patients and carers.</w:t>
            </w:r>
          </w:p>
        </w:tc>
      </w:tr>
      <w:tr w:rsidR="005C7382" w:rsidRPr="00EA3EE3" w14:paraId="530E0D52" w14:textId="77777777" w:rsidTr="00271708">
        <w:trPr>
          <w:cnfStyle w:val="000000010000" w:firstRow="0" w:lastRow="0" w:firstColumn="0" w:lastColumn="0" w:oddVBand="0" w:evenVBand="0" w:oddHBand="0" w:evenHBand="1"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1412" w:type="dxa"/>
            <w:vMerge/>
          </w:tcPr>
          <w:p w14:paraId="1120FA76" w14:textId="77777777" w:rsidR="005C7382" w:rsidRPr="00EA3EE3" w:rsidRDefault="005C7382" w:rsidP="00271708">
            <w:pPr>
              <w:autoSpaceDE w:val="0"/>
              <w:autoSpaceDN w:val="0"/>
              <w:spacing w:before="40" w:after="0"/>
              <w:rPr>
                <w:rFonts w:cs="Arial"/>
                <w:color w:val="000000"/>
                <w:sz w:val="18"/>
                <w:szCs w:val="18"/>
                <w:lang w:val="en-US"/>
              </w:rPr>
            </w:pPr>
          </w:p>
        </w:tc>
        <w:tc>
          <w:tcPr>
            <w:tcW w:w="1834" w:type="dxa"/>
            <w:hideMark/>
          </w:tcPr>
          <w:p w14:paraId="39353611" w14:textId="77777777" w:rsidR="005C7382" w:rsidRPr="00EA3EE3" w:rsidRDefault="005C7382" w:rsidP="0027170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n-US"/>
              </w:rPr>
            </w:pPr>
            <w:r w:rsidRPr="00EA3EE3">
              <w:rPr>
                <w:rFonts w:cs="Arial"/>
                <w:color w:val="000000"/>
                <w:sz w:val="18"/>
                <w:szCs w:val="18"/>
                <w:lang w:val="en-US"/>
              </w:rPr>
              <w:t>Traumatic Brain Injury Mission</w:t>
            </w:r>
          </w:p>
        </w:tc>
        <w:tc>
          <w:tcPr>
            <w:tcW w:w="5780" w:type="dxa"/>
            <w:hideMark/>
          </w:tcPr>
          <w:p w14:paraId="496802AA" w14:textId="4BB2D0EB" w:rsidR="005C7382" w:rsidRDefault="005C7382" w:rsidP="009466A2">
            <w:pPr>
              <w:autoSpaceDE w:val="0"/>
              <w:autoSpaceDN w:val="0"/>
              <w:spacing w:before="40" w:after="0"/>
              <w:contextualSpacing/>
              <w:cnfStyle w:val="000000010000" w:firstRow="0" w:lastRow="0" w:firstColumn="0" w:lastColumn="0" w:oddVBand="0" w:evenVBand="0" w:oddHBand="0" w:evenHBand="1" w:firstRowFirstColumn="0" w:firstRowLastColumn="0" w:lastRowFirstColumn="0" w:lastRowLastColumn="0"/>
              <w:rPr>
                <w:rFonts w:cs="Arial"/>
                <w:sz w:val="18"/>
                <w:szCs w:val="18"/>
              </w:rPr>
            </w:pPr>
            <w:r w:rsidRPr="00FB699B">
              <w:rPr>
                <w:rFonts w:cs="Arial"/>
                <w:sz w:val="18"/>
                <w:szCs w:val="18"/>
              </w:rPr>
              <w:t>The objectives of this Mission are to:</w:t>
            </w:r>
          </w:p>
          <w:p w14:paraId="363B2174" w14:textId="643F80ED" w:rsidR="005C7382" w:rsidRPr="00FB699B" w:rsidRDefault="005C7382" w:rsidP="005C7382">
            <w:pPr>
              <w:pStyle w:val="ListParagraph"/>
              <w:numPr>
                <w:ilvl w:val="0"/>
                <w:numId w:val="75"/>
              </w:num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en-AU"/>
              </w:rPr>
            </w:pPr>
            <w:r w:rsidRPr="00FB699B">
              <w:rPr>
                <w:rFonts w:cs="Arial"/>
                <w:color w:val="000000"/>
                <w:sz w:val="18"/>
                <w:szCs w:val="18"/>
                <w:lang w:eastAsia="en-AU"/>
              </w:rPr>
              <w:t>better predict recovery outcomes after a traumatic brain injury</w:t>
            </w:r>
          </w:p>
          <w:p w14:paraId="157F35FC" w14:textId="734201AD" w:rsidR="005C7382" w:rsidRPr="00FB699B" w:rsidRDefault="005C7382" w:rsidP="005C7382">
            <w:pPr>
              <w:pStyle w:val="ListParagraph"/>
              <w:numPr>
                <w:ilvl w:val="0"/>
                <w:numId w:val="75"/>
              </w:num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en-AU"/>
              </w:rPr>
            </w:pPr>
            <w:r w:rsidRPr="00FB699B">
              <w:rPr>
                <w:rFonts w:cs="Arial"/>
                <w:color w:val="000000"/>
                <w:sz w:val="18"/>
                <w:szCs w:val="18"/>
                <w:lang w:eastAsia="en-AU"/>
              </w:rPr>
              <w:t>identify the most effective care and treatments</w:t>
            </w:r>
          </w:p>
          <w:p w14:paraId="4C46CC07" w14:textId="77777777" w:rsidR="005C7382" w:rsidRPr="00FB699B" w:rsidRDefault="005C7382" w:rsidP="005C7382">
            <w:pPr>
              <w:pStyle w:val="ListParagraph"/>
              <w:numPr>
                <w:ilvl w:val="0"/>
                <w:numId w:val="75"/>
              </w:num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n-US" w:eastAsia="en-AU"/>
              </w:rPr>
            </w:pPr>
            <w:r w:rsidRPr="00FB699B">
              <w:rPr>
                <w:rFonts w:cs="Arial"/>
                <w:color w:val="000000"/>
                <w:sz w:val="18"/>
                <w:szCs w:val="18"/>
                <w:lang w:eastAsia="en-AU"/>
              </w:rPr>
              <w:t>reduce barriers to support people to live their best life after a traumatic brain injury.</w:t>
            </w:r>
          </w:p>
        </w:tc>
      </w:tr>
      <w:tr w:rsidR="005C7382" w:rsidRPr="00EA3EE3" w14:paraId="06B482BC" w14:textId="77777777" w:rsidTr="005C7382">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412" w:type="dxa"/>
            <w:vMerge w:val="restart"/>
            <w:vAlign w:val="center"/>
            <w:hideMark/>
          </w:tcPr>
          <w:p w14:paraId="5D21E864" w14:textId="77777777" w:rsidR="005C7382" w:rsidRPr="00EA3EE3" w:rsidRDefault="005C7382" w:rsidP="00271708">
            <w:pPr>
              <w:autoSpaceDE w:val="0"/>
              <w:autoSpaceDN w:val="0"/>
              <w:spacing w:before="40" w:after="0"/>
              <w:rPr>
                <w:rFonts w:cs="Arial"/>
                <w:color w:val="000000"/>
                <w:sz w:val="18"/>
                <w:szCs w:val="18"/>
                <w:lang w:val="en-US"/>
              </w:rPr>
            </w:pPr>
            <w:r w:rsidRPr="00EA3EE3">
              <w:rPr>
                <w:rFonts w:cs="Arial"/>
                <w:color w:val="000000"/>
                <w:sz w:val="18"/>
                <w:szCs w:val="18"/>
                <w:lang w:val="en-US"/>
              </w:rPr>
              <w:t>Research translation</w:t>
            </w:r>
          </w:p>
        </w:tc>
        <w:tc>
          <w:tcPr>
            <w:tcW w:w="1834" w:type="dxa"/>
            <w:hideMark/>
          </w:tcPr>
          <w:p w14:paraId="78DD29DA" w14:textId="77777777" w:rsidR="005C7382" w:rsidRPr="00EA3EE3" w:rsidRDefault="005C7382" w:rsidP="0027170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n-US"/>
              </w:rPr>
            </w:pPr>
            <w:r w:rsidRPr="00FB699B">
              <w:rPr>
                <w:rFonts w:cs="Arial"/>
                <w:sz w:val="18"/>
                <w:szCs w:val="18"/>
              </w:rPr>
              <w:t>Medical Research Commercialisation</w:t>
            </w:r>
          </w:p>
        </w:tc>
        <w:tc>
          <w:tcPr>
            <w:tcW w:w="5780" w:type="dxa"/>
            <w:hideMark/>
          </w:tcPr>
          <w:p w14:paraId="579B951E" w14:textId="77777777" w:rsidR="005C7382" w:rsidRPr="00EA3EE3" w:rsidRDefault="005C7382" w:rsidP="009466A2">
            <w:pPr>
              <w:keepLines/>
              <w:widowControl w:val="0"/>
              <w:tabs>
                <w:tab w:val="left" w:pos="0"/>
              </w:tabs>
              <w:autoSpaceDE w:val="0"/>
              <w:autoSpaceDN w:val="0"/>
              <w:spacing w:before="3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n-US"/>
              </w:rPr>
            </w:pPr>
            <w:r w:rsidRPr="00FB699B">
              <w:rPr>
                <w:rFonts w:cs="Arial"/>
                <w:sz w:val="18"/>
                <w:szCs w:val="18"/>
              </w:rPr>
              <w:t>The objective of this initiative is to support early-stage health and medical research and innovation in Australia through to proof-of-concept and beyond, providing opportunities for commercialisation.</w:t>
            </w:r>
          </w:p>
        </w:tc>
      </w:tr>
      <w:tr w:rsidR="005C7382" w:rsidRPr="00EA3EE3" w14:paraId="202BB148" w14:textId="77777777" w:rsidTr="005C7382">
        <w:trPr>
          <w:cnfStyle w:val="000000010000" w:firstRow="0" w:lastRow="0" w:firstColumn="0" w:lastColumn="0" w:oddVBand="0" w:evenVBand="0" w:oddHBand="0" w:evenHBand="1"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1412" w:type="dxa"/>
            <w:vMerge/>
          </w:tcPr>
          <w:p w14:paraId="560809D0" w14:textId="77777777" w:rsidR="005C7382" w:rsidRPr="00EA3EE3" w:rsidRDefault="005C7382" w:rsidP="00271708">
            <w:pPr>
              <w:autoSpaceDE w:val="0"/>
              <w:autoSpaceDN w:val="0"/>
              <w:spacing w:before="40" w:after="0"/>
              <w:rPr>
                <w:rFonts w:cs="Arial"/>
                <w:color w:val="000000"/>
                <w:sz w:val="18"/>
                <w:szCs w:val="18"/>
                <w:lang w:val="en-US"/>
              </w:rPr>
            </w:pPr>
          </w:p>
        </w:tc>
        <w:tc>
          <w:tcPr>
            <w:tcW w:w="1834" w:type="dxa"/>
            <w:hideMark/>
          </w:tcPr>
          <w:p w14:paraId="0D6D4E27" w14:textId="77777777" w:rsidR="005C7382" w:rsidRPr="00EA3EE3" w:rsidRDefault="005C7382" w:rsidP="0027170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n-US"/>
              </w:rPr>
            </w:pPr>
            <w:r w:rsidRPr="00EA3EE3">
              <w:rPr>
                <w:rFonts w:cs="Arial"/>
                <w:color w:val="000000"/>
                <w:sz w:val="18"/>
                <w:szCs w:val="18"/>
                <w:lang w:val="en-US"/>
              </w:rPr>
              <w:t>National Critical Research Infrastructure</w:t>
            </w:r>
          </w:p>
        </w:tc>
        <w:tc>
          <w:tcPr>
            <w:tcW w:w="5780" w:type="dxa"/>
            <w:hideMark/>
          </w:tcPr>
          <w:p w14:paraId="355BDCA0" w14:textId="77777777" w:rsidR="005C7382" w:rsidRPr="00EA3EE3" w:rsidRDefault="005C7382" w:rsidP="009466A2">
            <w:pPr>
              <w:autoSpaceDE w:val="0"/>
              <w:autoSpaceDN w:val="0"/>
              <w:spacing w:before="3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n-US"/>
              </w:rPr>
            </w:pPr>
            <w:r w:rsidRPr="00FB699B">
              <w:rPr>
                <w:rFonts w:cs="Arial"/>
                <w:sz w:val="18"/>
                <w:szCs w:val="18"/>
              </w:rPr>
              <w:t>The objective of this initiative is to establish and extend infrastructure (facilities, equipment, systems and services) of critical importance that will be used to conduct world-class health and medical research.</w:t>
            </w:r>
          </w:p>
        </w:tc>
      </w:tr>
      <w:tr w:rsidR="005C7382" w:rsidRPr="00EA3EE3" w14:paraId="0D838408" w14:textId="77777777" w:rsidTr="0027170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12" w:type="dxa"/>
            <w:vMerge/>
          </w:tcPr>
          <w:p w14:paraId="473CD1C0" w14:textId="77777777" w:rsidR="005C7382" w:rsidRPr="00EA3EE3" w:rsidRDefault="005C7382" w:rsidP="00271708">
            <w:pPr>
              <w:autoSpaceDE w:val="0"/>
              <w:autoSpaceDN w:val="0"/>
              <w:spacing w:before="40" w:after="0"/>
              <w:rPr>
                <w:rFonts w:cs="Arial"/>
                <w:color w:val="000000"/>
                <w:sz w:val="18"/>
                <w:szCs w:val="18"/>
                <w:lang w:val="en-US"/>
              </w:rPr>
            </w:pPr>
          </w:p>
        </w:tc>
        <w:tc>
          <w:tcPr>
            <w:tcW w:w="1834" w:type="dxa"/>
            <w:hideMark/>
          </w:tcPr>
          <w:p w14:paraId="03478E3E" w14:textId="77777777" w:rsidR="005C7382" w:rsidRPr="00EA3EE3" w:rsidRDefault="005C7382" w:rsidP="0027170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n-US"/>
              </w:rPr>
            </w:pPr>
            <w:r w:rsidRPr="00EA3EE3">
              <w:rPr>
                <w:rFonts w:cs="Arial"/>
                <w:color w:val="000000"/>
                <w:sz w:val="18"/>
                <w:szCs w:val="18"/>
                <w:lang w:val="en-US"/>
              </w:rPr>
              <w:t>Preventive and Public Health Research</w:t>
            </w:r>
          </w:p>
        </w:tc>
        <w:tc>
          <w:tcPr>
            <w:tcW w:w="5780" w:type="dxa"/>
            <w:hideMark/>
          </w:tcPr>
          <w:p w14:paraId="6B288BAE" w14:textId="77777777" w:rsidR="005C7382" w:rsidRPr="00EA3EE3" w:rsidRDefault="005C7382" w:rsidP="009466A2">
            <w:pPr>
              <w:autoSpaceDE w:val="0"/>
              <w:autoSpaceDN w:val="0"/>
              <w:spacing w:before="3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n-US"/>
              </w:rPr>
            </w:pPr>
            <w:r w:rsidRPr="00FB699B">
              <w:rPr>
                <w:rFonts w:cs="Arial"/>
                <w:sz w:val="18"/>
                <w:szCs w:val="18"/>
              </w:rPr>
              <w:t>The objective of this initiative is to support research into new ways to address preventive and public health issues in Australia. This will include new ways to address risk factors and to detect, diagnose and treat chronic and complex diseases early.</w:t>
            </w:r>
          </w:p>
        </w:tc>
      </w:tr>
      <w:tr w:rsidR="005C7382" w:rsidRPr="00EA3EE3" w14:paraId="06CA24A5" w14:textId="77777777" w:rsidTr="00271708">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412" w:type="dxa"/>
            <w:vMerge/>
          </w:tcPr>
          <w:p w14:paraId="096CEE04" w14:textId="77777777" w:rsidR="005C7382" w:rsidRPr="00EA3EE3" w:rsidRDefault="005C7382" w:rsidP="00271708">
            <w:pPr>
              <w:autoSpaceDE w:val="0"/>
              <w:autoSpaceDN w:val="0"/>
              <w:spacing w:before="40" w:after="0"/>
              <w:rPr>
                <w:rFonts w:cs="Arial"/>
                <w:color w:val="000000"/>
                <w:sz w:val="18"/>
                <w:szCs w:val="18"/>
                <w:lang w:val="en-US"/>
              </w:rPr>
            </w:pPr>
          </w:p>
        </w:tc>
        <w:tc>
          <w:tcPr>
            <w:tcW w:w="1834" w:type="dxa"/>
            <w:hideMark/>
          </w:tcPr>
          <w:p w14:paraId="32F3D164" w14:textId="77777777" w:rsidR="005C7382" w:rsidRPr="00EA3EE3" w:rsidRDefault="005C7382" w:rsidP="0027170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n-US"/>
              </w:rPr>
            </w:pPr>
            <w:r w:rsidRPr="00EA3EE3">
              <w:rPr>
                <w:rFonts w:cs="Arial"/>
                <w:color w:val="000000"/>
                <w:sz w:val="18"/>
                <w:szCs w:val="18"/>
                <w:lang w:val="en-US"/>
              </w:rPr>
              <w:t xml:space="preserve">Primary Health </w:t>
            </w:r>
            <w:r w:rsidRPr="00EA3EE3">
              <w:rPr>
                <w:rFonts w:cs="Arial"/>
                <w:color w:val="000000"/>
                <w:sz w:val="18"/>
                <w:szCs w:val="18"/>
                <w:lang w:val="en-US"/>
              </w:rPr>
              <w:br/>
              <w:t>Care Research</w:t>
            </w:r>
          </w:p>
        </w:tc>
        <w:tc>
          <w:tcPr>
            <w:tcW w:w="5780" w:type="dxa"/>
            <w:hideMark/>
          </w:tcPr>
          <w:p w14:paraId="4EB4BD2C" w14:textId="77777777" w:rsidR="005C7382" w:rsidRPr="00EA3EE3" w:rsidRDefault="005C7382" w:rsidP="009466A2">
            <w:pPr>
              <w:autoSpaceDE w:val="0"/>
              <w:autoSpaceDN w:val="0"/>
              <w:spacing w:before="3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val="en-US"/>
              </w:rPr>
            </w:pPr>
            <w:r w:rsidRPr="00FB699B">
              <w:rPr>
                <w:rFonts w:cs="Arial"/>
                <w:sz w:val="18"/>
                <w:szCs w:val="18"/>
              </w:rPr>
              <w:t xml:space="preserve">The objective of this initiative is to increase Australia’s evidence base in primary health care through research to improve service delivery and patient </w:t>
            </w:r>
            <w:proofErr w:type="gramStart"/>
            <w:r w:rsidRPr="00FB699B">
              <w:rPr>
                <w:rFonts w:cs="Arial"/>
                <w:sz w:val="18"/>
                <w:szCs w:val="18"/>
              </w:rPr>
              <w:t>outcomes, and</w:t>
            </w:r>
            <w:proofErr w:type="gramEnd"/>
            <w:r w:rsidRPr="00FB699B">
              <w:rPr>
                <w:rFonts w:cs="Arial"/>
                <w:sz w:val="18"/>
                <w:szCs w:val="18"/>
              </w:rPr>
              <w:t xml:space="preserve"> translate this knowledge into action.</w:t>
            </w:r>
          </w:p>
        </w:tc>
      </w:tr>
      <w:tr w:rsidR="005C7382" w:rsidRPr="00EA3EE3" w14:paraId="6C4D4F5F" w14:textId="77777777" w:rsidTr="005C7382">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412" w:type="dxa"/>
            <w:vMerge/>
          </w:tcPr>
          <w:p w14:paraId="13EC7163" w14:textId="77777777" w:rsidR="005C7382" w:rsidRPr="00EA3EE3" w:rsidRDefault="005C7382" w:rsidP="00271708">
            <w:pPr>
              <w:autoSpaceDE w:val="0"/>
              <w:autoSpaceDN w:val="0"/>
              <w:spacing w:before="40" w:after="0"/>
              <w:rPr>
                <w:rFonts w:cs="Arial"/>
                <w:color w:val="000000"/>
                <w:sz w:val="18"/>
                <w:szCs w:val="18"/>
                <w:lang w:val="en-US"/>
              </w:rPr>
            </w:pPr>
          </w:p>
        </w:tc>
        <w:tc>
          <w:tcPr>
            <w:tcW w:w="1834" w:type="dxa"/>
            <w:hideMark/>
          </w:tcPr>
          <w:p w14:paraId="70C69337" w14:textId="77777777" w:rsidR="005C7382" w:rsidRPr="00EA3EE3" w:rsidRDefault="005C7382" w:rsidP="0027170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n-US"/>
              </w:rPr>
            </w:pPr>
            <w:r w:rsidRPr="00EA3EE3">
              <w:rPr>
                <w:rFonts w:cs="Arial"/>
                <w:color w:val="000000"/>
                <w:sz w:val="18"/>
                <w:szCs w:val="18"/>
                <w:lang w:val="en-US"/>
              </w:rPr>
              <w:t>Rapid Applied Research Translation</w:t>
            </w:r>
          </w:p>
        </w:tc>
        <w:tc>
          <w:tcPr>
            <w:tcW w:w="5780" w:type="dxa"/>
            <w:hideMark/>
          </w:tcPr>
          <w:p w14:paraId="0D0AA449" w14:textId="77777777" w:rsidR="005C7382" w:rsidRPr="00EA3EE3" w:rsidRDefault="005C7382" w:rsidP="009466A2">
            <w:pPr>
              <w:autoSpaceDE w:val="0"/>
              <w:autoSpaceDN w:val="0"/>
              <w:spacing w:before="3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n-US"/>
              </w:rPr>
            </w:pPr>
            <w:r w:rsidRPr="00FB699B">
              <w:rPr>
                <w:rFonts w:cs="Arial"/>
                <w:sz w:val="18"/>
                <w:szCs w:val="18"/>
              </w:rPr>
              <w:t>The objective of this initiative is to support transformative translational research, so that patients can benefit from better quality of care.</w:t>
            </w:r>
          </w:p>
        </w:tc>
      </w:tr>
      <w:tr w:rsidR="005C7382" w:rsidRPr="00EA3EE3" w14:paraId="74DCCDA8" w14:textId="77777777" w:rsidTr="00271708">
        <w:trPr>
          <w:cnfStyle w:val="010000000000" w:firstRow="0" w:lastRow="1"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412" w:type="dxa"/>
            <w:vMerge/>
          </w:tcPr>
          <w:p w14:paraId="6CEADAF5" w14:textId="77777777" w:rsidR="005C7382" w:rsidRPr="00EA3EE3" w:rsidRDefault="005C7382" w:rsidP="00271708">
            <w:pPr>
              <w:autoSpaceDE w:val="0"/>
              <w:autoSpaceDN w:val="0"/>
              <w:spacing w:before="40" w:after="0"/>
              <w:rPr>
                <w:rFonts w:cs="Arial"/>
                <w:color w:val="000000"/>
                <w:sz w:val="18"/>
                <w:szCs w:val="18"/>
                <w:lang w:val="en-US"/>
              </w:rPr>
            </w:pPr>
          </w:p>
        </w:tc>
        <w:tc>
          <w:tcPr>
            <w:tcW w:w="1834" w:type="dxa"/>
            <w:hideMark/>
          </w:tcPr>
          <w:p w14:paraId="08DED521" w14:textId="77777777" w:rsidR="005C7382" w:rsidRPr="00EA3EE3" w:rsidRDefault="005C7382" w:rsidP="00271708">
            <w:pPr>
              <w:autoSpaceDE w:val="0"/>
              <w:autoSpaceDN w:val="0"/>
              <w:spacing w:before="40" w:after="0"/>
              <w:cnfStyle w:val="010000000000" w:firstRow="0" w:lastRow="1" w:firstColumn="0" w:lastColumn="0" w:oddVBand="0" w:evenVBand="0" w:oddHBand="0" w:evenHBand="0" w:firstRowFirstColumn="0" w:firstRowLastColumn="0" w:lastRowFirstColumn="0" w:lastRowLastColumn="0"/>
              <w:rPr>
                <w:rFonts w:cs="Arial"/>
                <w:color w:val="000000"/>
                <w:sz w:val="18"/>
                <w:szCs w:val="18"/>
                <w:lang w:val="en-US"/>
              </w:rPr>
            </w:pPr>
            <w:r w:rsidRPr="00EA3EE3">
              <w:rPr>
                <w:rFonts w:cs="Arial"/>
                <w:color w:val="000000"/>
                <w:sz w:val="18"/>
                <w:szCs w:val="18"/>
                <w:lang w:val="en-US"/>
              </w:rPr>
              <w:t>Research Data Infrastructure</w:t>
            </w:r>
          </w:p>
        </w:tc>
        <w:tc>
          <w:tcPr>
            <w:tcW w:w="5780" w:type="dxa"/>
            <w:hideMark/>
          </w:tcPr>
          <w:p w14:paraId="67A30AA8" w14:textId="77777777" w:rsidR="005C7382" w:rsidRPr="00EA3EE3" w:rsidRDefault="005C7382" w:rsidP="002D0252">
            <w:pPr>
              <w:autoSpaceDE w:val="0"/>
              <w:autoSpaceDN w:val="0"/>
              <w:spacing w:before="0" w:after="0"/>
              <w:cnfStyle w:val="010000000000" w:firstRow="0" w:lastRow="1" w:firstColumn="0" w:lastColumn="0" w:oddVBand="0" w:evenVBand="0" w:oddHBand="0" w:evenHBand="0" w:firstRowFirstColumn="0" w:firstRowLastColumn="0" w:lastRowFirstColumn="0" w:lastRowLastColumn="0"/>
              <w:rPr>
                <w:rFonts w:cs="Arial"/>
                <w:color w:val="000000"/>
                <w:sz w:val="18"/>
                <w:szCs w:val="18"/>
                <w:lang w:val="en-US"/>
              </w:rPr>
            </w:pPr>
            <w:r w:rsidRPr="00E02372">
              <w:rPr>
                <w:rFonts w:cs="Arial"/>
                <w:sz w:val="18"/>
                <w:szCs w:val="18"/>
              </w:rPr>
              <w:t>The objective of this initiative is to support strategic investments that establish and extend national research data infrastructure to support world-class health and medical research.</w:t>
            </w:r>
          </w:p>
        </w:tc>
      </w:tr>
    </w:tbl>
    <w:p w14:paraId="2BF66C70" w14:textId="16812C30" w:rsidR="00E95BE6" w:rsidRPr="00F648B5" w:rsidRDefault="00E95BE6" w:rsidP="00A86F1F">
      <w:pPr>
        <w:pStyle w:val="DateNote"/>
        <w:ind w:left="0" w:firstLine="0"/>
      </w:pPr>
      <w:r w:rsidRPr="002D0252">
        <w:t xml:space="preserve">Description of MRFF initiatives from the </w:t>
      </w:r>
      <w:hyperlink r:id="rId84" w:history="1">
        <w:r w:rsidR="005C7382" w:rsidRPr="002D0252">
          <w:rPr>
            <w:rStyle w:val="Hyperlink"/>
          </w:rPr>
          <w:t>Medical Research Future Fund 3rd 10-year Investment Plan</w:t>
        </w:r>
      </w:hyperlink>
      <w:r w:rsidR="005C7382" w:rsidRPr="002D0252">
        <w:t xml:space="preserve"> 2024</w:t>
      </w:r>
      <w:r w:rsidR="00DA59DF" w:rsidRPr="002D0252">
        <w:t>–</w:t>
      </w:r>
      <w:r w:rsidR="005C7382" w:rsidRPr="002D0252">
        <w:t>25 to 2033</w:t>
      </w:r>
      <w:r w:rsidR="00DA59DF" w:rsidRPr="002D0252">
        <w:t>–</w:t>
      </w:r>
      <w:r w:rsidR="005C7382" w:rsidRPr="002D0252">
        <w:t>34</w:t>
      </w:r>
      <w:r w:rsidR="00776643" w:rsidRPr="002D0252">
        <w:t>.</w:t>
      </w:r>
    </w:p>
    <w:p w14:paraId="02634520" w14:textId="4FFF71CC" w:rsidR="0045653D" w:rsidRDefault="0045653D" w:rsidP="005C7382">
      <w:pPr>
        <w:spacing w:before="0" w:after="0"/>
        <w:sectPr w:rsidR="0045653D" w:rsidSect="00F62BC0">
          <w:pgSz w:w="11906" w:h="16838" w:code="9"/>
          <w:pgMar w:top="1701" w:right="1418" w:bottom="1418" w:left="1418" w:header="709" w:footer="567" w:gutter="0"/>
          <w:cols w:space="708"/>
          <w:docGrid w:linePitch="360"/>
        </w:sectPr>
      </w:pPr>
    </w:p>
    <w:p w14:paraId="45415E00" w14:textId="2CAC249D" w:rsidR="00C6510D" w:rsidRDefault="00C6510D" w:rsidP="00C6510D">
      <w:pPr>
        <w:pStyle w:val="Heading1"/>
        <w:rPr>
          <w:rFonts w:ascii="Atten Round New Book" w:hAnsi="Atten Round New Book"/>
          <w:sz w:val="40"/>
          <w:szCs w:val="32"/>
          <w:lang w:eastAsia="en-AU"/>
        </w:rPr>
      </w:pPr>
      <w:bookmarkStart w:id="112" w:name="_Toc204332248"/>
      <w:r>
        <w:lastRenderedPageBreak/>
        <w:t>Appendix B MRFF Disbursements since inception by theme and initiative</w:t>
      </w:r>
      <w:bookmarkEnd w:id="112"/>
    </w:p>
    <w:p w14:paraId="056870A1" w14:textId="7F6DC73D" w:rsidR="00C6510D" w:rsidRDefault="00E44442" w:rsidP="00B53D61">
      <w:pPr>
        <w:pStyle w:val="Caption"/>
      </w:pPr>
      <w:bookmarkStart w:id="113" w:name="_Toc130312167"/>
      <w:bookmarkStart w:id="114" w:name="_Toc204332272"/>
      <w:r>
        <w:t xml:space="preserve">Table </w:t>
      </w:r>
      <w:r>
        <w:fldChar w:fldCharType="begin"/>
      </w:r>
      <w:r>
        <w:instrText xml:space="preserve"> SEQ Table_ \* ALPHABETIC </w:instrText>
      </w:r>
      <w:r>
        <w:fldChar w:fldCharType="separate"/>
      </w:r>
      <w:r w:rsidR="003B5ADD">
        <w:rPr>
          <w:noProof/>
        </w:rPr>
        <w:t>B</w:t>
      </w:r>
      <w:r>
        <w:rPr>
          <w:noProof/>
        </w:rPr>
        <w:fldChar w:fldCharType="end"/>
      </w:r>
      <w:r w:rsidR="00C6510D">
        <w:tab/>
        <w:t>MRFF Disbursements since inception by theme and initiative</w:t>
      </w:r>
      <w:bookmarkEnd w:id="113"/>
      <w:bookmarkEnd w:id="114"/>
    </w:p>
    <w:tbl>
      <w:tblPr>
        <w:tblStyle w:val="MRFF"/>
        <w:tblW w:w="13762" w:type="dxa"/>
        <w:tblLayout w:type="fixed"/>
        <w:tblLook w:val="04A0" w:firstRow="1" w:lastRow="0" w:firstColumn="1" w:lastColumn="0" w:noHBand="0" w:noVBand="1"/>
      </w:tblPr>
      <w:tblGrid>
        <w:gridCol w:w="1276"/>
        <w:gridCol w:w="3986"/>
        <w:gridCol w:w="850"/>
        <w:gridCol w:w="850"/>
        <w:gridCol w:w="850"/>
        <w:gridCol w:w="850"/>
        <w:gridCol w:w="850"/>
        <w:gridCol w:w="850"/>
        <w:gridCol w:w="850"/>
        <w:gridCol w:w="850"/>
        <w:gridCol w:w="850"/>
        <w:gridCol w:w="838"/>
        <w:gridCol w:w="12"/>
      </w:tblGrid>
      <w:tr w:rsidR="00CA56C3" w:rsidRPr="005B3FD8" w14:paraId="75BB5B36" w14:textId="77777777" w:rsidTr="00DB12E0">
        <w:trPr>
          <w:gridAfter w:val="1"/>
          <w:cnfStyle w:val="100000000000" w:firstRow="1" w:lastRow="0" w:firstColumn="0" w:lastColumn="0" w:oddVBand="0" w:evenVBand="0" w:oddHBand="0" w:evenHBand="0" w:firstRowFirstColumn="0" w:firstRowLastColumn="0" w:lastRowFirstColumn="0" w:lastRowLastColumn="0"/>
          <w:wAfter w:w="12" w:type="dxa"/>
          <w:trHeight w:val="279"/>
        </w:trPr>
        <w:tc>
          <w:tcPr>
            <w:tcW w:w="1276" w:type="dxa"/>
            <w:tcBorders>
              <w:top w:val="nil"/>
              <w:bottom w:val="nil"/>
              <w:right w:val="nil"/>
            </w:tcBorders>
            <w:noWrap/>
            <w:vAlign w:val="center"/>
            <w:hideMark/>
          </w:tcPr>
          <w:p w14:paraId="55669448" w14:textId="172F15ED" w:rsidR="00CA56C3" w:rsidRPr="005B3FD8" w:rsidRDefault="00CA56C3" w:rsidP="005B3FD8">
            <w:pPr>
              <w:spacing w:before="20" w:after="20"/>
              <w:rPr>
                <w:rFonts w:cs="Arial"/>
                <w:b w:val="0"/>
                <w:bCs/>
                <w:color w:val="FFFFFF" w:themeColor="background1"/>
                <w:sz w:val="18"/>
                <w:szCs w:val="18"/>
                <w:lang w:eastAsia="en-AU"/>
              </w:rPr>
            </w:pPr>
          </w:p>
        </w:tc>
        <w:tc>
          <w:tcPr>
            <w:tcW w:w="3986" w:type="dxa"/>
            <w:tcBorders>
              <w:top w:val="nil"/>
              <w:left w:val="nil"/>
              <w:bottom w:val="nil"/>
              <w:right w:val="nil"/>
            </w:tcBorders>
            <w:noWrap/>
            <w:vAlign w:val="center"/>
            <w:hideMark/>
          </w:tcPr>
          <w:p w14:paraId="5B5373AF" w14:textId="0468D4D5" w:rsidR="00CA56C3" w:rsidRPr="005B3FD8" w:rsidRDefault="00CA56C3" w:rsidP="005B3FD8">
            <w:pPr>
              <w:spacing w:before="20" w:after="20"/>
              <w:rPr>
                <w:rFonts w:cs="Arial"/>
                <w:b w:val="0"/>
                <w:bCs/>
                <w:color w:val="FFFFFF" w:themeColor="background1"/>
                <w:sz w:val="18"/>
                <w:szCs w:val="18"/>
                <w:lang w:eastAsia="en-AU"/>
              </w:rPr>
            </w:pPr>
          </w:p>
        </w:tc>
        <w:tc>
          <w:tcPr>
            <w:tcW w:w="8488" w:type="dxa"/>
            <w:gridSpan w:val="10"/>
            <w:tcBorders>
              <w:top w:val="nil"/>
              <w:left w:val="nil"/>
              <w:bottom w:val="nil"/>
            </w:tcBorders>
            <w:noWrap/>
            <w:vAlign w:val="center"/>
            <w:hideMark/>
          </w:tcPr>
          <w:p w14:paraId="6341FE08" w14:textId="1D0053B7" w:rsidR="00CA56C3" w:rsidRPr="005B3FD8" w:rsidRDefault="00CA56C3" w:rsidP="005B3FD8">
            <w:pPr>
              <w:spacing w:before="20" w:after="20"/>
              <w:jc w:val="center"/>
              <w:rPr>
                <w:rFonts w:cs="Arial"/>
                <w:b w:val="0"/>
                <w:bCs/>
                <w:color w:val="FFFFFF" w:themeColor="background1"/>
                <w:sz w:val="18"/>
                <w:szCs w:val="18"/>
                <w:lang w:eastAsia="en-AU"/>
              </w:rPr>
            </w:pPr>
            <w:r w:rsidRPr="005B3FD8">
              <w:rPr>
                <w:rFonts w:cs="Arial"/>
                <w:bCs/>
                <w:color w:val="FFFFFF" w:themeColor="background1"/>
                <w:sz w:val="18"/>
                <w:szCs w:val="18"/>
                <w:lang w:eastAsia="en-AU"/>
              </w:rPr>
              <w:t>Financial year ($ million)</w:t>
            </w:r>
          </w:p>
        </w:tc>
      </w:tr>
      <w:tr w:rsidR="00CA56C3" w:rsidRPr="005B3FD8" w14:paraId="79FCF748" w14:textId="77777777" w:rsidTr="00DB12E0">
        <w:trPr>
          <w:trHeight w:val="279"/>
        </w:trPr>
        <w:tc>
          <w:tcPr>
            <w:tcW w:w="1276" w:type="dxa"/>
            <w:tcBorders>
              <w:top w:val="nil"/>
              <w:bottom w:val="nil"/>
              <w:right w:val="nil"/>
            </w:tcBorders>
            <w:noWrap/>
            <w:vAlign w:val="center"/>
            <w:hideMark/>
          </w:tcPr>
          <w:p w14:paraId="2FA70C72" w14:textId="30A8DBFD" w:rsidR="00E12E22" w:rsidRPr="005B3FD8" w:rsidRDefault="00E12E22" w:rsidP="005B3FD8">
            <w:pPr>
              <w:spacing w:before="20" w:after="20"/>
              <w:rPr>
                <w:rFonts w:cs="Arial"/>
                <w:b/>
                <w:bCs/>
                <w:color w:val="FFFFFF" w:themeColor="background1"/>
                <w:sz w:val="18"/>
                <w:szCs w:val="18"/>
                <w:lang w:eastAsia="en-AU"/>
              </w:rPr>
            </w:pPr>
            <w:r w:rsidRPr="005B3FD8">
              <w:rPr>
                <w:rFonts w:cs="Arial"/>
                <w:b/>
                <w:bCs/>
                <w:color w:val="FFFFFF" w:themeColor="background1"/>
                <w:sz w:val="18"/>
                <w:szCs w:val="18"/>
                <w:lang w:eastAsia="en-AU"/>
              </w:rPr>
              <w:t>Theme</w:t>
            </w:r>
          </w:p>
        </w:tc>
        <w:tc>
          <w:tcPr>
            <w:tcW w:w="3986" w:type="dxa"/>
            <w:tcBorders>
              <w:top w:val="nil"/>
              <w:left w:val="nil"/>
              <w:bottom w:val="nil"/>
              <w:right w:val="nil"/>
            </w:tcBorders>
            <w:noWrap/>
            <w:vAlign w:val="center"/>
            <w:hideMark/>
          </w:tcPr>
          <w:p w14:paraId="3695458F" w14:textId="585838BE" w:rsidR="00E12E22" w:rsidRPr="005B3FD8" w:rsidRDefault="00E12E22" w:rsidP="005B3FD8">
            <w:pPr>
              <w:spacing w:before="20" w:after="20"/>
              <w:rPr>
                <w:rFonts w:cs="Arial"/>
                <w:b/>
                <w:bCs/>
                <w:color w:val="FFFFFF" w:themeColor="background1"/>
                <w:sz w:val="18"/>
                <w:szCs w:val="18"/>
                <w:lang w:eastAsia="en-AU"/>
              </w:rPr>
            </w:pPr>
            <w:r w:rsidRPr="005B3FD8">
              <w:rPr>
                <w:rFonts w:cs="Arial"/>
                <w:b/>
                <w:bCs/>
                <w:color w:val="FFFFFF" w:themeColor="background1"/>
                <w:sz w:val="18"/>
                <w:szCs w:val="18"/>
                <w:lang w:eastAsia="en-AU"/>
              </w:rPr>
              <w:t>MRFF initiative</w:t>
            </w:r>
          </w:p>
        </w:tc>
        <w:tc>
          <w:tcPr>
            <w:tcW w:w="850" w:type="dxa"/>
            <w:tcBorders>
              <w:top w:val="nil"/>
              <w:left w:val="nil"/>
              <w:bottom w:val="nil"/>
              <w:right w:val="nil"/>
            </w:tcBorders>
            <w:noWrap/>
            <w:vAlign w:val="center"/>
            <w:hideMark/>
          </w:tcPr>
          <w:p w14:paraId="179A581E" w14:textId="77777777" w:rsidR="00E12E22" w:rsidRPr="005B3FD8" w:rsidRDefault="00E12E22" w:rsidP="005B3FD8">
            <w:pPr>
              <w:spacing w:before="20" w:after="20"/>
              <w:jc w:val="center"/>
              <w:rPr>
                <w:rFonts w:cs="Arial"/>
                <w:b/>
                <w:bCs/>
                <w:color w:val="FFFFFF" w:themeColor="background1"/>
                <w:sz w:val="18"/>
                <w:szCs w:val="18"/>
                <w:lang w:eastAsia="en-AU"/>
              </w:rPr>
            </w:pPr>
            <w:r w:rsidRPr="005B3FD8">
              <w:rPr>
                <w:rFonts w:cs="Arial"/>
                <w:b/>
                <w:bCs/>
                <w:color w:val="FFFFFF" w:themeColor="background1"/>
                <w:sz w:val="18"/>
                <w:szCs w:val="18"/>
                <w:lang w:eastAsia="en-AU"/>
              </w:rPr>
              <w:t>16-17</w:t>
            </w:r>
          </w:p>
        </w:tc>
        <w:tc>
          <w:tcPr>
            <w:tcW w:w="850" w:type="dxa"/>
            <w:tcBorders>
              <w:top w:val="nil"/>
              <w:left w:val="nil"/>
              <w:bottom w:val="nil"/>
              <w:right w:val="nil"/>
            </w:tcBorders>
            <w:noWrap/>
            <w:vAlign w:val="center"/>
            <w:hideMark/>
          </w:tcPr>
          <w:p w14:paraId="17333039" w14:textId="77777777" w:rsidR="00E12E22" w:rsidRPr="005B3FD8" w:rsidRDefault="00E12E22" w:rsidP="005B3FD8">
            <w:pPr>
              <w:spacing w:before="20" w:after="20"/>
              <w:jc w:val="center"/>
              <w:rPr>
                <w:rFonts w:cs="Arial"/>
                <w:b/>
                <w:bCs/>
                <w:color w:val="FFFFFF" w:themeColor="background1"/>
                <w:sz w:val="18"/>
                <w:szCs w:val="18"/>
                <w:lang w:eastAsia="en-AU"/>
              </w:rPr>
            </w:pPr>
            <w:r w:rsidRPr="005B3FD8">
              <w:rPr>
                <w:rFonts w:cs="Arial"/>
                <w:b/>
                <w:bCs/>
                <w:color w:val="FFFFFF" w:themeColor="background1"/>
                <w:sz w:val="18"/>
                <w:szCs w:val="18"/>
                <w:lang w:eastAsia="en-AU"/>
              </w:rPr>
              <w:t>17-18</w:t>
            </w:r>
          </w:p>
        </w:tc>
        <w:tc>
          <w:tcPr>
            <w:tcW w:w="850" w:type="dxa"/>
            <w:tcBorders>
              <w:top w:val="nil"/>
              <w:left w:val="nil"/>
              <w:bottom w:val="nil"/>
              <w:right w:val="nil"/>
            </w:tcBorders>
            <w:noWrap/>
            <w:vAlign w:val="center"/>
            <w:hideMark/>
          </w:tcPr>
          <w:p w14:paraId="21CDAC76" w14:textId="77777777" w:rsidR="00E12E22" w:rsidRPr="005B3FD8" w:rsidRDefault="00E12E22" w:rsidP="005B3FD8">
            <w:pPr>
              <w:spacing w:before="20" w:after="20"/>
              <w:jc w:val="center"/>
              <w:rPr>
                <w:rFonts w:cs="Arial"/>
                <w:b/>
                <w:bCs/>
                <w:color w:val="FFFFFF" w:themeColor="background1"/>
                <w:sz w:val="18"/>
                <w:szCs w:val="18"/>
                <w:lang w:eastAsia="en-AU"/>
              </w:rPr>
            </w:pPr>
            <w:r w:rsidRPr="005B3FD8">
              <w:rPr>
                <w:rFonts w:cs="Arial"/>
                <w:b/>
                <w:bCs/>
                <w:color w:val="FFFFFF" w:themeColor="background1"/>
                <w:sz w:val="18"/>
                <w:szCs w:val="18"/>
                <w:lang w:eastAsia="en-AU"/>
              </w:rPr>
              <w:t>18-19</w:t>
            </w:r>
          </w:p>
        </w:tc>
        <w:tc>
          <w:tcPr>
            <w:tcW w:w="850" w:type="dxa"/>
            <w:tcBorders>
              <w:top w:val="nil"/>
              <w:left w:val="nil"/>
              <w:bottom w:val="nil"/>
              <w:right w:val="nil"/>
            </w:tcBorders>
            <w:noWrap/>
            <w:vAlign w:val="center"/>
            <w:hideMark/>
          </w:tcPr>
          <w:p w14:paraId="6A5DF5B8" w14:textId="77777777" w:rsidR="00E12E22" w:rsidRPr="005B3FD8" w:rsidRDefault="00E12E22" w:rsidP="005B3FD8">
            <w:pPr>
              <w:spacing w:before="20" w:after="20"/>
              <w:jc w:val="center"/>
              <w:rPr>
                <w:rFonts w:cs="Arial"/>
                <w:b/>
                <w:bCs/>
                <w:color w:val="FFFFFF" w:themeColor="background1"/>
                <w:sz w:val="18"/>
                <w:szCs w:val="18"/>
                <w:lang w:eastAsia="en-AU"/>
              </w:rPr>
            </w:pPr>
            <w:r w:rsidRPr="005B3FD8">
              <w:rPr>
                <w:rFonts w:cs="Arial"/>
                <w:b/>
                <w:bCs/>
                <w:color w:val="FFFFFF" w:themeColor="background1"/>
                <w:sz w:val="18"/>
                <w:szCs w:val="18"/>
                <w:lang w:eastAsia="en-AU"/>
              </w:rPr>
              <w:t>19-20</w:t>
            </w:r>
          </w:p>
        </w:tc>
        <w:tc>
          <w:tcPr>
            <w:tcW w:w="850" w:type="dxa"/>
            <w:tcBorders>
              <w:top w:val="nil"/>
              <w:left w:val="nil"/>
              <w:bottom w:val="nil"/>
              <w:right w:val="nil"/>
            </w:tcBorders>
            <w:noWrap/>
            <w:vAlign w:val="center"/>
            <w:hideMark/>
          </w:tcPr>
          <w:p w14:paraId="31A87F4B" w14:textId="77777777" w:rsidR="00E12E22" w:rsidRPr="005B3FD8" w:rsidRDefault="00E12E22" w:rsidP="005B3FD8">
            <w:pPr>
              <w:spacing w:before="20" w:after="20"/>
              <w:jc w:val="center"/>
              <w:rPr>
                <w:rFonts w:cs="Arial"/>
                <w:b/>
                <w:bCs/>
                <w:color w:val="FFFFFF" w:themeColor="background1"/>
                <w:sz w:val="18"/>
                <w:szCs w:val="18"/>
                <w:lang w:eastAsia="en-AU"/>
              </w:rPr>
            </w:pPr>
            <w:r w:rsidRPr="005B3FD8">
              <w:rPr>
                <w:rFonts w:cs="Arial"/>
                <w:b/>
                <w:bCs/>
                <w:color w:val="FFFFFF" w:themeColor="background1"/>
                <w:sz w:val="18"/>
                <w:szCs w:val="18"/>
                <w:lang w:eastAsia="en-AU"/>
              </w:rPr>
              <w:t>20-21</w:t>
            </w:r>
          </w:p>
        </w:tc>
        <w:tc>
          <w:tcPr>
            <w:tcW w:w="850" w:type="dxa"/>
            <w:tcBorders>
              <w:top w:val="nil"/>
              <w:left w:val="nil"/>
              <w:bottom w:val="nil"/>
              <w:right w:val="nil"/>
            </w:tcBorders>
            <w:noWrap/>
            <w:vAlign w:val="center"/>
            <w:hideMark/>
          </w:tcPr>
          <w:p w14:paraId="282825DB" w14:textId="77777777" w:rsidR="00E12E22" w:rsidRPr="005B3FD8" w:rsidRDefault="00E12E22" w:rsidP="005B3FD8">
            <w:pPr>
              <w:spacing w:before="20" w:after="20"/>
              <w:jc w:val="center"/>
              <w:rPr>
                <w:rFonts w:cs="Arial"/>
                <w:b/>
                <w:bCs/>
                <w:color w:val="FFFFFF" w:themeColor="background1"/>
                <w:sz w:val="18"/>
                <w:szCs w:val="18"/>
                <w:lang w:eastAsia="en-AU"/>
              </w:rPr>
            </w:pPr>
            <w:r w:rsidRPr="005B3FD8">
              <w:rPr>
                <w:rFonts w:cs="Arial"/>
                <w:b/>
                <w:bCs/>
                <w:color w:val="FFFFFF" w:themeColor="background1"/>
                <w:sz w:val="18"/>
                <w:szCs w:val="18"/>
                <w:lang w:eastAsia="en-AU"/>
              </w:rPr>
              <w:t>21-22</w:t>
            </w:r>
          </w:p>
        </w:tc>
        <w:tc>
          <w:tcPr>
            <w:tcW w:w="850" w:type="dxa"/>
            <w:tcBorders>
              <w:top w:val="nil"/>
              <w:left w:val="nil"/>
              <w:bottom w:val="nil"/>
              <w:right w:val="nil"/>
            </w:tcBorders>
            <w:vAlign w:val="center"/>
            <w:hideMark/>
          </w:tcPr>
          <w:p w14:paraId="27411295" w14:textId="77777777" w:rsidR="00E12E22" w:rsidRPr="005B3FD8" w:rsidRDefault="00E12E22" w:rsidP="005B3FD8">
            <w:pPr>
              <w:spacing w:before="20" w:after="20"/>
              <w:jc w:val="center"/>
              <w:rPr>
                <w:rFonts w:cs="Arial"/>
                <w:b/>
                <w:bCs/>
                <w:color w:val="FFFFFF" w:themeColor="background1"/>
                <w:sz w:val="18"/>
                <w:szCs w:val="18"/>
                <w:lang w:eastAsia="en-AU"/>
              </w:rPr>
            </w:pPr>
            <w:r w:rsidRPr="005B3FD8">
              <w:rPr>
                <w:rFonts w:cs="Arial"/>
                <w:b/>
                <w:bCs/>
                <w:color w:val="FFFFFF" w:themeColor="background1"/>
                <w:sz w:val="18"/>
                <w:szCs w:val="18"/>
                <w:lang w:eastAsia="en-AU"/>
              </w:rPr>
              <w:t>22-23</w:t>
            </w:r>
          </w:p>
        </w:tc>
        <w:tc>
          <w:tcPr>
            <w:tcW w:w="850" w:type="dxa"/>
            <w:tcBorders>
              <w:top w:val="nil"/>
              <w:left w:val="nil"/>
              <w:bottom w:val="nil"/>
              <w:right w:val="nil"/>
            </w:tcBorders>
            <w:vAlign w:val="center"/>
          </w:tcPr>
          <w:p w14:paraId="120F9374" w14:textId="4E7BEE91" w:rsidR="00E12E22" w:rsidRPr="005B3FD8" w:rsidRDefault="00E12E22" w:rsidP="008D3E69">
            <w:pPr>
              <w:spacing w:before="20" w:after="20"/>
              <w:jc w:val="center"/>
              <w:rPr>
                <w:rFonts w:cs="Arial"/>
                <w:b/>
                <w:bCs/>
                <w:color w:val="FFFFFF" w:themeColor="background1"/>
                <w:sz w:val="18"/>
                <w:szCs w:val="18"/>
                <w:lang w:eastAsia="en-AU"/>
              </w:rPr>
            </w:pPr>
            <w:r>
              <w:rPr>
                <w:rFonts w:cs="Arial"/>
                <w:b/>
                <w:bCs/>
                <w:color w:val="FFFFFF" w:themeColor="background1"/>
                <w:sz w:val="18"/>
                <w:szCs w:val="18"/>
                <w:lang w:eastAsia="en-AU"/>
              </w:rPr>
              <w:t>23-24</w:t>
            </w:r>
          </w:p>
        </w:tc>
        <w:tc>
          <w:tcPr>
            <w:tcW w:w="850" w:type="dxa"/>
            <w:tcBorders>
              <w:top w:val="nil"/>
              <w:left w:val="nil"/>
              <w:bottom w:val="nil"/>
              <w:right w:val="nil"/>
            </w:tcBorders>
            <w:vAlign w:val="center"/>
          </w:tcPr>
          <w:p w14:paraId="704A3822" w14:textId="224141C3" w:rsidR="00E12E22" w:rsidRPr="005B3FD8" w:rsidRDefault="00E12E22" w:rsidP="008D3E69">
            <w:pPr>
              <w:spacing w:before="20" w:after="20"/>
              <w:jc w:val="center"/>
              <w:rPr>
                <w:rFonts w:cs="Arial"/>
                <w:b/>
                <w:bCs/>
                <w:color w:val="FFFFFF" w:themeColor="background1"/>
                <w:sz w:val="18"/>
                <w:szCs w:val="18"/>
                <w:lang w:eastAsia="en-AU"/>
              </w:rPr>
            </w:pPr>
            <w:r>
              <w:rPr>
                <w:rFonts w:cs="Arial"/>
                <w:b/>
                <w:bCs/>
                <w:color w:val="FFFFFF" w:themeColor="background1"/>
                <w:sz w:val="18"/>
                <w:szCs w:val="18"/>
                <w:lang w:eastAsia="en-AU"/>
              </w:rPr>
              <w:t>24-25</w:t>
            </w:r>
          </w:p>
        </w:tc>
        <w:tc>
          <w:tcPr>
            <w:tcW w:w="850" w:type="dxa"/>
            <w:gridSpan w:val="2"/>
            <w:tcBorders>
              <w:top w:val="nil"/>
              <w:left w:val="nil"/>
              <w:bottom w:val="nil"/>
            </w:tcBorders>
            <w:noWrap/>
            <w:vAlign w:val="center"/>
            <w:hideMark/>
          </w:tcPr>
          <w:p w14:paraId="0672B7AC" w14:textId="49B6438C" w:rsidR="00E12E22" w:rsidRPr="005B3FD8" w:rsidRDefault="00E12E22" w:rsidP="005B3FD8">
            <w:pPr>
              <w:spacing w:before="20" w:after="20"/>
              <w:jc w:val="center"/>
              <w:rPr>
                <w:rFonts w:cs="Arial"/>
                <w:b/>
                <w:bCs/>
                <w:color w:val="FFFFFF" w:themeColor="background1"/>
                <w:sz w:val="18"/>
                <w:szCs w:val="18"/>
                <w:lang w:eastAsia="en-AU"/>
              </w:rPr>
            </w:pPr>
            <w:r w:rsidRPr="005B3FD8">
              <w:rPr>
                <w:rFonts w:cs="Arial"/>
                <w:b/>
                <w:bCs/>
                <w:color w:val="FFFFFF" w:themeColor="background1"/>
                <w:sz w:val="18"/>
                <w:szCs w:val="18"/>
                <w:lang w:eastAsia="en-AU"/>
              </w:rPr>
              <w:t>Total</w:t>
            </w:r>
          </w:p>
        </w:tc>
      </w:tr>
      <w:tr w:rsidR="00F30B68" w:rsidRPr="005B3FD8" w14:paraId="6A026803" w14:textId="77777777" w:rsidTr="00CA56C3">
        <w:trPr>
          <w:trHeight w:val="279"/>
        </w:trPr>
        <w:tc>
          <w:tcPr>
            <w:tcW w:w="1276" w:type="dxa"/>
            <w:vMerge w:val="restart"/>
            <w:tcBorders>
              <w:top w:val="nil"/>
            </w:tcBorders>
            <w:noWrap/>
            <w:vAlign w:val="center"/>
            <w:hideMark/>
          </w:tcPr>
          <w:p w14:paraId="78A76F07" w14:textId="77777777" w:rsidR="00E12E22" w:rsidRPr="005B3FD8" w:rsidRDefault="00E12E22" w:rsidP="005B3FD8">
            <w:pPr>
              <w:spacing w:before="20" w:after="20"/>
              <w:rPr>
                <w:rFonts w:cs="Arial"/>
                <w:color w:val="000000"/>
                <w:sz w:val="18"/>
                <w:szCs w:val="18"/>
                <w:lang w:eastAsia="en-AU"/>
              </w:rPr>
            </w:pPr>
            <w:r w:rsidRPr="005B3FD8">
              <w:rPr>
                <w:rFonts w:cs="Arial"/>
                <w:color w:val="000000"/>
                <w:sz w:val="18"/>
                <w:szCs w:val="18"/>
                <w:lang w:eastAsia="en-AU"/>
              </w:rPr>
              <w:t>Patients</w:t>
            </w:r>
          </w:p>
        </w:tc>
        <w:tc>
          <w:tcPr>
            <w:tcW w:w="3986" w:type="dxa"/>
            <w:tcBorders>
              <w:top w:val="nil"/>
            </w:tcBorders>
            <w:vAlign w:val="center"/>
            <w:hideMark/>
          </w:tcPr>
          <w:p w14:paraId="4A5B52B5" w14:textId="7C05A1C4" w:rsidR="00E12E22" w:rsidRPr="005B3FD8" w:rsidRDefault="00E12E22" w:rsidP="005B3FD8">
            <w:pPr>
              <w:spacing w:before="20" w:after="20"/>
              <w:rPr>
                <w:rFonts w:cs="Arial"/>
                <w:color w:val="000000"/>
                <w:sz w:val="18"/>
                <w:szCs w:val="18"/>
                <w:lang w:eastAsia="en-AU"/>
              </w:rPr>
            </w:pPr>
            <w:r w:rsidRPr="005B3FD8">
              <w:rPr>
                <w:rFonts w:cs="Arial"/>
                <w:color w:val="000000"/>
                <w:sz w:val="18"/>
                <w:szCs w:val="18"/>
                <w:lang w:eastAsia="en-AU"/>
              </w:rPr>
              <w:t>Emerging Priorities and Consumer-Driven Research</w:t>
            </w:r>
          </w:p>
        </w:tc>
        <w:tc>
          <w:tcPr>
            <w:tcW w:w="850" w:type="dxa"/>
            <w:tcBorders>
              <w:top w:val="nil"/>
            </w:tcBorders>
            <w:noWrap/>
            <w:vAlign w:val="center"/>
            <w:hideMark/>
          </w:tcPr>
          <w:p w14:paraId="2C80CAA3" w14:textId="15ADA456"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7.0</w:t>
            </w:r>
          </w:p>
        </w:tc>
        <w:tc>
          <w:tcPr>
            <w:tcW w:w="850" w:type="dxa"/>
            <w:tcBorders>
              <w:top w:val="nil"/>
            </w:tcBorders>
            <w:noWrap/>
            <w:vAlign w:val="center"/>
            <w:hideMark/>
          </w:tcPr>
          <w:p w14:paraId="63EAA3BB" w14:textId="41863343" w:rsidR="00E12E22" w:rsidRPr="005B3FD8" w:rsidRDefault="00E12E22" w:rsidP="005B3FD8">
            <w:pPr>
              <w:spacing w:before="20" w:after="20"/>
              <w:jc w:val="center"/>
              <w:rPr>
                <w:rFonts w:cs="Arial"/>
                <w:color w:val="000000"/>
                <w:sz w:val="18"/>
                <w:szCs w:val="18"/>
                <w:lang w:eastAsia="en-AU"/>
              </w:rPr>
            </w:pPr>
          </w:p>
        </w:tc>
        <w:tc>
          <w:tcPr>
            <w:tcW w:w="850" w:type="dxa"/>
            <w:tcBorders>
              <w:top w:val="nil"/>
            </w:tcBorders>
            <w:noWrap/>
            <w:vAlign w:val="center"/>
            <w:hideMark/>
          </w:tcPr>
          <w:p w14:paraId="3B9838F1" w14:textId="685916E0"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63.4</w:t>
            </w:r>
          </w:p>
        </w:tc>
        <w:tc>
          <w:tcPr>
            <w:tcW w:w="850" w:type="dxa"/>
            <w:tcBorders>
              <w:top w:val="nil"/>
            </w:tcBorders>
            <w:noWrap/>
            <w:vAlign w:val="center"/>
            <w:hideMark/>
          </w:tcPr>
          <w:p w14:paraId="59CD40A1" w14:textId="00AD1EFC"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54.0</w:t>
            </w:r>
          </w:p>
        </w:tc>
        <w:tc>
          <w:tcPr>
            <w:tcW w:w="850" w:type="dxa"/>
            <w:tcBorders>
              <w:top w:val="nil"/>
            </w:tcBorders>
            <w:noWrap/>
            <w:vAlign w:val="center"/>
            <w:hideMark/>
          </w:tcPr>
          <w:p w14:paraId="32353A7A" w14:textId="357845D3"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84.5</w:t>
            </w:r>
          </w:p>
        </w:tc>
        <w:tc>
          <w:tcPr>
            <w:tcW w:w="850" w:type="dxa"/>
            <w:tcBorders>
              <w:top w:val="nil"/>
            </w:tcBorders>
            <w:noWrap/>
            <w:vAlign w:val="center"/>
            <w:hideMark/>
          </w:tcPr>
          <w:p w14:paraId="3F1139EE" w14:textId="54867335"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84.4</w:t>
            </w:r>
          </w:p>
        </w:tc>
        <w:tc>
          <w:tcPr>
            <w:tcW w:w="850" w:type="dxa"/>
            <w:tcBorders>
              <w:top w:val="nil"/>
            </w:tcBorders>
            <w:noWrap/>
            <w:vAlign w:val="center"/>
            <w:hideMark/>
          </w:tcPr>
          <w:p w14:paraId="12E8309D" w14:textId="46DF2747" w:rsidR="00E12E22" w:rsidRPr="005B3FD8" w:rsidRDefault="00E12E22" w:rsidP="005B3FD8">
            <w:pPr>
              <w:spacing w:before="20" w:after="20"/>
              <w:jc w:val="center"/>
              <w:rPr>
                <w:rFonts w:cs="Arial"/>
                <w:color w:val="000000"/>
                <w:sz w:val="18"/>
                <w:szCs w:val="18"/>
                <w:lang w:eastAsia="en-AU"/>
              </w:rPr>
            </w:pPr>
            <w:r>
              <w:rPr>
                <w:rFonts w:cs="Arial"/>
                <w:color w:val="000000"/>
                <w:sz w:val="18"/>
                <w:szCs w:val="18"/>
                <w:lang w:eastAsia="en-AU"/>
              </w:rPr>
              <w:t>66.0</w:t>
            </w:r>
          </w:p>
        </w:tc>
        <w:tc>
          <w:tcPr>
            <w:tcW w:w="850" w:type="dxa"/>
            <w:tcBorders>
              <w:top w:val="nil"/>
            </w:tcBorders>
            <w:vAlign w:val="center"/>
          </w:tcPr>
          <w:p w14:paraId="468A0FBA" w14:textId="24356E86" w:rsidR="00E12E22" w:rsidRPr="00F81F9C" w:rsidRDefault="00E12E22" w:rsidP="008D3E69">
            <w:pPr>
              <w:spacing w:before="20" w:after="20"/>
              <w:jc w:val="center"/>
              <w:rPr>
                <w:rFonts w:cs="Arial"/>
                <w:color w:val="000000"/>
                <w:sz w:val="18"/>
                <w:szCs w:val="18"/>
                <w:lang w:eastAsia="en-AU"/>
              </w:rPr>
            </w:pPr>
            <w:r w:rsidRPr="00F81F9C">
              <w:rPr>
                <w:rFonts w:cs="Arial"/>
                <w:color w:val="000000"/>
                <w:sz w:val="18"/>
                <w:szCs w:val="18"/>
                <w:lang w:eastAsia="en-AU"/>
              </w:rPr>
              <w:t>72.5</w:t>
            </w:r>
          </w:p>
        </w:tc>
        <w:tc>
          <w:tcPr>
            <w:tcW w:w="850" w:type="dxa"/>
            <w:tcBorders>
              <w:top w:val="nil"/>
            </w:tcBorders>
            <w:vAlign w:val="center"/>
          </w:tcPr>
          <w:p w14:paraId="5D89AD44" w14:textId="375499CF" w:rsidR="00E12E22" w:rsidRPr="00F81F9C" w:rsidRDefault="0092314A" w:rsidP="008D3E69">
            <w:pPr>
              <w:spacing w:before="20" w:after="20"/>
              <w:jc w:val="center"/>
              <w:rPr>
                <w:rFonts w:cs="Arial"/>
                <w:color w:val="000000"/>
                <w:sz w:val="18"/>
                <w:szCs w:val="18"/>
                <w:lang w:eastAsia="en-AU"/>
              </w:rPr>
            </w:pPr>
            <w:r>
              <w:rPr>
                <w:rFonts w:cs="Arial"/>
                <w:color w:val="000000"/>
                <w:sz w:val="18"/>
                <w:szCs w:val="18"/>
                <w:lang w:eastAsia="en-AU"/>
              </w:rPr>
              <w:t>42.0</w:t>
            </w:r>
          </w:p>
        </w:tc>
        <w:tc>
          <w:tcPr>
            <w:tcW w:w="850" w:type="dxa"/>
            <w:gridSpan w:val="2"/>
            <w:tcBorders>
              <w:top w:val="nil"/>
            </w:tcBorders>
            <w:noWrap/>
            <w:vAlign w:val="center"/>
            <w:hideMark/>
          </w:tcPr>
          <w:p w14:paraId="709D9FA5" w14:textId="439D7CE1" w:rsidR="00E12E22" w:rsidRPr="005B3FD8" w:rsidRDefault="0092314A" w:rsidP="005B3FD8">
            <w:pPr>
              <w:spacing w:before="20" w:after="20"/>
              <w:jc w:val="center"/>
              <w:rPr>
                <w:rFonts w:cs="Arial"/>
                <w:b/>
                <w:bCs/>
                <w:color w:val="000000"/>
                <w:sz w:val="18"/>
                <w:szCs w:val="18"/>
                <w:lang w:eastAsia="en-AU"/>
              </w:rPr>
            </w:pPr>
            <w:r>
              <w:rPr>
                <w:rFonts w:cs="Arial"/>
                <w:b/>
                <w:bCs/>
                <w:color w:val="000000"/>
                <w:sz w:val="18"/>
                <w:szCs w:val="18"/>
                <w:lang w:eastAsia="en-AU"/>
              </w:rPr>
              <w:t>473.7</w:t>
            </w:r>
          </w:p>
        </w:tc>
      </w:tr>
      <w:tr w:rsidR="00F30B68" w:rsidRPr="005B3FD8" w14:paraId="76299E3B" w14:textId="77777777" w:rsidTr="00CA56C3">
        <w:trPr>
          <w:trHeight w:val="279"/>
        </w:trPr>
        <w:tc>
          <w:tcPr>
            <w:tcW w:w="1276" w:type="dxa"/>
            <w:vMerge/>
            <w:vAlign w:val="center"/>
            <w:hideMark/>
          </w:tcPr>
          <w:p w14:paraId="795D2AA8" w14:textId="77777777" w:rsidR="00E12E22" w:rsidRPr="005B3FD8" w:rsidRDefault="00E12E22" w:rsidP="005B3FD8">
            <w:pPr>
              <w:spacing w:before="20" w:after="20"/>
              <w:rPr>
                <w:rFonts w:cs="Arial"/>
                <w:color w:val="000000"/>
                <w:sz w:val="18"/>
                <w:szCs w:val="18"/>
                <w:lang w:eastAsia="en-AU"/>
              </w:rPr>
            </w:pPr>
          </w:p>
        </w:tc>
        <w:tc>
          <w:tcPr>
            <w:tcW w:w="3986" w:type="dxa"/>
            <w:vAlign w:val="center"/>
            <w:hideMark/>
          </w:tcPr>
          <w:p w14:paraId="063A5AA2" w14:textId="77777777" w:rsidR="00E12E22" w:rsidRPr="005B3FD8" w:rsidRDefault="00E12E22" w:rsidP="005B3FD8">
            <w:pPr>
              <w:spacing w:before="20" w:after="20"/>
              <w:rPr>
                <w:rFonts w:cs="Arial"/>
                <w:color w:val="000000"/>
                <w:sz w:val="18"/>
                <w:szCs w:val="18"/>
                <w:lang w:eastAsia="en-AU"/>
              </w:rPr>
            </w:pPr>
            <w:r w:rsidRPr="005B3FD8">
              <w:rPr>
                <w:rFonts w:cs="Arial"/>
                <w:color w:val="000000"/>
                <w:sz w:val="18"/>
                <w:szCs w:val="18"/>
                <w:lang w:eastAsia="en-AU"/>
              </w:rPr>
              <w:t>Clinical Trials Activity</w:t>
            </w:r>
          </w:p>
        </w:tc>
        <w:tc>
          <w:tcPr>
            <w:tcW w:w="850" w:type="dxa"/>
            <w:noWrap/>
            <w:vAlign w:val="center"/>
            <w:hideMark/>
          </w:tcPr>
          <w:p w14:paraId="07B3A609" w14:textId="2D3AE712"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1.0</w:t>
            </w:r>
          </w:p>
        </w:tc>
        <w:tc>
          <w:tcPr>
            <w:tcW w:w="850" w:type="dxa"/>
            <w:noWrap/>
            <w:vAlign w:val="center"/>
            <w:hideMark/>
          </w:tcPr>
          <w:p w14:paraId="11F56F0E" w14:textId="17A4124B"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4.8</w:t>
            </w:r>
          </w:p>
        </w:tc>
        <w:tc>
          <w:tcPr>
            <w:tcW w:w="850" w:type="dxa"/>
            <w:noWrap/>
            <w:vAlign w:val="center"/>
            <w:hideMark/>
          </w:tcPr>
          <w:p w14:paraId="0FB22004" w14:textId="1F7A1E2D"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47.4</w:t>
            </w:r>
          </w:p>
        </w:tc>
        <w:tc>
          <w:tcPr>
            <w:tcW w:w="850" w:type="dxa"/>
            <w:noWrap/>
            <w:vAlign w:val="center"/>
            <w:hideMark/>
          </w:tcPr>
          <w:p w14:paraId="3F82E835" w14:textId="15660730"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68.1</w:t>
            </w:r>
          </w:p>
        </w:tc>
        <w:tc>
          <w:tcPr>
            <w:tcW w:w="850" w:type="dxa"/>
            <w:noWrap/>
            <w:vAlign w:val="center"/>
            <w:hideMark/>
          </w:tcPr>
          <w:p w14:paraId="1C132048" w14:textId="41B2D136"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63.7</w:t>
            </w:r>
          </w:p>
        </w:tc>
        <w:tc>
          <w:tcPr>
            <w:tcW w:w="850" w:type="dxa"/>
            <w:noWrap/>
            <w:vAlign w:val="center"/>
            <w:hideMark/>
          </w:tcPr>
          <w:p w14:paraId="24CA3AA2" w14:textId="1472945B"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59.3</w:t>
            </w:r>
          </w:p>
        </w:tc>
        <w:tc>
          <w:tcPr>
            <w:tcW w:w="850" w:type="dxa"/>
            <w:noWrap/>
            <w:vAlign w:val="center"/>
            <w:hideMark/>
          </w:tcPr>
          <w:p w14:paraId="7D380F79" w14:textId="0227356F" w:rsidR="00E12E22" w:rsidRPr="005B3FD8" w:rsidRDefault="00E12E22" w:rsidP="005B3FD8">
            <w:pPr>
              <w:spacing w:before="20" w:after="20"/>
              <w:jc w:val="center"/>
              <w:rPr>
                <w:rFonts w:cs="Arial"/>
                <w:color w:val="000000"/>
                <w:sz w:val="18"/>
                <w:szCs w:val="18"/>
                <w:lang w:eastAsia="en-AU"/>
              </w:rPr>
            </w:pPr>
            <w:r>
              <w:rPr>
                <w:rFonts w:cs="Arial"/>
                <w:color w:val="000000"/>
                <w:sz w:val="18"/>
                <w:szCs w:val="18"/>
                <w:lang w:eastAsia="en-AU"/>
              </w:rPr>
              <w:t>96.6</w:t>
            </w:r>
          </w:p>
        </w:tc>
        <w:tc>
          <w:tcPr>
            <w:tcW w:w="850" w:type="dxa"/>
            <w:vAlign w:val="center"/>
          </w:tcPr>
          <w:p w14:paraId="04079322" w14:textId="68072A1E" w:rsidR="00E12E22" w:rsidRPr="00F81F9C" w:rsidRDefault="00E12E22" w:rsidP="008D3E69">
            <w:pPr>
              <w:spacing w:before="20" w:after="20"/>
              <w:jc w:val="center"/>
              <w:rPr>
                <w:rFonts w:cs="Arial"/>
                <w:color w:val="000000"/>
                <w:sz w:val="18"/>
                <w:szCs w:val="18"/>
                <w:lang w:eastAsia="en-AU"/>
              </w:rPr>
            </w:pPr>
            <w:r w:rsidRPr="00F81F9C">
              <w:rPr>
                <w:rFonts w:cs="Arial"/>
                <w:color w:val="000000"/>
                <w:sz w:val="18"/>
                <w:szCs w:val="18"/>
                <w:lang w:eastAsia="en-AU"/>
              </w:rPr>
              <w:t>63.5</w:t>
            </w:r>
          </w:p>
        </w:tc>
        <w:tc>
          <w:tcPr>
            <w:tcW w:w="850" w:type="dxa"/>
            <w:vAlign w:val="center"/>
          </w:tcPr>
          <w:p w14:paraId="08A2A817" w14:textId="0BCCA60C" w:rsidR="00E12E22" w:rsidRPr="00F81F9C" w:rsidRDefault="0092314A" w:rsidP="008D3E69">
            <w:pPr>
              <w:spacing w:before="20" w:after="20"/>
              <w:jc w:val="center"/>
              <w:rPr>
                <w:rFonts w:cs="Arial"/>
                <w:color w:val="000000"/>
                <w:sz w:val="18"/>
                <w:szCs w:val="18"/>
                <w:lang w:eastAsia="en-AU"/>
              </w:rPr>
            </w:pPr>
            <w:r>
              <w:rPr>
                <w:rFonts w:cs="Arial"/>
                <w:color w:val="000000"/>
                <w:sz w:val="18"/>
                <w:szCs w:val="18"/>
                <w:lang w:eastAsia="en-AU"/>
              </w:rPr>
              <w:t>67.6</w:t>
            </w:r>
          </w:p>
        </w:tc>
        <w:tc>
          <w:tcPr>
            <w:tcW w:w="850" w:type="dxa"/>
            <w:gridSpan w:val="2"/>
            <w:noWrap/>
            <w:vAlign w:val="center"/>
            <w:hideMark/>
          </w:tcPr>
          <w:p w14:paraId="6AB67EC1" w14:textId="450AD9D3" w:rsidR="00E12E22" w:rsidRPr="005B3FD8" w:rsidRDefault="0092314A" w:rsidP="005B3FD8">
            <w:pPr>
              <w:spacing w:before="20" w:after="20"/>
              <w:jc w:val="center"/>
              <w:rPr>
                <w:rFonts w:cs="Arial"/>
                <w:b/>
                <w:bCs/>
                <w:color w:val="000000"/>
                <w:sz w:val="18"/>
                <w:szCs w:val="18"/>
                <w:lang w:eastAsia="en-AU"/>
              </w:rPr>
            </w:pPr>
            <w:r>
              <w:rPr>
                <w:rFonts w:cs="Arial"/>
                <w:b/>
                <w:bCs/>
                <w:color w:val="000000"/>
                <w:sz w:val="18"/>
                <w:szCs w:val="18"/>
                <w:lang w:eastAsia="en-AU"/>
              </w:rPr>
              <w:t>472.0</w:t>
            </w:r>
          </w:p>
        </w:tc>
      </w:tr>
      <w:tr w:rsidR="00F30B68" w:rsidRPr="005B3FD8" w14:paraId="6946A462" w14:textId="77777777" w:rsidTr="00CA56C3">
        <w:trPr>
          <w:trHeight w:val="279"/>
        </w:trPr>
        <w:tc>
          <w:tcPr>
            <w:tcW w:w="1276" w:type="dxa"/>
            <w:vMerge/>
            <w:vAlign w:val="center"/>
            <w:hideMark/>
          </w:tcPr>
          <w:p w14:paraId="35A841C2" w14:textId="77777777" w:rsidR="00E12E22" w:rsidRPr="005B3FD8" w:rsidRDefault="00E12E22" w:rsidP="005B3FD8">
            <w:pPr>
              <w:spacing w:before="20" w:after="20"/>
              <w:rPr>
                <w:rFonts w:cs="Arial"/>
                <w:color w:val="000000"/>
                <w:sz w:val="18"/>
                <w:szCs w:val="18"/>
                <w:lang w:eastAsia="en-AU"/>
              </w:rPr>
            </w:pPr>
          </w:p>
        </w:tc>
        <w:tc>
          <w:tcPr>
            <w:tcW w:w="3986" w:type="dxa"/>
            <w:vAlign w:val="center"/>
            <w:hideMark/>
          </w:tcPr>
          <w:p w14:paraId="12EF80ED" w14:textId="77777777" w:rsidR="00E12E22" w:rsidRPr="005B3FD8" w:rsidRDefault="00E12E22" w:rsidP="005B3FD8">
            <w:pPr>
              <w:spacing w:before="20" w:after="20"/>
              <w:rPr>
                <w:rFonts w:cs="Arial"/>
                <w:color w:val="000000"/>
                <w:sz w:val="18"/>
                <w:szCs w:val="18"/>
                <w:lang w:eastAsia="en-AU"/>
              </w:rPr>
            </w:pPr>
            <w:r w:rsidRPr="005B3FD8">
              <w:rPr>
                <w:rFonts w:cs="Arial"/>
                <w:color w:val="000000"/>
                <w:sz w:val="18"/>
                <w:szCs w:val="18"/>
                <w:lang w:eastAsia="en-AU"/>
              </w:rPr>
              <w:t>Global Health</w:t>
            </w:r>
          </w:p>
        </w:tc>
        <w:tc>
          <w:tcPr>
            <w:tcW w:w="850" w:type="dxa"/>
            <w:noWrap/>
            <w:vAlign w:val="center"/>
            <w:hideMark/>
          </w:tcPr>
          <w:p w14:paraId="0931C896" w14:textId="4E8D0DFE"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55E8D6B7" w14:textId="0C3191E5"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2.5</w:t>
            </w:r>
          </w:p>
        </w:tc>
        <w:tc>
          <w:tcPr>
            <w:tcW w:w="850" w:type="dxa"/>
            <w:noWrap/>
            <w:vAlign w:val="center"/>
            <w:hideMark/>
          </w:tcPr>
          <w:p w14:paraId="60821B78" w14:textId="4EE7A902"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1.8</w:t>
            </w:r>
          </w:p>
        </w:tc>
        <w:tc>
          <w:tcPr>
            <w:tcW w:w="850" w:type="dxa"/>
            <w:noWrap/>
            <w:vAlign w:val="center"/>
            <w:hideMark/>
          </w:tcPr>
          <w:p w14:paraId="7A64C77F" w14:textId="77F08BEB"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3.4</w:t>
            </w:r>
          </w:p>
        </w:tc>
        <w:tc>
          <w:tcPr>
            <w:tcW w:w="850" w:type="dxa"/>
            <w:noWrap/>
            <w:vAlign w:val="center"/>
            <w:hideMark/>
          </w:tcPr>
          <w:p w14:paraId="07464B7A" w14:textId="1AA35EB5"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2.7</w:t>
            </w:r>
          </w:p>
        </w:tc>
        <w:tc>
          <w:tcPr>
            <w:tcW w:w="850" w:type="dxa"/>
            <w:noWrap/>
            <w:vAlign w:val="center"/>
            <w:hideMark/>
          </w:tcPr>
          <w:p w14:paraId="2ECA3002" w14:textId="0C6A2883"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3.0</w:t>
            </w:r>
          </w:p>
        </w:tc>
        <w:tc>
          <w:tcPr>
            <w:tcW w:w="850" w:type="dxa"/>
            <w:noWrap/>
            <w:vAlign w:val="center"/>
            <w:hideMark/>
          </w:tcPr>
          <w:p w14:paraId="1DA08868" w14:textId="11A75FBD" w:rsidR="00E12E22" w:rsidRPr="005B3FD8" w:rsidRDefault="00E12E22" w:rsidP="005B3FD8">
            <w:pPr>
              <w:spacing w:before="20" w:after="20"/>
              <w:jc w:val="center"/>
              <w:rPr>
                <w:rFonts w:cs="Arial"/>
                <w:color w:val="000000"/>
                <w:sz w:val="18"/>
                <w:szCs w:val="18"/>
                <w:lang w:eastAsia="en-AU"/>
              </w:rPr>
            </w:pPr>
            <w:r>
              <w:rPr>
                <w:rFonts w:cs="Arial"/>
                <w:color w:val="000000"/>
                <w:sz w:val="18"/>
                <w:szCs w:val="18"/>
                <w:lang w:eastAsia="en-AU"/>
              </w:rPr>
              <w:t>3.0</w:t>
            </w:r>
          </w:p>
        </w:tc>
        <w:tc>
          <w:tcPr>
            <w:tcW w:w="850" w:type="dxa"/>
            <w:vAlign w:val="center"/>
          </w:tcPr>
          <w:p w14:paraId="01A6930E" w14:textId="01ECD092" w:rsidR="00E12E22" w:rsidRPr="00F81F9C" w:rsidRDefault="00E12E22" w:rsidP="008D3E69">
            <w:pPr>
              <w:spacing w:before="20" w:after="20"/>
              <w:jc w:val="center"/>
              <w:rPr>
                <w:rFonts w:cs="Arial"/>
                <w:color w:val="000000"/>
                <w:sz w:val="18"/>
                <w:szCs w:val="18"/>
                <w:lang w:eastAsia="en-AU"/>
              </w:rPr>
            </w:pPr>
            <w:r>
              <w:rPr>
                <w:rFonts w:cs="Arial"/>
                <w:color w:val="000000"/>
                <w:sz w:val="18"/>
                <w:szCs w:val="18"/>
                <w:lang w:eastAsia="en-AU"/>
              </w:rPr>
              <w:t>3.0</w:t>
            </w:r>
          </w:p>
        </w:tc>
        <w:tc>
          <w:tcPr>
            <w:tcW w:w="850" w:type="dxa"/>
            <w:vAlign w:val="center"/>
          </w:tcPr>
          <w:p w14:paraId="0E06565F" w14:textId="31A42830" w:rsidR="00E12E22" w:rsidRPr="00F81F9C" w:rsidRDefault="00E12E22" w:rsidP="008D3E69">
            <w:pPr>
              <w:spacing w:before="20" w:after="20"/>
              <w:jc w:val="center"/>
              <w:rPr>
                <w:rFonts w:cs="Arial"/>
                <w:color w:val="000000"/>
                <w:sz w:val="18"/>
                <w:szCs w:val="18"/>
                <w:lang w:eastAsia="en-AU"/>
              </w:rPr>
            </w:pPr>
          </w:p>
        </w:tc>
        <w:tc>
          <w:tcPr>
            <w:tcW w:w="850" w:type="dxa"/>
            <w:gridSpan w:val="2"/>
            <w:noWrap/>
            <w:vAlign w:val="center"/>
            <w:hideMark/>
          </w:tcPr>
          <w:p w14:paraId="329DC2CB" w14:textId="69C03231" w:rsidR="00E12E22" w:rsidRPr="005B3FD8" w:rsidRDefault="004E52ED" w:rsidP="005B3FD8">
            <w:pPr>
              <w:spacing w:before="20" w:after="20"/>
              <w:jc w:val="center"/>
              <w:rPr>
                <w:rFonts w:cs="Arial"/>
                <w:b/>
                <w:bCs/>
                <w:color w:val="000000"/>
                <w:sz w:val="18"/>
                <w:szCs w:val="18"/>
                <w:lang w:eastAsia="en-AU"/>
              </w:rPr>
            </w:pPr>
            <w:r>
              <w:rPr>
                <w:rFonts w:cs="Arial"/>
                <w:b/>
                <w:bCs/>
                <w:color w:val="000000"/>
                <w:sz w:val="18"/>
                <w:szCs w:val="18"/>
                <w:lang w:eastAsia="en-AU"/>
              </w:rPr>
              <w:t>19.3</w:t>
            </w:r>
          </w:p>
        </w:tc>
      </w:tr>
      <w:tr w:rsidR="00F30B68" w:rsidRPr="005B3FD8" w14:paraId="296B6216" w14:textId="77777777" w:rsidTr="00CA56C3">
        <w:trPr>
          <w:trHeight w:val="279"/>
        </w:trPr>
        <w:tc>
          <w:tcPr>
            <w:tcW w:w="1276" w:type="dxa"/>
            <w:vMerge w:val="restart"/>
            <w:noWrap/>
            <w:vAlign w:val="center"/>
            <w:hideMark/>
          </w:tcPr>
          <w:p w14:paraId="561D3E1C" w14:textId="77777777" w:rsidR="00E12E22" w:rsidRPr="005B3FD8" w:rsidRDefault="00E12E22" w:rsidP="005B3FD8">
            <w:pPr>
              <w:spacing w:before="20" w:after="20"/>
              <w:rPr>
                <w:rFonts w:cs="Arial"/>
                <w:color w:val="000000"/>
                <w:sz w:val="18"/>
                <w:szCs w:val="18"/>
                <w:lang w:eastAsia="en-AU"/>
              </w:rPr>
            </w:pPr>
            <w:r w:rsidRPr="005B3FD8">
              <w:rPr>
                <w:rFonts w:cs="Arial"/>
                <w:color w:val="000000"/>
                <w:sz w:val="18"/>
                <w:szCs w:val="18"/>
                <w:lang w:eastAsia="en-AU"/>
              </w:rPr>
              <w:t>Researchers</w:t>
            </w:r>
          </w:p>
        </w:tc>
        <w:tc>
          <w:tcPr>
            <w:tcW w:w="3986" w:type="dxa"/>
            <w:vAlign w:val="center"/>
            <w:hideMark/>
          </w:tcPr>
          <w:p w14:paraId="3AE49156" w14:textId="77777777" w:rsidR="00E12E22" w:rsidRPr="005B3FD8" w:rsidRDefault="00E12E22" w:rsidP="005B3FD8">
            <w:pPr>
              <w:spacing w:before="20" w:after="20"/>
              <w:rPr>
                <w:rFonts w:cs="Arial"/>
                <w:color w:val="000000"/>
                <w:sz w:val="18"/>
                <w:szCs w:val="18"/>
                <w:lang w:eastAsia="en-AU"/>
              </w:rPr>
            </w:pPr>
            <w:r w:rsidRPr="005B3FD8">
              <w:rPr>
                <w:rFonts w:cs="Arial"/>
                <w:color w:val="000000"/>
                <w:sz w:val="18"/>
                <w:szCs w:val="18"/>
                <w:lang w:eastAsia="en-AU"/>
              </w:rPr>
              <w:t>Frontier Health and Medical Research</w:t>
            </w:r>
          </w:p>
        </w:tc>
        <w:tc>
          <w:tcPr>
            <w:tcW w:w="850" w:type="dxa"/>
            <w:noWrap/>
            <w:vAlign w:val="center"/>
            <w:hideMark/>
          </w:tcPr>
          <w:p w14:paraId="6DA86FEC" w14:textId="347DAA01"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71DAAF36" w14:textId="53EFA8CD"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6D809BD5" w14:textId="2C2BA268"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79E725E6" w14:textId="6C6271E0"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20.1</w:t>
            </w:r>
          </w:p>
        </w:tc>
        <w:tc>
          <w:tcPr>
            <w:tcW w:w="850" w:type="dxa"/>
            <w:noWrap/>
            <w:vAlign w:val="center"/>
            <w:hideMark/>
          </w:tcPr>
          <w:p w14:paraId="33A5DB92" w14:textId="78DE55DC"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53.6</w:t>
            </w:r>
          </w:p>
        </w:tc>
        <w:tc>
          <w:tcPr>
            <w:tcW w:w="850" w:type="dxa"/>
            <w:noWrap/>
            <w:vAlign w:val="center"/>
            <w:hideMark/>
          </w:tcPr>
          <w:p w14:paraId="7CE542FB" w14:textId="41C72AE4"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61.5</w:t>
            </w:r>
          </w:p>
        </w:tc>
        <w:tc>
          <w:tcPr>
            <w:tcW w:w="850" w:type="dxa"/>
            <w:noWrap/>
            <w:vAlign w:val="center"/>
            <w:hideMark/>
          </w:tcPr>
          <w:p w14:paraId="02479A50" w14:textId="0D52792A" w:rsidR="00E12E22" w:rsidRPr="005B3FD8" w:rsidRDefault="00E12E22" w:rsidP="005B3FD8">
            <w:pPr>
              <w:spacing w:before="20" w:after="20"/>
              <w:jc w:val="center"/>
              <w:rPr>
                <w:rFonts w:cs="Arial"/>
                <w:color w:val="000000"/>
                <w:sz w:val="18"/>
                <w:szCs w:val="18"/>
                <w:lang w:eastAsia="en-AU"/>
              </w:rPr>
            </w:pPr>
            <w:r>
              <w:rPr>
                <w:rFonts w:cs="Arial"/>
                <w:color w:val="000000"/>
                <w:sz w:val="18"/>
                <w:szCs w:val="18"/>
                <w:lang w:eastAsia="en-AU"/>
              </w:rPr>
              <w:t>48.7</w:t>
            </w:r>
          </w:p>
        </w:tc>
        <w:tc>
          <w:tcPr>
            <w:tcW w:w="850" w:type="dxa"/>
            <w:vAlign w:val="center"/>
          </w:tcPr>
          <w:p w14:paraId="167F5CF4" w14:textId="275CBA3D" w:rsidR="00E12E22" w:rsidRPr="00F81F9C" w:rsidRDefault="00E12E22" w:rsidP="008D3E69">
            <w:pPr>
              <w:spacing w:before="20" w:after="20"/>
              <w:jc w:val="center"/>
              <w:rPr>
                <w:rFonts w:cs="Arial"/>
                <w:color w:val="000000"/>
                <w:sz w:val="18"/>
                <w:szCs w:val="18"/>
                <w:lang w:eastAsia="en-AU"/>
              </w:rPr>
            </w:pPr>
            <w:r>
              <w:rPr>
                <w:rFonts w:cs="Arial"/>
                <w:color w:val="000000"/>
                <w:sz w:val="18"/>
                <w:szCs w:val="18"/>
                <w:lang w:eastAsia="en-AU"/>
              </w:rPr>
              <w:t>57.7</w:t>
            </w:r>
          </w:p>
        </w:tc>
        <w:tc>
          <w:tcPr>
            <w:tcW w:w="850" w:type="dxa"/>
            <w:vAlign w:val="center"/>
          </w:tcPr>
          <w:p w14:paraId="4C074A70" w14:textId="4C5347B9" w:rsidR="00E12E22" w:rsidRPr="00F81F9C" w:rsidRDefault="0092314A" w:rsidP="008D3E69">
            <w:pPr>
              <w:spacing w:before="20" w:after="20"/>
              <w:jc w:val="center"/>
              <w:rPr>
                <w:rFonts w:cs="Arial"/>
                <w:color w:val="000000"/>
                <w:sz w:val="18"/>
                <w:szCs w:val="18"/>
                <w:lang w:eastAsia="en-AU"/>
              </w:rPr>
            </w:pPr>
            <w:r>
              <w:rPr>
                <w:rFonts w:cs="Arial"/>
                <w:color w:val="000000"/>
                <w:sz w:val="18"/>
                <w:szCs w:val="18"/>
                <w:lang w:eastAsia="en-AU"/>
              </w:rPr>
              <w:t>56.7</w:t>
            </w:r>
          </w:p>
        </w:tc>
        <w:tc>
          <w:tcPr>
            <w:tcW w:w="850" w:type="dxa"/>
            <w:gridSpan w:val="2"/>
            <w:noWrap/>
            <w:vAlign w:val="center"/>
            <w:hideMark/>
          </w:tcPr>
          <w:p w14:paraId="0FF79DBF" w14:textId="31F35668" w:rsidR="00E12E22" w:rsidRPr="005B3FD8" w:rsidRDefault="0092314A" w:rsidP="005B3FD8">
            <w:pPr>
              <w:spacing w:before="20" w:after="20"/>
              <w:jc w:val="center"/>
              <w:rPr>
                <w:rFonts w:cs="Arial"/>
                <w:b/>
                <w:bCs/>
                <w:color w:val="000000"/>
                <w:sz w:val="18"/>
                <w:szCs w:val="18"/>
                <w:lang w:eastAsia="en-AU"/>
              </w:rPr>
            </w:pPr>
            <w:r>
              <w:rPr>
                <w:rFonts w:cs="Arial"/>
                <w:b/>
                <w:bCs/>
                <w:color w:val="000000"/>
                <w:sz w:val="18"/>
                <w:szCs w:val="18"/>
                <w:lang w:eastAsia="en-AU"/>
              </w:rPr>
              <w:t>298.3</w:t>
            </w:r>
          </w:p>
        </w:tc>
      </w:tr>
      <w:tr w:rsidR="00F30B68" w:rsidRPr="005B3FD8" w14:paraId="089787F3" w14:textId="77777777" w:rsidTr="00CA56C3">
        <w:trPr>
          <w:trHeight w:val="279"/>
        </w:trPr>
        <w:tc>
          <w:tcPr>
            <w:tcW w:w="1276" w:type="dxa"/>
            <w:vMerge/>
            <w:vAlign w:val="center"/>
            <w:hideMark/>
          </w:tcPr>
          <w:p w14:paraId="179EAB3B" w14:textId="77777777" w:rsidR="00E12E22" w:rsidRPr="005B3FD8" w:rsidRDefault="00E12E22" w:rsidP="005B3FD8">
            <w:pPr>
              <w:spacing w:before="20" w:after="20"/>
              <w:rPr>
                <w:rFonts w:cs="Arial"/>
                <w:color w:val="000000"/>
                <w:sz w:val="18"/>
                <w:szCs w:val="18"/>
                <w:lang w:eastAsia="en-AU"/>
              </w:rPr>
            </w:pPr>
          </w:p>
        </w:tc>
        <w:tc>
          <w:tcPr>
            <w:tcW w:w="3986" w:type="dxa"/>
            <w:vAlign w:val="center"/>
            <w:hideMark/>
          </w:tcPr>
          <w:p w14:paraId="3D1BA39E" w14:textId="77777777" w:rsidR="00E12E22" w:rsidRPr="005B3FD8" w:rsidRDefault="00E12E22" w:rsidP="005B3FD8">
            <w:pPr>
              <w:spacing w:before="20" w:after="20"/>
              <w:rPr>
                <w:rFonts w:cs="Arial"/>
                <w:color w:val="000000"/>
                <w:sz w:val="18"/>
                <w:szCs w:val="18"/>
                <w:lang w:eastAsia="en-AU"/>
              </w:rPr>
            </w:pPr>
            <w:r w:rsidRPr="005B3FD8">
              <w:rPr>
                <w:rFonts w:cs="Arial"/>
                <w:color w:val="000000"/>
                <w:sz w:val="18"/>
                <w:szCs w:val="18"/>
                <w:lang w:eastAsia="en-AU"/>
              </w:rPr>
              <w:t>Researcher Exchange and Development within Industry</w:t>
            </w:r>
          </w:p>
        </w:tc>
        <w:tc>
          <w:tcPr>
            <w:tcW w:w="850" w:type="dxa"/>
            <w:noWrap/>
            <w:vAlign w:val="center"/>
            <w:hideMark/>
          </w:tcPr>
          <w:p w14:paraId="6860AC2D" w14:textId="4E7CE511"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5FBA3AFF" w14:textId="286C92BF"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0676441F" w14:textId="68466D7F"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022019EE" w14:textId="6295731E"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8.0</w:t>
            </w:r>
          </w:p>
        </w:tc>
        <w:tc>
          <w:tcPr>
            <w:tcW w:w="850" w:type="dxa"/>
            <w:noWrap/>
            <w:vAlign w:val="center"/>
            <w:hideMark/>
          </w:tcPr>
          <w:p w14:paraId="248F6993" w14:textId="12C0ADEA"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10.0</w:t>
            </w:r>
          </w:p>
        </w:tc>
        <w:tc>
          <w:tcPr>
            <w:tcW w:w="850" w:type="dxa"/>
            <w:noWrap/>
            <w:vAlign w:val="center"/>
            <w:hideMark/>
          </w:tcPr>
          <w:p w14:paraId="2CD1E307" w14:textId="20419C52"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10.0</w:t>
            </w:r>
          </w:p>
        </w:tc>
        <w:tc>
          <w:tcPr>
            <w:tcW w:w="850" w:type="dxa"/>
            <w:noWrap/>
            <w:vAlign w:val="center"/>
            <w:hideMark/>
          </w:tcPr>
          <w:p w14:paraId="0AFF5DFC" w14:textId="55702D70"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4.0</w:t>
            </w:r>
          </w:p>
        </w:tc>
        <w:tc>
          <w:tcPr>
            <w:tcW w:w="850" w:type="dxa"/>
            <w:vAlign w:val="center"/>
          </w:tcPr>
          <w:p w14:paraId="20CC42A4" w14:textId="1AABD63E" w:rsidR="00E12E22" w:rsidRPr="00F81F9C" w:rsidRDefault="00E12E22" w:rsidP="008D3E69">
            <w:pPr>
              <w:spacing w:before="20" w:after="20"/>
              <w:jc w:val="center"/>
              <w:rPr>
                <w:rFonts w:cs="Arial"/>
                <w:color w:val="000000"/>
                <w:sz w:val="18"/>
                <w:szCs w:val="18"/>
                <w:lang w:eastAsia="en-AU"/>
              </w:rPr>
            </w:pPr>
          </w:p>
        </w:tc>
        <w:tc>
          <w:tcPr>
            <w:tcW w:w="850" w:type="dxa"/>
            <w:vAlign w:val="center"/>
          </w:tcPr>
          <w:p w14:paraId="251DD747" w14:textId="2F1DAEEB" w:rsidR="00E12E22" w:rsidRPr="00F81F9C" w:rsidRDefault="00E12E22" w:rsidP="008D3E69">
            <w:pPr>
              <w:spacing w:before="20" w:after="20"/>
              <w:jc w:val="center"/>
              <w:rPr>
                <w:rFonts w:cs="Arial"/>
                <w:color w:val="000000"/>
                <w:sz w:val="18"/>
                <w:szCs w:val="18"/>
                <w:lang w:eastAsia="en-AU"/>
              </w:rPr>
            </w:pPr>
          </w:p>
        </w:tc>
        <w:tc>
          <w:tcPr>
            <w:tcW w:w="850" w:type="dxa"/>
            <w:gridSpan w:val="2"/>
            <w:noWrap/>
            <w:vAlign w:val="center"/>
            <w:hideMark/>
          </w:tcPr>
          <w:p w14:paraId="01C5493E" w14:textId="4EBF89FF" w:rsidR="00E12E22" w:rsidRPr="005B3FD8" w:rsidRDefault="00E12E22"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32.0</w:t>
            </w:r>
          </w:p>
        </w:tc>
      </w:tr>
      <w:tr w:rsidR="00F30B68" w:rsidRPr="005B3FD8" w14:paraId="2E011F82" w14:textId="77777777" w:rsidTr="00CA56C3">
        <w:trPr>
          <w:trHeight w:val="279"/>
        </w:trPr>
        <w:tc>
          <w:tcPr>
            <w:tcW w:w="1276" w:type="dxa"/>
            <w:vMerge/>
            <w:vAlign w:val="center"/>
            <w:hideMark/>
          </w:tcPr>
          <w:p w14:paraId="38472024" w14:textId="77777777" w:rsidR="00E12E22" w:rsidRPr="005B3FD8" w:rsidRDefault="00E12E22" w:rsidP="005B3FD8">
            <w:pPr>
              <w:spacing w:before="20" w:after="20"/>
              <w:rPr>
                <w:rFonts w:cs="Arial"/>
                <w:color w:val="000000"/>
                <w:sz w:val="18"/>
                <w:szCs w:val="18"/>
                <w:lang w:eastAsia="en-AU"/>
              </w:rPr>
            </w:pPr>
          </w:p>
        </w:tc>
        <w:tc>
          <w:tcPr>
            <w:tcW w:w="3986" w:type="dxa"/>
            <w:vAlign w:val="center"/>
            <w:hideMark/>
          </w:tcPr>
          <w:p w14:paraId="1BA8CBA7" w14:textId="77777777" w:rsidR="00E12E22" w:rsidRPr="005B3FD8" w:rsidRDefault="00E12E22" w:rsidP="005B3FD8">
            <w:pPr>
              <w:spacing w:before="20" w:after="20"/>
              <w:rPr>
                <w:rFonts w:cs="Arial"/>
                <w:color w:val="000000"/>
                <w:sz w:val="18"/>
                <w:szCs w:val="18"/>
                <w:lang w:eastAsia="en-AU"/>
              </w:rPr>
            </w:pPr>
            <w:r w:rsidRPr="005B3FD8">
              <w:rPr>
                <w:rFonts w:cs="Arial"/>
                <w:color w:val="000000"/>
                <w:sz w:val="18"/>
                <w:szCs w:val="18"/>
                <w:lang w:eastAsia="en-AU"/>
              </w:rPr>
              <w:t>Clinician Researchers</w:t>
            </w:r>
          </w:p>
        </w:tc>
        <w:tc>
          <w:tcPr>
            <w:tcW w:w="850" w:type="dxa"/>
            <w:noWrap/>
            <w:vAlign w:val="center"/>
            <w:hideMark/>
          </w:tcPr>
          <w:p w14:paraId="35999445" w14:textId="24E7C087"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5FD9E34C" w14:textId="2C351516"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1.8</w:t>
            </w:r>
          </w:p>
        </w:tc>
        <w:tc>
          <w:tcPr>
            <w:tcW w:w="850" w:type="dxa"/>
            <w:noWrap/>
            <w:vAlign w:val="center"/>
            <w:hideMark/>
          </w:tcPr>
          <w:p w14:paraId="44F1B858" w14:textId="6252BD9E"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4.9</w:t>
            </w:r>
          </w:p>
        </w:tc>
        <w:tc>
          <w:tcPr>
            <w:tcW w:w="850" w:type="dxa"/>
            <w:noWrap/>
            <w:vAlign w:val="center"/>
            <w:hideMark/>
          </w:tcPr>
          <w:p w14:paraId="0839EABA" w14:textId="2ED6067B"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19.8</w:t>
            </w:r>
          </w:p>
        </w:tc>
        <w:tc>
          <w:tcPr>
            <w:tcW w:w="850" w:type="dxa"/>
            <w:noWrap/>
            <w:vAlign w:val="center"/>
            <w:hideMark/>
          </w:tcPr>
          <w:p w14:paraId="30EEA47C" w14:textId="59EC43C7"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20.4</w:t>
            </w:r>
          </w:p>
        </w:tc>
        <w:tc>
          <w:tcPr>
            <w:tcW w:w="850" w:type="dxa"/>
            <w:noWrap/>
            <w:vAlign w:val="center"/>
            <w:hideMark/>
          </w:tcPr>
          <w:p w14:paraId="4E28E464" w14:textId="54991AF2"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22.2</w:t>
            </w:r>
          </w:p>
        </w:tc>
        <w:tc>
          <w:tcPr>
            <w:tcW w:w="850" w:type="dxa"/>
            <w:noWrap/>
            <w:vAlign w:val="center"/>
            <w:hideMark/>
          </w:tcPr>
          <w:p w14:paraId="11CEA4C7" w14:textId="64E18D8F" w:rsidR="00E12E22" w:rsidRPr="005B3FD8" w:rsidRDefault="00E12E22" w:rsidP="005B3FD8">
            <w:pPr>
              <w:spacing w:before="20" w:after="20"/>
              <w:jc w:val="center"/>
              <w:rPr>
                <w:rFonts w:cs="Arial"/>
                <w:color w:val="000000"/>
                <w:sz w:val="18"/>
                <w:szCs w:val="18"/>
                <w:lang w:eastAsia="en-AU"/>
              </w:rPr>
            </w:pPr>
            <w:r>
              <w:rPr>
                <w:rFonts w:cs="Arial"/>
                <w:color w:val="000000"/>
                <w:sz w:val="18"/>
                <w:szCs w:val="18"/>
                <w:lang w:eastAsia="en-AU"/>
              </w:rPr>
              <w:t>19.9</w:t>
            </w:r>
          </w:p>
        </w:tc>
        <w:tc>
          <w:tcPr>
            <w:tcW w:w="850" w:type="dxa"/>
            <w:vAlign w:val="center"/>
          </w:tcPr>
          <w:p w14:paraId="4F4E18F1" w14:textId="0FAFABEE" w:rsidR="00E12E22" w:rsidRPr="00F81F9C" w:rsidRDefault="00E12E22" w:rsidP="008D3E69">
            <w:pPr>
              <w:spacing w:before="20" w:after="20"/>
              <w:jc w:val="center"/>
              <w:rPr>
                <w:rFonts w:cs="Arial"/>
                <w:color w:val="000000"/>
                <w:sz w:val="18"/>
                <w:szCs w:val="18"/>
                <w:lang w:eastAsia="en-AU"/>
              </w:rPr>
            </w:pPr>
            <w:r>
              <w:rPr>
                <w:rFonts w:cs="Arial"/>
                <w:color w:val="000000"/>
                <w:sz w:val="18"/>
                <w:szCs w:val="18"/>
                <w:lang w:eastAsia="en-AU"/>
              </w:rPr>
              <w:t>19.9</w:t>
            </w:r>
          </w:p>
        </w:tc>
        <w:tc>
          <w:tcPr>
            <w:tcW w:w="850" w:type="dxa"/>
            <w:vAlign w:val="center"/>
          </w:tcPr>
          <w:p w14:paraId="7F7C2909" w14:textId="5F469139" w:rsidR="00E12E22" w:rsidRPr="00F81F9C" w:rsidRDefault="0092314A" w:rsidP="008D3E69">
            <w:pPr>
              <w:spacing w:before="20" w:after="20"/>
              <w:jc w:val="center"/>
              <w:rPr>
                <w:rFonts w:cs="Arial"/>
                <w:color w:val="000000"/>
                <w:sz w:val="18"/>
                <w:szCs w:val="18"/>
                <w:lang w:eastAsia="en-AU"/>
              </w:rPr>
            </w:pPr>
            <w:r>
              <w:rPr>
                <w:rFonts w:cs="Arial"/>
                <w:color w:val="000000"/>
                <w:sz w:val="18"/>
                <w:szCs w:val="18"/>
                <w:lang w:eastAsia="en-AU"/>
              </w:rPr>
              <w:t>19.7</w:t>
            </w:r>
          </w:p>
        </w:tc>
        <w:tc>
          <w:tcPr>
            <w:tcW w:w="850" w:type="dxa"/>
            <w:gridSpan w:val="2"/>
            <w:noWrap/>
            <w:vAlign w:val="center"/>
            <w:hideMark/>
          </w:tcPr>
          <w:p w14:paraId="3F940E9B" w14:textId="313E0F73" w:rsidR="00E12E22" w:rsidRPr="005B3FD8" w:rsidRDefault="0092314A" w:rsidP="005B3FD8">
            <w:pPr>
              <w:spacing w:before="20" w:after="20"/>
              <w:jc w:val="center"/>
              <w:rPr>
                <w:rFonts w:cs="Arial"/>
                <w:b/>
                <w:bCs/>
                <w:color w:val="000000"/>
                <w:sz w:val="18"/>
                <w:szCs w:val="18"/>
                <w:lang w:eastAsia="en-AU"/>
              </w:rPr>
            </w:pPr>
            <w:r>
              <w:rPr>
                <w:rFonts w:cs="Arial"/>
                <w:b/>
                <w:bCs/>
                <w:sz w:val="18"/>
                <w:szCs w:val="18"/>
                <w:lang w:eastAsia="en-AU"/>
              </w:rPr>
              <w:t>128.5</w:t>
            </w:r>
          </w:p>
        </w:tc>
      </w:tr>
      <w:tr w:rsidR="00F30B68" w:rsidRPr="005B3FD8" w14:paraId="3106A797" w14:textId="77777777" w:rsidTr="00CA56C3">
        <w:trPr>
          <w:trHeight w:val="279"/>
        </w:trPr>
        <w:tc>
          <w:tcPr>
            <w:tcW w:w="1276" w:type="dxa"/>
            <w:vMerge/>
            <w:vAlign w:val="center"/>
            <w:hideMark/>
          </w:tcPr>
          <w:p w14:paraId="7C2297D6" w14:textId="77777777" w:rsidR="00E12E22" w:rsidRPr="005B3FD8" w:rsidRDefault="00E12E22" w:rsidP="005B3FD8">
            <w:pPr>
              <w:spacing w:before="20" w:after="20"/>
              <w:rPr>
                <w:rFonts w:cs="Arial"/>
                <w:color w:val="000000"/>
                <w:sz w:val="18"/>
                <w:szCs w:val="18"/>
                <w:lang w:eastAsia="en-AU"/>
              </w:rPr>
            </w:pPr>
          </w:p>
        </w:tc>
        <w:tc>
          <w:tcPr>
            <w:tcW w:w="3986" w:type="dxa"/>
            <w:vAlign w:val="center"/>
            <w:hideMark/>
          </w:tcPr>
          <w:p w14:paraId="5627F63C" w14:textId="77777777" w:rsidR="00E12E22" w:rsidRPr="005B3FD8" w:rsidRDefault="00E12E22" w:rsidP="005B3FD8">
            <w:pPr>
              <w:spacing w:before="20" w:after="20"/>
              <w:rPr>
                <w:rFonts w:cs="Arial"/>
                <w:color w:val="000000"/>
                <w:sz w:val="18"/>
                <w:szCs w:val="18"/>
                <w:lang w:eastAsia="en-AU"/>
              </w:rPr>
            </w:pPr>
            <w:r w:rsidRPr="005B3FD8">
              <w:rPr>
                <w:rFonts w:cs="Arial"/>
                <w:color w:val="000000"/>
                <w:sz w:val="18"/>
                <w:szCs w:val="18"/>
                <w:lang w:eastAsia="en-AU"/>
              </w:rPr>
              <w:t>Early to Mid-Career Researchers</w:t>
            </w:r>
          </w:p>
        </w:tc>
        <w:tc>
          <w:tcPr>
            <w:tcW w:w="850" w:type="dxa"/>
            <w:noWrap/>
            <w:vAlign w:val="center"/>
            <w:hideMark/>
          </w:tcPr>
          <w:p w14:paraId="561E41A0" w14:textId="66613DD3"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61C86B31" w14:textId="3B8DAC95"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60C52F5C" w14:textId="45229D4E"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07B6C03B" w14:textId="5BF9969F"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08F948D1" w14:textId="11143113"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5E6B21F0" w14:textId="4EAB5B2D"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4F01CDE0" w14:textId="4C4E2C2C" w:rsidR="00E12E22" w:rsidRPr="005B3FD8" w:rsidRDefault="00E12E22" w:rsidP="005B3FD8">
            <w:pPr>
              <w:spacing w:before="20" w:after="20"/>
              <w:jc w:val="center"/>
              <w:rPr>
                <w:rFonts w:cs="Arial"/>
                <w:color w:val="000000"/>
                <w:sz w:val="18"/>
                <w:szCs w:val="18"/>
                <w:lang w:eastAsia="en-AU"/>
              </w:rPr>
            </w:pPr>
            <w:r>
              <w:rPr>
                <w:rFonts w:cs="Arial"/>
                <w:color w:val="000000"/>
                <w:sz w:val="18"/>
                <w:szCs w:val="18"/>
                <w:lang w:eastAsia="en-AU"/>
              </w:rPr>
              <w:t>13.4</w:t>
            </w:r>
          </w:p>
        </w:tc>
        <w:tc>
          <w:tcPr>
            <w:tcW w:w="850" w:type="dxa"/>
            <w:vAlign w:val="center"/>
          </w:tcPr>
          <w:p w14:paraId="152DDA47" w14:textId="71E62BB1" w:rsidR="00E12E22" w:rsidRPr="00F81F9C" w:rsidRDefault="004E52ED" w:rsidP="008D3E69">
            <w:pPr>
              <w:spacing w:before="20" w:after="20"/>
              <w:jc w:val="center"/>
              <w:rPr>
                <w:rFonts w:cs="Arial"/>
                <w:color w:val="000000"/>
                <w:sz w:val="18"/>
                <w:szCs w:val="18"/>
                <w:lang w:eastAsia="en-AU"/>
              </w:rPr>
            </w:pPr>
            <w:r>
              <w:rPr>
                <w:rFonts w:cs="Arial"/>
                <w:color w:val="000000"/>
                <w:sz w:val="18"/>
                <w:szCs w:val="18"/>
                <w:lang w:eastAsia="en-AU"/>
              </w:rPr>
              <w:t>26.0</w:t>
            </w:r>
          </w:p>
        </w:tc>
        <w:tc>
          <w:tcPr>
            <w:tcW w:w="850" w:type="dxa"/>
            <w:vAlign w:val="center"/>
          </w:tcPr>
          <w:p w14:paraId="69E7DE27" w14:textId="70DC4976" w:rsidR="00E12E22" w:rsidRPr="00F81F9C" w:rsidRDefault="0092314A" w:rsidP="008D3E69">
            <w:pPr>
              <w:spacing w:before="20" w:after="20"/>
              <w:jc w:val="center"/>
              <w:rPr>
                <w:rFonts w:cs="Arial"/>
                <w:color w:val="000000"/>
                <w:sz w:val="18"/>
                <w:szCs w:val="18"/>
                <w:lang w:eastAsia="en-AU"/>
              </w:rPr>
            </w:pPr>
            <w:r>
              <w:rPr>
                <w:rFonts w:cs="Arial"/>
                <w:color w:val="000000"/>
                <w:sz w:val="18"/>
                <w:szCs w:val="18"/>
                <w:lang w:eastAsia="en-AU"/>
              </w:rPr>
              <w:t>34.6</w:t>
            </w:r>
          </w:p>
        </w:tc>
        <w:tc>
          <w:tcPr>
            <w:tcW w:w="850" w:type="dxa"/>
            <w:gridSpan w:val="2"/>
            <w:noWrap/>
            <w:vAlign w:val="center"/>
            <w:hideMark/>
          </w:tcPr>
          <w:p w14:paraId="1343F47A" w14:textId="34E37D27" w:rsidR="00E12E22" w:rsidRPr="005B3FD8" w:rsidRDefault="0092314A" w:rsidP="005B3FD8">
            <w:pPr>
              <w:spacing w:before="20" w:after="20"/>
              <w:jc w:val="center"/>
              <w:rPr>
                <w:rFonts w:cs="Arial"/>
                <w:b/>
                <w:bCs/>
                <w:color w:val="000000"/>
                <w:sz w:val="18"/>
                <w:szCs w:val="18"/>
                <w:lang w:eastAsia="en-AU"/>
              </w:rPr>
            </w:pPr>
            <w:r>
              <w:rPr>
                <w:rFonts w:cs="Arial"/>
                <w:b/>
                <w:bCs/>
                <w:color w:val="000000"/>
                <w:sz w:val="18"/>
                <w:szCs w:val="18"/>
                <w:lang w:eastAsia="en-AU"/>
              </w:rPr>
              <w:t>74.0</w:t>
            </w:r>
          </w:p>
        </w:tc>
      </w:tr>
      <w:tr w:rsidR="00F30B68" w:rsidRPr="005B3FD8" w14:paraId="2B9F595C" w14:textId="77777777" w:rsidTr="00CA56C3">
        <w:trPr>
          <w:trHeight w:val="279"/>
        </w:trPr>
        <w:tc>
          <w:tcPr>
            <w:tcW w:w="1276" w:type="dxa"/>
            <w:vMerge w:val="restart"/>
            <w:noWrap/>
            <w:vAlign w:val="center"/>
            <w:hideMark/>
          </w:tcPr>
          <w:p w14:paraId="67581954" w14:textId="77777777" w:rsidR="00E12E22" w:rsidRPr="005B3FD8" w:rsidRDefault="00E12E22" w:rsidP="005B3FD8">
            <w:pPr>
              <w:spacing w:before="20" w:after="20"/>
              <w:rPr>
                <w:rFonts w:cs="Arial"/>
                <w:color w:val="000000"/>
                <w:sz w:val="18"/>
                <w:szCs w:val="18"/>
                <w:lang w:eastAsia="en-AU"/>
              </w:rPr>
            </w:pPr>
            <w:r w:rsidRPr="005B3FD8">
              <w:rPr>
                <w:rFonts w:cs="Arial"/>
                <w:color w:val="000000"/>
                <w:sz w:val="18"/>
                <w:szCs w:val="18"/>
                <w:lang w:eastAsia="en-AU"/>
              </w:rPr>
              <w:t>Research Missions</w:t>
            </w:r>
          </w:p>
        </w:tc>
        <w:tc>
          <w:tcPr>
            <w:tcW w:w="3986" w:type="dxa"/>
            <w:vAlign w:val="center"/>
            <w:hideMark/>
          </w:tcPr>
          <w:p w14:paraId="39D0A4AD" w14:textId="77777777" w:rsidR="00E12E22" w:rsidRPr="005B3FD8" w:rsidRDefault="00E12E22" w:rsidP="005B3FD8">
            <w:pPr>
              <w:spacing w:before="20" w:after="20"/>
              <w:rPr>
                <w:rFonts w:cs="Arial"/>
                <w:color w:val="000000"/>
                <w:sz w:val="18"/>
                <w:szCs w:val="18"/>
                <w:lang w:eastAsia="en-AU"/>
              </w:rPr>
            </w:pPr>
            <w:r w:rsidRPr="005B3FD8">
              <w:rPr>
                <w:rFonts w:cs="Arial"/>
                <w:color w:val="000000"/>
                <w:sz w:val="18"/>
                <w:szCs w:val="18"/>
                <w:lang w:eastAsia="en-AU"/>
              </w:rPr>
              <w:t>Australian Brain Cancer Mission</w:t>
            </w:r>
          </w:p>
        </w:tc>
        <w:tc>
          <w:tcPr>
            <w:tcW w:w="850" w:type="dxa"/>
            <w:noWrap/>
            <w:vAlign w:val="center"/>
            <w:hideMark/>
          </w:tcPr>
          <w:p w14:paraId="144A4FAD" w14:textId="4374475C"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01DF56A0" w14:textId="32253590"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1.0</w:t>
            </w:r>
          </w:p>
        </w:tc>
        <w:tc>
          <w:tcPr>
            <w:tcW w:w="850" w:type="dxa"/>
            <w:noWrap/>
            <w:vAlign w:val="center"/>
            <w:hideMark/>
          </w:tcPr>
          <w:p w14:paraId="700AE322" w14:textId="718BA784"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4.7</w:t>
            </w:r>
          </w:p>
        </w:tc>
        <w:tc>
          <w:tcPr>
            <w:tcW w:w="850" w:type="dxa"/>
            <w:noWrap/>
            <w:vAlign w:val="center"/>
            <w:hideMark/>
          </w:tcPr>
          <w:p w14:paraId="6CB8733B" w14:textId="2A60BC87"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7.4</w:t>
            </w:r>
          </w:p>
        </w:tc>
        <w:tc>
          <w:tcPr>
            <w:tcW w:w="850" w:type="dxa"/>
            <w:noWrap/>
            <w:vAlign w:val="center"/>
            <w:hideMark/>
          </w:tcPr>
          <w:p w14:paraId="7B299425" w14:textId="4EC8EAE0"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5.0</w:t>
            </w:r>
          </w:p>
        </w:tc>
        <w:tc>
          <w:tcPr>
            <w:tcW w:w="850" w:type="dxa"/>
            <w:noWrap/>
            <w:vAlign w:val="center"/>
            <w:hideMark/>
          </w:tcPr>
          <w:p w14:paraId="05253712" w14:textId="25CB835A"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3.6</w:t>
            </w:r>
          </w:p>
        </w:tc>
        <w:tc>
          <w:tcPr>
            <w:tcW w:w="850" w:type="dxa"/>
            <w:noWrap/>
            <w:vAlign w:val="center"/>
            <w:hideMark/>
          </w:tcPr>
          <w:p w14:paraId="7FBE691A" w14:textId="7D7B92F8" w:rsidR="00E12E22" w:rsidRPr="005B3FD8" w:rsidRDefault="00E12E22" w:rsidP="005B3FD8">
            <w:pPr>
              <w:spacing w:before="20" w:after="20"/>
              <w:jc w:val="center"/>
              <w:rPr>
                <w:rFonts w:cs="Arial"/>
                <w:color w:val="000000"/>
                <w:sz w:val="18"/>
                <w:szCs w:val="18"/>
                <w:lang w:eastAsia="en-AU"/>
              </w:rPr>
            </w:pPr>
            <w:r>
              <w:rPr>
                <w:rFonts w:cs="Arial"/>
                <w:color w:val="000000"/>
                <w:sz w:val="18"/>
                <w:szCs w:val="18"/>
                <w:lang w:eastAsia="en-AU"/>
              </w:rPr>
              <w:t>8.5</w:t>
            </w:r>
          </w:p>
        </w:tc>
        <w:tc>
          <w:tcPr>
            <w:tcW w:w="850" w:type="dxa"/>
            <w:vAlign w:val="center"/>
          </w:tcPr>
          <w:p w14:paraId="0CBE2A1B" w14:textId="6F02B9C3" w:rsidR="00E12E22" w:rsidRPr="00F81F9C" w:rsidRDefault="004E52ED" w:rsidP="008D3E69">
            <w:pPr>
              <w:spacing w:before="20" w:after="20"/>
              <w:jc w:val="center"/>
              <w:rPr>
                <w:rFonts w:cs="Arial"/>
                <w:color w:val="000000"/>
                <w:sz w:val="18"/>
                <w:szCs w:val="18"/>
                <w:lang w:eastAsia="en-AU"/>
              </w:rPr>
            </w:pPr>
            <w:r>
              <w:rPr>
                <w:rFonts w:cs="Arial"/>
                <w:color w:val="000000"/>
                <w:sz w:val="18"/>
                <w:szCs w:val="18"/>
                <w:lang w:eastAsia="en-AU"/>
              </w:rPr>
              <w:t>1.0</w:t>
            </w:r>
          </w:p>
        </w:tc>
        <w:tc>
          <w:tcPr>
            <w:tcW w:w="850" w:type="dxa"/>
            <w:vAlign w:val="center"/>
          </w:tcPr>
          <w:p w14:paraId="338404DE" w14:textId="471DFB7F" w:rsidR="00E12E22" w:rsidRPr="00F81F9C" w:rsidRDefault="004E52ED" w:rsidP="008D3E69">
            <w:pPr>
              <w:spacing w:before="20" w:after="20"/>
              <w:jc w:val="center"/>
              <w:rPr>
                <w:rFonts w:cs="Arial"/>
                <w:color w:val="000000"/>
                <w:sz w:val="18"/>
                <w:szCs w:val="18"/>
                <w:lang w:eastAsia="en-AU"/>
              </w:rPr>
            </w:pPr>
            <w:r>
              <w:rPr>
                <w:rFonts w:cs="Arial"/>
                <w:color w:val="000000"/>
                <w:sz w:val="18"/>
                <w:szCs w:val="18"/>
                <w:lang w:eastAsia="en-AU"/>
              </w:rPr>
              <w:t>1.0</w:t>
            </w:r>
          </w:p>
        </w:tc>
        <w:tc>
          <w:tcPr>
            <w:tcW w:w="850" w:type="dxa"/>
            <w:gridSpan w:val="2"/>
            <w:noWrap/>
            <w:vAlign w:val="center"/>
            <w:hideMark/>
          </w:tcPr>
          <w:p w14:paraId="46D31A28" w14:textId="08C234F9" w:rsidR="00E12E22" w:rsidRPr="005B3FD8" w:rsidRDefault="004E52ED" w:rsidP="005B3FD8">
            <w:pPr>
              <w:spacing w:before="20" w:after="20"/>
              <w:jc w:val="center"/>
              <w:rPr>
                <w:rFonts w:cs="Arial"/>
                <w:b/>
                <w:bCs/>
                <w:color w:val="000000"/>
                <w:sz w:val="18"/>
                <w:szCs w:val="18"/>
                <w:lang w:eastAsia="en-AU"/>
              </w:rPr>
            </w:pPr>
            <w:r>
              <w:rPr>
                <w:rFonts w:cs="Arial"/>
                <w:b/>
                <w:bCs/>
                <w:color w:val="000000"/>
                <w:sz w:val="18"/>
                <w:szCs w:val="18"/>
                <w:lang w:eastAsia="en-AU"/>
              </w:rPr>
              <w:t>32.3</w:t>
            </w:r>
          </w:p>
        </w:tc>
      </w:tr>
      <w:tr w:rsidR="00F30B68" w:rsidRPr="005B3FD8" w14:paraId="50DDA66D" w14:textId="77777777" w:rsidTr="00CA56C3">
        <w:trPr>
          <w:trHeight w:val="279"/>
        </w:trPr>
        <w:tc>
          <w:tcPr>
            <w:tcW w:w="1276" w:type="dxa"/>
            <w:vMerge/>
            <w:vAlign w:val="center"/>
            <w:hideMark/>
          </w:tcPr>
          <w:p w14:paraId="1B33D652" w14:textId="77777777" w:rsidR="00E12E22" w:rsidRPr="005B3FD8" w:rsidRDefault="00E12E22" w:rsidP="005B3FD8">
            <w:pPr>
              <w:spacing w:before="20" w:after="20"/>
              <w:rPr>
                <w:rFonts w:cs="Arial"/>
                <w:color w:val="000000"/>
                <w:sz w:val="18"/>
                <w:szCs w:val="18"/>
                <w:lang w:eastAsia="en-AU"/>
              </w:rPr>
            </w:pPr>
          </w:p>
        </w:tc>
        <w:tc>
          <w:tcPr>
            <w:tcW w:w="3986" w:type="dxa"/>
            <w:vAlign w:val="center"/>
            <w:hideMark/>
          </w:tcPr>
          <w:p w14:paraId="2EB1CE99" w14:textId="77777777" w:rsidR="00E12E22" w:rsidRPr="005B3FD8" w:rsidRDefault="00E12E22" w:rsidP="005B3FD8">
            <w:pPr>
              <w:spacing w:before="20" w:after="20"/>
              <w:rPr>
                <w:rFonts w:cs="Arial"/>
                <w:color w:val="000000"/>
                <w:sz w:val="18"/>
                <w:szCs w:val="18"/>
                <w:lang w:eastAsia="en-AU"/>
              </w:rPr>
            </w:pPr>
            <w:r w:rsidRPr="005B3FD8">
              <w:rPr>
                <w:rFonts w:cs="Arial"/>
                <w:color w:val="000000"/>
                <w:sz w:val="18"/>
                <w:szCs w:val="18"/>
                <w:lang w:eastAsia="en-AU"/>
              </w:rPr>
              <w:t>Million Minds Mental Health Research Mission</w:t>
            </w:r>
          </w:p>
        </w:tc>
        <w:tc>
          <w:tcPr>
            <w:tcW w:w="850" w:type="dxa"/>
            <w:noWrap/>
            <w:vAlign w:val="center"/>
            <w:hideMark/>
          </w:tcPr>
          <w:p w14:paraId="764F9002" w14:textId="3F0F28F3"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6554810E" w14:textId="43A2CDC4"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75E7D850" w14:textId="7BC81005"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6.2</w:t>
            </w:r>
          </w:p>
        </w:tc>
        <w:tc>
          <w:tcPr>
            <w:tcW w:w="850" w:type="dxa"/>
            <w:noWrap/>
            <w:vAlign w:val="center"/>
            <w:hideMark/>
          </w:tcPr>
          <w:p w14:paraId="5A627A49" w14:textId="4CEF8775"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7.0</w:t>
            </w:r>
          </w:p>
        </w:tc>
        <w:tc>
          <w:tcPr>
            <w:tcW w:w="850" w:type="dxa"/>
            <w:noWrap/>
            <w:vAlign w:val="center"/>
            <w:hideMark/>
          </w:tcPr>
          <w:p w14:paraId="0EFA1ADD" w14:textId="707CAE5A"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12.0</w:t>
            </w:r>
          </w:p>
        </w:tc>
        <w:tc>
          <w:tcPr>
            <w:tcW w:w="850" w:type="dxa"/>
            <w:noWrap/>
            <w:vAlign w:val="center"/>
            <w:hideMark/>
          </w:tcPr>
          <w:p w14:paraId="2BE549AF" w14:textId="1151E196"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15.0</w:t>
            </w:r>
          </w:p>
        </w:tc>
        <w:tc>
          <w:tcPr>
            <w:tcW w:w="850" w:type="dxa"/>
            <w:noWrap/>
            <w:vAlign w:val="center"/>
            <w:hideMark/>
          </w:tcPr>
          <w:p w14:paraId="1648774C" w14:textId="1D76F81F" w:rsidR="00E12E22" w:rsidRPr="005B3FD8" w:rsidRDefault="00E12E22" w:rsidP="005B3FD8">
            <w:pPr>
              <w:spacing w:before="20" w:after="20"/>
              <w:jc w:val="center"/>
              <w:rPr>
                <w:rFonts w:cs="Arial"/>
                <w:color w:val="000000"/>
                <w:sz w:val="18"/>
                <w:szCs w:val="18"/>
                <w:lang w:eastAsia="en-AU"/>
              </w:rPr>
            </w:pPr>
            <w:r>
              <w:rPr>
                <w:rFonts w:cs="Arial"/>
                <w:color w:val="000000"/>
                <w:sz w:val="18"/>
                <w:szCs w:val="18"/>
                <w:lang w:eastAsia="en-AU"/>
              </w:rPr>
              <w:t>26.9</w:t>
            </w:r>
          </w:p>
        </w:tc>
        <w:tc>
          <w:tcPr>
            <w:tcW w:w="850" w:type="dxa"/>
            <w:vAlign w:val="center"/>
          </w:tcPr>
          <w:p w14:paraId="26AD5827" w14:textId="04A88E5E" w:rsidR="00E12E22" w:rsidRPr="00F81F9C" w:rsidRDefault="004E52ED" w:rsidP="008D3E69">
            <w:pPr>
              <w:spacing w:before="20" w:after="20"/>
              <w:jc w:val="center"/>
              <w:rPr>
                <w:rFonts w:cs="Arial"/>
                <w:color w:val="000000"/>
                <w:sz w:val="18"/>
                <w:szCs w:val="18"/>
                <w:lang w:eastAsia="en-AU"/>
              </w:rPr>
            </w:pPr>
            <w:r>
              <w:rPr>
                <w:rFonts w:cs="Arial"/>
                <w:color w:val="000000"/>
                <w:sz w:val="18"/>
                <w:szCs w:val="18"/>
                <w:lang w:eastAsia="en-AU"/>
              </w:rPr>
              <w:t>20.1</w:t>
            </w:r>
          </w:p>
        </w:tc>
        <w:tc>
          <w:tcPr>
            <w:tcW w:w="850" w:type="dxa"/>
            <w:vAlign w:val="center"/>
          </w:tcPr>
          <w:p w14:paraId="380F612C" w14:textId="0EC4C0A8" w:rsidR="00E12E22" w:rsidRPr="00F81F9C" w:rsidRDefault="0092314A" w:rsidP="008D3E69">
            <w:pPr>
              <w:spacing w:before="20" w:after="20"/>
              <w:jc w:val="center"/>
              <w:rPr>
                <w:rFonts w:cs="Arial"/>
                <w:color w:val="000000"/>
                <w:sz w:val="18"/>
                <w:szCs w:val="18"/>
                <w:lang w:eastAsia="en-AU"/>
              </w:rPr>
            </w:pPr>
            <w:r>
              <w:rPr>
                <w:rFonts w:cs="Arial"/>
                <w:color w:val="000000"/>
                <w:sz w:val="18"/>
                <w:szCs w:val="18"/>
                <w:lang w:eastAsia="en-AU"/>
              </w:rPr>
              <w:t>12.2</w:t>
            </w:r>
          </w:p>
        </w:tc>
        <w:tc>
          <w:tcPr>
            <w:tcW w:w="850" w:type="dxa"/>
            <w:gridSpan w:val="2"/>
            <w:noWrap/>
            <w:vAlign w:val="center"/>
            <w:hideMark/>
          </w:tcPr>
          <w:p w14:paraId="75156557" w14:textId="16451ADC" w:rsidR="00E12E22" w:rsidRPr="005B3FD8" w:rsidRDefault="0092314A" w:rsidP="005B3FD8">
            <w:pPr>
              <w:spacing w:before="20" w:after="20"/>
              <w:jc w:val="center"/>
              <w:rPr>
                <w:rFonts w:cs="Arial"/>
                <w:b/>
                <w:bCs/>
                <w:color w:val="000000"/>
                <w:sz w:val="18"/>
                <w:szCs w:val="18"/>
                <w:lang w:eastAsia="en-AU"/>
              </w:rPr>
            </w:pPr>
            <w:r>
              <w:rPr>
                <w:rFonts w:cs="Arial"/>
                <w:b/>
                <w:bCs/>
                <w:color w:val="000000"/>
                <w:sz w:val="18"/>
                <w:szCs w:val="18"/>
                <w:lang w:eastAsia="en-AU"/>
              </w:rPr>
              <w:t>99.4</w:t>
            </w:r>
          </w:p>
        </w:tc>
      </w:tr>
      <w:tr w:rsidR="00F30B68" w:rsidRPr="005B3FD8" w14:paraId="6AD475E2" w14:textId="77777777" w:rsidTr="00CA56C3">
        <w:trPr>
          <w:trHeight w:val="279"/>
        </w:trPr>
        <w:tc>
          <w:tcPr>
            <w:tcW w:w="1276" w:type="dxa"/>
            <w:vMerge/>
            <w:vAlign w:val="center"/>
            <w:hideMark/>
          </w:tcPr>
          <w:p w14:paraId="62468C1F" w14:textId="77777777" w:rsidR="00E12E22" w:rsidRPr="005B3FD8" w:rsidRDefault="00E12E22" w:rsidP="005B3FD8">
            <w:pPr>
              <w:spacing w:before="20" w:after="20"/>
              <w:rPr>
                <w:rFonts w:cs="Arial"/>
                <w:color w:val="000000"/>
                <w:sz w:val="18"/>
                <w:szCs w:val="18"/>
                <w:lang w:eastAsia="en-AU"/>
              </w:rPr>
            </w:pPr>
          </w:p>
        </w:tc>
        <w:tc>
          <w:tcPr>
            <w:tcW w:w="3986" w:type="dxa"/>
            <w:vAlign w:val="center"/>
            <w:hideMark/>
          </w:tcPr>
          <w:p w14:paraId="477A6A03" w14:textId="77777777" w:rsidR="00E12E22" w:rsidRPr="005B3FD8" w:rsidRDefault="00E12E22" w:rsidP="005B3FD8">
            <w:pPr>
              <w:spacing w:before="20" w:after="20"/>
              <w:rPr>
                <w:rFonts w:cs="Arial"/>
                <w:color w:val="000000"/>
                <w:sz w:val="18"/>
                <w:szCs w:val="18"/>
                <w:lang w:eastAsia="en-AU"/>
              </w:rPr>
            </w:pPr>
            <w:r w:rsidRPr="005B3FD8">
              <w:rPr>
                <w:rFonts w:cs="Arial"/>
                <w:color w:val="000000"/>
                <w:sz w:val="18"/>
                <w:szCs w:val="18"/>
                <w:lang w:eastAsia="en-AU"/>
              </w:rPr>
              <w:t>Genomics Health Futures Mission</w:t>
            </w:r>
          </w:p>
        </w:tc>
        <w:tc>
          <w:tcPr>
            <w:tcW w:w="850" w:type="dxa"/>
            <w:noWrap/>
            <w:vAlign w:val="center"/>
            <w:hideMark/>
          </w:tcPr>
          <w:p w14:paraId="3E41CC62" w14:textId="5EEFE6EE"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7D4A9687" w14:textId="347B1CB8"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317DAB76" w14:textId="715F0F58"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8.8</w:t>
            </w:r>
          </w:p>
        </w:tc>
        <w:tc>
          <w:tcPr>
            <w:tcW w:w="850" w:type="dxa"/>
            <w:noWrap/>
            <w:vAlign w:val="center"/>
            <w:hideMark/>
          </w:tcPr>
          <w:p w14:paraId="3D278F6E" w14:textId="373EF9D2"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37.5</w:t>
            </w:r>
          </w:p>
        </w:tc>
        <w:tc>
          <w:tcPr>
            <w:tcW w:w="850" w:type="dxa"/>
            <w:noWrap/>
            <w:vAlign w:val="center"/>
            <w:hideMark/>
          </w:tcPr>
          <w:p w14:paraId="31B64654" w14:textId="33AC6E04"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87.4</w:t>
            </w:r>
          </w:p>
        </w:tc>
        <w:tc>
          <w:tcPr>
            <w:tcW w:w="850" w:type="dxa"/>
            <w:noWrap/>
            <w:vAlign w:val="center"/>
            <w:hideMark/>
          </w:tcPr>
          <w:p w14:paraId="38B4D66A" w14:textId="5C7D7842"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69.9</w:t>
            </w:r>
          </w:p>
        </w:tc>
        <w:tc>
          <w:tcPr>
            <w:tcW w:w="850" w:type="dxa"/>
            <w:noWrap/>
            <w:vAlign w:val="center"/>
            <w:hideMark/>
          </w:tcPr>
          <w:p w14:paraId="0C926871" w14:textId="6DCE6675" w:rsidR="00E12E22" w:rsidRPr="005B3FD8" w:rsidRDefault="00E12E22" w:rsidP="005B3FD8">
            <w:pPr>
              <w:spacing w:before="20" w:after="20"/>
              <w:jc w:val="center"/>
              <w:rPr>
                <w:rFonts w:cs="Arial"/>
                <w:color w:val="000000"/>
                <w:sz w:val="18"/>
                <w:szCs w:val="18"/>
                <w:lang w:eastAsia="en-AU"/>
              </w:rPr>
            </w:pPr>
            <w:r>
              <w:rPr>
                <w:rFonts w:cs="Arial"/>
                <w:color w:val="000000"/>
                <w:sz w:val="18"/>
                <w:szCs w:val="18"/>
                <w:lang w:eastAsia="en-AU"/>
              </w:rPr>
              <w:t>55.0</w:t>
            </w:r>
          </w:p>
        </w:tc>
        <w:tc>
          <w:tcPr>
            <w:tcW w:w="850" w:type="dxa"/>
            <w:vAlign w:val="center"/>
          </w:tcPr>
          <w:p w14:paraId="35BDB2C3" w14:textId="0AD3CD75" w:rsidR="00E12E22" w:rsidRPr="00F81F9C" w:rsidRDefault="004E52ED" w:rsidP="008D3E69">
            <w:pPr>
              <w:spacing w:before="20" w:after="20"/>
              <w:jc w:val="center"/>
              <w:rPr>
                <w:rFonts w:cs="Arial"/>
                <w:color w:val="000000"/>
                <w:sz w:val="18"/>
                <w:szCs w:val="18"/>
                <w:lang w:eastAsia="en-AU"/>
              </w:rPr>
            </w:pPr>
            <w:r>
              <w:rPr>
                <w:rFonts w:cs="Arial"/>
                <w:color w:val="000000"/>
                <w:sz w:val="18"/>
                <w:szCs w:val="18"/>
                <w:lang w:eastAsia="en-AU"/>
              </w:rPr>
              <w:t>40.9</w:t>
            </w:r>
          </w:p>
        </w:tc>
        <w:tc>
          <w:tcPr>
            <w:tcW w:w="850" w:type="dxa"/>
            <w:vAlign w:val="center"/>
          </w:tcPr>
          <w:p w14:paraId="0E0F503B" w14:textId="631B9F5E" w:rsidR="00E12E22" w:rsidRPr="00F81F9C" w:rsidRDefault="00E12E22" w:rsidP="008D3E69">
            <w:pPr>
              <w:spacing w:before="20" w:after="20"/>
              <w:jc w:val="center"/>
              <w:rPr>
                <w:rFonts w:cs="Arial"/>
                <w:color w:val="000000"/>
                <w:sz w:val="18"/>
                <w:szCs w:val="18"/>
                <w:lang w:eastAsia="en-AU"/>
              </w:rPr>
            </w:pPr>
          </w:p>
        </w:tc>
        <w:tc>
          <w:tcPr>
            <w:tcW w:w="850" w:type="dxa"/>
            <w:gridSpan w:val="2"/>
            <w:noWrap/>
            <w:vAlign w:val="center"/>
            <w:hideMark/>
          </w:tcPr>
          <w:p w14:paraId="67BD78E9" w14:textId="032672EA" w:rsidR="00E12E22" w:rsidRPr="005B3FD8" w:rsidRDefault="004E52ED" w:rsidP="005B3FD8">
            <w:pPr>
              <w:spacing w:before="20" w:after="20"/>
              <w:jc w:val="center"/>
              <w:rPr>
                <w:rFonts w:cs="Arial"/>
                <w:b/>
                <w:bCs/>
                <w:color w:val="000000"/>
                <w:sz w:val="18"/>
                <w:szCs w:val="18"/>
                <w:lang w:eastAsia="en-AU"/>
              </w:rPr>
            </w:pPr>
            <w:r>
              <w:rPr>
                <w:rFonts w:cs="Arial"/>
                <w:b/>
                <w:bCs/>
                <w:color w:val="000000"/>
                <w:sz w:val="18"/>
                <w:szCs w:val="18"/>
                <w:lang w:eastAsia="en-AU"/>
              </w:rPr>
              <w:t>299.6</w:t>
            </w:r>
          </w:p>
        </w:tc>
      </w:tr>
      <w:tr w:rsidR="00F30B68" w:rsidRPr="005B3FD8" w14:paraId="19087D79" w14:textId="77777777" w:rsidTr="00CA56C3">
        <w:trPr>
          <w:trHeight w:val="279"/>
        </w:trPr>
        <w:tc>
          <w:tcPr>
            <w:tcW w:w="1276" w:type="dxa"/>
            <w:vMerge/>
            <w:vAlign w:val="center"/>
            <w:hideMark/>
          </w:tcPr>
          <w:p w14:paraId="73BB46E0" w14:textId="77777777" w:rsidR="00E12E22" w:rsidRPr="005B3FD8" w:rsidRDefault="00E12E22" w:rsidP="005B3FD8">
            <w:pPr>
              <w:spacing w:before="20" w:after="20"/>
              <w:rPr>
                <w:rFonts w:cs="Arial"/>
                <w:color w:val="000000"/>
                <w:sz w:val="18"/>
                <w:szCs w:val="18"/>
                <w:lang w:eastAsia="en-AU"/>
              </w:rPr>
            </w:pPr>
          </w:p>
        </w:tc>
        <w:tc>
          <w:tcPr>
            <w:tcW w:w="3986" w:type="dxa"/>
            <w:vAlign w:val="center"/>
            <w:hideMark/>
          </w:tcPr>
          <w:p w14:paraId="729AEF3D" w14:textId="77777777" w:rsidR="00E12E22" w:rsidRPr="005B3FD8" w:rsidRDefault="00E12E22" w:rsidP="005B3FD8">
            <w:pPr>
              <w:spacing w:before="20" w:after="20"/>
              <w:rPr>
                <w:rFonts w:cs="Arial"/>
                <w:color w:val="000000"/>
                <w:sz w:val="18"/>
                <w:szCs w:val="18"/>
                <w:lang w:eastAsia="en-AU"/>
              </w:rPr>
            </w:pPr>
            <w:r w:rsidRPr="005B3FD8">
              <w:rPr>
                <w:rFonts w:cs="Arial"/>
                <w:color w:val="000000"/>
                <w:sz w:val="18"/>
                <w:szCs w:val="18"/>
                <w:lang w:eastAsia="en-AU"/>
              </w:rPr>
              <w:t>Dementia, Ageing and Aged Care Mission</w:t>
            </w:r>
          </w:p>
        </w:tc>
        <w:tc>
          <w:tcPr>
            <w:tcW w:w="850" w:type="dxa"/>
            <w:noWrap/>
            <w:vAlign w:val="center"/>
            <w:hideMark/>
          </w:tcPr>
          <w:p w14:paraId="3CD8FEB5" w14:textId="07B862EF"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6BB02FDB" w14:textId="47B82C89"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6128D70C" w14:textId="0878C790"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10.0</w:t>
            </w:r>
          </w:p>
        </w:tc>
        <w:tc>
          <w:tcPr>
            <w:tcW w:w="850" w:type="dxa"/>
            <w:noWrap/>
            <w:vAlign w:val="center"/>
            <w:hideMark/>
          </w:tcPr>
          <w:p w14:paraId="76CED62D" w14:textId="5558BE8A"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13.1</w:t>
            </w:r>
          </w:p>
        </w:tc>
        <w:tc>
          <w:tcPr>
            <w:tcW w:w="850" w:type="dxa"/>
            <w:noWrap/>
            <w:vAlign w:val="center"/>
            <w:hideMark/>
          </w:tcPr>
          <w:p w14:paraId="77FB6EFC" w14:textId="3C207B51"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17.0</w:t>
            </w:r>
          </w:p>
        </w:tc>
        <w:tc>
          <w:tcPr>
            <w:tcW w:w="850" w:type="dxa"/>
            <w:noWrap/>
            <w:vAlign w:val="center"/>
            <w:hideMark/>
          </w:tcPr>
          <w:p w14:paraId="03DDB675" w14:textId="1B849B59"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17.2</w:t>
            </w:r>
          </w:p>
        </w:tc>
        <w:tc>
          <w:tcPr>
            <w:tcW w:w="850" w:type="dxa"/>
            <w:noWrap/>
            <w:vAlign w:val="center"/>
            <w:hideMark/>
          </w:tcPr>
          <w:p w14:paraId="6BAD522F" w14:textId="5A70300D" w:rsidR="00E12E22" w:rsidRPr="005B3FD8" w:rsidRDefault="00E12E22" w:rsidP="005B3FD8">
            <w:pPr>
              <w:spacing w:before="20" w:after="20"/>
              <w:jc w:val="center"/>
              <w:rPr>
                <w:rFonts w:cs="Arial"/>
                <w:color w:val="000000"/>
                <w:sz w:val="18"/>
                <w:szCs w:val="18"/>
                <w:lang w:eastAsia="en-AU"/>
              </w:rPr>
            </w:pPr>
            <w:r>
              <w:rPr>
                <w:rFonts w:cs="Arial"/>
                <w:color w:val="000000"/>
                <w:sz w:val="18"/>
                <w:szCs w:val="18"/>
                <w:lang w:eastAsia="en-AU"/>
              </w:rPr>
              <w:t>17.5</w:t>
            </w:r>
          </w:p>
        </w:tc>
        <w:tc>
          <w:tcPr>
            <w:tcW w:w="850" w:type="dxa"/>
            <w:vAlign w:val="center"/>
          </w:tcPr>
          <w:p w14:paraId="45DAA0D9" w14:textId="39594C82" w:rsidR="00E12E22" w:rsidRPr="00F81F9C" w:rsidRDefault="004E52ED" w:rsidP="008D3E69">
            <w:pPr>
              <w:spacing w:before="20" w:after="20"/>
              <w:jc w:val="center"/>
              <w:rPr>
                <w:rFonts w:cs="Arial"/>
                <w:color w:val="000000"/>
                <w:sz w:val="18"/>
                <w:szCs w:val="18"/>
                <w:lang w:eastAsia="en-AU"/>
              </w:rPr>
            </w:pPr>
            <w:r>
              <w:rPr>
                <w:rFonts w:cs="Arial"/>
                <w:color w:val="000000"/>
                <w:sz w:val="18"/>
                <w:szCs w:val="18"/>
                <w:lang w:eastAsia="en-AU"/>
              </w:rPr>
              <w:t>20.8</w:t>
            </w:r>
          </w:p>
        </w:tc>
        <w:tc>
          <w:tcPr>
            <w:tcW w:w="850" w:type="dxa"/>
            <w:vAlign w:val="center"/>
          </w:tcPr>
          <w:p w14:paraId="2B63FC07" w14:textId="0C40367F" w:rsidR="00E12E22" w:rsidRPr="00F81F9C" w:rsidRDefault="0092314A" w:rsidP="008D3E69">
            <w:pPr>
              <w:spacing w:before="20" w:after="20"/>
              <w:jc w:val="center"/>
              <w:rPr>
                <w:rFonts w:cs="Arial"/>
                <w:color w:val="000000"/>
                <w:sz w:val="18"/>
                <w:szCs w:val="18"/>
                <w:lang w:eastAsia="en-AU"/>
              </w:rPr>
            </w:pPr>
            <w:r>
              <w:rPr>
                <w:rFonts w:cs="Arial"/>
                <w:color w:val="000000"/>
                <w:sz w:val="18"/>
                <w:szCs w:val="18"/>
                <w:lang w:eastAsia="en-AU"/>
              </w:rPr>
              <w:t>21.3</w:t>
            </w:r>
          </w:p>
        </w:tc>
        <w:tc>
          <w:tcPr>
            <w:tcW w:w="850" w:type="dxa"/>
            <w:gridSpan w:val="2"/>
            <w:noWrap/>
            <w:vAlign w:val="center"/>
            <w:hideMark/>
          </w:tcPr>
          <w:p w14:paraId="7336D14D" w14:textId="74242DA7" w:rsidR="00E12E22" w:rsidRPr="005B3FD8" w:rsidRDefault="0092314A" w:rsidP="005B3FD8">
            <w:pPr>
              <w:spacing w:before="20" w:after="20"/>
              <w:jc w:val="center"/>
              <w:rPr>
                <w:rFonts w:cs="Arial"/>
                <w:b/>
                <w:bCs/>
                <w:color w:val="000000"/>
                <w:sz w:val="18"/>
                <w:szCs w:val="18"/>
                <w:lang w:eastAsia="en-AU"/>
              </w:rPr>
            </w:pPr>
            <w:r>
              <w:rPr>
                <w:rFonts w:cs="Arial"/>
                <w:b/>
                <w:bCs/>
                <w:color w:val="000000"/>
                <w:sz w:val="18"/>
                <w:szCs w:val="18"/>
                <w:lang w:eastAsia="en-AU"/>
              </w:rPr>
              <w:t>116.9</w:t>
            </w:r>
          </w:p>
        </w:tc>
      </w:tr>
      <w:tr w:rsidR="00F30B68" w:rsidRPr="005B3FD8" w14:paraId="44972133" w14:textId="77777777" w:rsidTr="00CA56C3">
        <w:trPr>
          <w:trHeight w:val="279"/>
        </w:trPr>
        <w:tc>
          <w:tcPr>
            <w:tcW w:w="1276" w:type="dxa"/>
            <w:vMerge/>
            <w:vAlign w:val="center"/>
            <w:hideMark/>
          </w:tcPr>
          <w:p w14:paraId="75C2403A" w14:textId="77777777" w:rsidR="00E12E22" w:rsidRPr="005B3FD8" w:rsidRDefault="00E12E22" w:rsidP="005B3FD8">
            <w:pPr>
              <w:spacing w:before="20" w:after="20"/>
              <w:rPr>
                <w:rFonts w:cs="Arial"/>
                <w:color w:val="000000"/>
                <w:sz w:val="18"/>
                <w:szCs w:val="18"/>
                <w:lang w:eastAsia="en-AU"/>
              </w:rPr>
            </w:pPr>
          </w:p>
        </w:tc>
        <w:tc>
          <w:tcPr>
            <w:tcW w:w="3986" w:type="dxa"/>
            <w:vAlign w:val="center"/>
            <w:hideMark/>
          </w:tcPr>
          <w:p w14:paraId="3826F6E5" w14:textId="77777777" w:rsidR="00E12E22" w:rsidRPr="005B3FD8" w:rsidRDefault="00E12E22" w:rsidP="005B3FD8">
            <w:pPr>
              <w:spacing w:before="20" w:after="20"/>
              <w:rPr>
                <w:rFonts w:cs="Arial"/>
                <w:color w:val="000000"/>
                <w:sz w:val="18"/>
                <w:szCs w:val="18"/>
                <w:lang w:eastAsia="en-AU"/>
              </w:rPr>
            </w:pPr>
            <w:r w:rsidRPr="005B3FD8">
              <w:rPr>
                <w:rFonts w:cs="Arial"/>
                <w:color w:val="000000"/>
                <w:sz w:val="18"/>
                <w:szCs w:val="18"/>
                <w:lang w:eastAsia="en-AU"/>
              </w:rPr>
              <w:t>Indigenous Health Research Fund</w:t>
            </w:r>
          </w:p>
        </w:tc>
        <w:tc>
          <w:tcPr>
            <w:tcW w:w="850" w:type="dxa"/>
            <w:noWrap/>
            <w:vAlign w:val="center"/>
            <w:hideMark/>
          </w:tcPr>
          <w:p w14:paraId="49DA728D" w14:textId="0655D4FE"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5C697060" w14:textId="25D8D829"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5408F4F5" w14:textId="36FEB8AE"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15.0</w:t>
            </w:r>
          </w:p>
        </w:tc>
        <w:tc>
          <w:tcPr>
            <w:tcW w:w="850" w:type="dxa"/>
            <w:noWrap/>
            <w:vAlign w:val="center"/>
            <w:hideMark/>
          </w:tcPr>
          <w:p w14:paraId="76AA2BEC" w14:textId="4245E042"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22.5</w:t>
            </w:r>
          </w:p>
        </w:tc>
        <w:tc>
          <w:tcPr>
            <w:tcW w:w="850" w:type="dxa"/>
            <w:noWrap/>
            <w:vAlign w:val="center"/>
            <w:hideMark/>
          </w:tcPr>
          <w:p w14:paraId="79640387" w14:textId="11CAEBD3"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18.8</w:t>
            </w:r>
          </w:p>
        </w:tc>
        <w:tc>
          <w:tcPr>
            <w:tcW w:w="850" w:type="dxa"/>
            <w:noWrap/>
            <w:vAlign w:val="center"/>
            <w:hideMark/>
          </w:tcPr>
          <w:p w14:paraId="0CE8498F" w14:textId="2D22F9E6"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11.4</w:t>
            </w:r>
          </w:p>
        </w:tc>
        <w:tc>
          <w:tcPr>
            <w:tcW w:w="850" w:type="dxa"/>
            <w:noWrap/>
            <w:vAlign w:val="center"/>
            <w:hideMark/>
          </w:tcPr>
          <w:p w14:paraId="465A9BA3" w14:textId="6B825913" w:rsidR="00E12E22" w:rsidRPr="005B3FD8" w:rsidRDefault="00E12E22" w:rsidP="005B3FD8">
            <w:pPr>
              <w:spacing w:before="20" w:after="20"/>
              <w:jc w:val="center"/>
              <w:rPr>
                <w:rFonts w:cs="Arial"/>
                <w:color w:val="000000"/>
                <w:sz w:val="18"/>
                <w:szCs w:val="18"/>
                <w:lang w:eastAsia="en-AU"/>
              </w:rPr>
            </w:pPr>
            <w:r>
              <w:rPr>
                <w:rFonts w:cs="Arial"/>
                <w:color w:val="000000"/>
                <w:sz w:val="18"/>
                <w:szCs w:val="18"/>
                <w:lang w:eastAsia="en-AU"/>
              </w:rPr>
              <w:t>17.1</w:t>
            </w:r>
          </w:p>
        </w:tc>
        <w:tc>
          <w:tcPr>
            <w:tcW w:w="850" w:type="dxa"/>
            <w:vAlign w:val="center"/>
          </w:tcPr>
          <w:p w14:paraId="5574B424" w14:textId="37A3A31A" w:rsidR="00E12E22" w:rsidRPr="00F81F9C" w:rsidRDefault="004E52ED" w:rsidP="008D3E69">
            <w:pPr>
              <w:spacing w:before="20" w:after="20"/>
              <w:jc w:val="center"/>
              <w:rPr>
                <w:rFonts w:cs="Arial"/>
                <w:color w:val="000000"/>
                <w:sz w:val="18"/>
                <w:szCs w:val="18"/>
                <w:lang w:eastAsia="en-AU"/>
              </w:rPr>
            </w:pPr>
            <w:r>
              <w:rPr>
                <w:rFonts w:cs="Arial"/>
                <w:color w:val="000000"/>
                <w:sz w:val="18"/>
                <w:szCs w:val="18"/>
                <w:lang w:eastAsia="en-AU"/>
              </w:rPr>
              <w:t>13.7</w:t>
            </w:r>
          </w:p>
        </w:tc>
        <w:tc>
          <w:tcPr>
            <w:tcW w:w="850" w:type="dxa"/>
            <w:vAlign w:val="center"/>
          </w:tcPr>
          <w:p w14:paraId="624114A8" w14:textId="7173AF67" w:rsidR="00E12E22" w:rsidRPr="00F81F9C" w:rsidRDefault="0092314A" w:rsidP="008D3E69">
            <w:pPr>
              <w:spacing w:before="20" w:after="20"/>
              <w:jc w:val="center"/>
              <w:rPr>
                <w:rFonts w:cs="Arial"/>
                <w:color w:val="000000"/>
                <w:sz w:val="18"/>
                <w:szCs w:val="18"/>
                <w:lang w:eastAsia="en-AU"/>
              </w:rPr>
            </w:pPr>
            <w:r>
              <w:rPr>
                <w:rFonts w:cs="Arial"/>
                <w:color w:val="000000"/>
                <w:sz w:val="18"/>
                <w:szCs w:val="18"/>
                <w:lang w:eastAsia="en-AU"/>
              </w:rPr>
              <w:t>12.2</w:t>
            </w:r>
          </w:p>
        </w:tc>
        <w:tc>
          <w:tcPr>
            <w:tcW w:w="850" w:type="dxa"/>
            <w:gridSpan w:val="2"/>
            <w:noWrap/>
            <w:vAlign w:val="center"/>
            <w:hideMark/>
          </w:tcPr>
          <w:p w14:paraId="1D1187E5" w14:textId="2AF867AA" w:rsidR="00E12E22" w:rsidRPr="005B3FD8" w:rsidRDefault="0092314A" w:rsidP="005B3FD8">
            <w:pPr>
              <w:spacing w:before="20" w:after="20"/>
              <w:jc w:val="center"/>
              <w:rPr>
                <w:rFonts w:cs="Arial"/>
                <w:b/>
                <w:bCs/>
                <w:color w:val="000000"/>
                <w:sz w:val="18"/>
                <w:szCs w:val="18"/>
                <w:lang w:eastAsia="en-AU"/>
              </w:rPr>
            </w:pPr>
            <w:r>
              <w:rPr>
                <w:rFonts w:cs="Arial"/>
                <w:b/>
                <w:bCs/>
                <w:color w:val="000000"/>
                <w:sz w:val="18"/>
                <w:szCs w:val="18"/>
                <w:lang w:eastAsia="en-AU"/>
              </w:rPr>
              <w:t>110.7</w:t>
            </w:r>
          </w:p>
        </w:tc>
      </w:tr>
      <w:tr w:rsidR="00F30B68" w:rsidRPr="005B3FD8" w14:paraId="0CD5A5E4" w14:textId="77777777" w:rsidTr="00CA56C3">
        <w:trPr>
          <w:trHeight w:val="279"/>
        </w:trPr>
        <w:tc>
          <w:tcPr>
            <w:tcW w:w="1276" w:type="dxa"/>
            <w:vMerge/>
            <w:vAlign w:val="center"/>
            <w:hideMark/>
          </w:tcPr>
          <w:p w14:paraId="74E18687" w14:textId="77777777" w:rsidR="00E12E22" w:rsidRPr="005B3FD8" w:rsidRDefault="00E12E22" w:rsidP="005B3FD8">
            <w:pPr>
              <w:spacing w:before="20" w:after="20"/>
              <w:rPr>
                <w:rFonts w:cs="Arial"/>
                <w:color w:val="000000"/>
                <w:sz w:val="18"/>
                <w:szCs w:val="18"/>
                <w:lang w:eastAsia="en-AU"/>
              </w:rPr>
            </w:pPr>
          </w:p>
        </w:tc>
        <w:tc>
          <w:tcPr>
            <w:tcW w:w="3986" w:type="dxa"/>
            <w:vAlign w:val="center"/>
            <w:hideMark/>
          </w:tcPr>
          <w:p w14:paraId="0AF2E38E" w14:textId="77777777" w:rsidR="00E12E22" w:rsidRPr="005B3FD8" w:rsidRDefault="00E12E22" w:rsidP="005B3FD8">
            <w:pPr>
              <w:spacing w:before="20" w:after="20"/>
              <w:rPr>
                <w:rFonts w:cs="Arial"/>
                <w:color w:val="000000"/>
                <w:sz w:val="18"/>
                <w:szCs w:val="18"/>
                <w:lang w:eastAsia="en-AU"/>
              </w:rPr>
            </w:pPr>
            <w:r w:rsidRPr="005B3FD8">
              <w:rPr>
                <w:rFonts w:cs="Arial"/>
                <w:color w:val="000000"/>
                <w:sz w:val="18"/>
                <w:szCs w:val="18"/>
                <w:lang w:eastAsia="en-AU"/>
              </w:rPr>
              <w:t>Stem Cell Therapies Mission</w:t>
            </w:r>
          </w:p>
        </w:tc>
        <w:tc>
          <w:tcPr>
            <w:tcW w:w="850" w:type="dxa"/>
            <w:noWrap/>
            <w:vAlign w:val="center"/>
            <w:hideMark/>
          </w:tcPr>
          <w:p w14:paraId="23107177" w14:textId="3E312C17"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48DDA285" w14:textId="7F753FA6"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79B09C4F" w14:textId="5017C694"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0769744B" w14:textId="5518FD76"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6.0</w:t>
            </w:r>
          </w:p>
        </w:tc>
        <w:tc>
          <w:tcPr>
            <w:tcW w:w="850" w:type="dxa"/>
            <w:noWrap/>
            <w:vAlign w:val="center"/>
            <w:hideMark/>
          </w:tcPr>
          <w:p w14:paraId="739F22CE" w14:textId="0466B7F7"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17.6</w:t>
            </w:r>
          </w:p>
        </w:tc>
        <w:tc>
          <w:tcPr>
            <w:tcW w:w="850" w:type="dxa"/>
            <w:noWrap/>
            <w:vAlign w:val="center"/>
            <w:hideMark/>
          </w:tcPr>
          <w:p w14:paraId="3B073691" w14:textId="2DDB8646"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18.0</w:t>
            </w:r>
          </w:p>
        </w:tc>
        <w:tc>
          <w:tcPr>
            <w:tcW w:w="850" w:type="dxa"/>
            <w:noWrap/>
            <w:vAlign w:val="center"/>
            <w:hideMark/>
          </w:tcPr>
          <w:p w14:paraId="1EC52ABA" w14:textId="730EDE21" w:rsidR="00E12E22" w:rsidRPr="005B3FD8" w:rsidRDefault="00E12E22" w:rsidP="005B3FD8">
            <w:pPr>
              <w:spacing w:before="20" w:after="20"/>
              <w:jc w:val="center"/>
              <w:rPr>
                <w:rFonts w:cs="Arial"/>
                <w:color w:val="000000"/>
                <w:sz w:val="18"/>
                <w:szCs w:val="18"/>
                <w:lang w:eastAsia="en-AU"/>
              </w:rPr>
            </w:pPr>
            <w:r>
              <w:rPr>
                <w:rFonts w:cs="Arial"/>
                <w:color w:val="000000"/>
                <w:sz w:val="18"/>
                <w:szCs w:val="18"/>
                <w:lang w:eastAsia="en-AU"/>
              </w:rPr>
              <w:t>12.7</w:t>
            </w:r>
          </w:p>
        </w:tc>
        <w:tc>
          <w:tcPr>
            <w:tcW w:w="850" w:type="dxa"/>
            <w:vAlign w:val="center"/>
          </w:tcPr>
          <w:p w14:paraId="34F9D27E" w14:textId="3059C79D" w:rsidR="00E12E22" w:rsidRPr="00F81F9C" w:rsidRDefault="004E52ED" w:rsidP="008D3E69">
            <w:pPr>
              <w:spacing w:before="20" w:after="20"/>
              <w:jc w:val="center"/>
              <w:rPr>
                <w:rFonts w:cs="Arial"/>
                <w:color w:val="000000"/>
                <w:sz w:val="18"/>
                <w:szCs w:val="18"/>
                <w:lang w:eastAsia="en-AU"/>
              </w:rPr>
            </w:pPr>
            <w:r>
              <w:rPr>
                <w:rFonts w:cs="Arial"/>
                <w:color w:val="000000"/>
                <w:sz w:val="18"/>
                <w:szCs w:val="18"/>
                <w:lang w:eastAsia="en-AU"/>
              </w:rPr>
              <w:t>29.4</w:t>
            </w:r>
          </w:p>
        </w:tc>
        <w:tc>
          <w:tcPr>
            <w:tcW w:w="850" w:type="dxa"/>
            <w:vAlign w:val="center"/>
          </w:tcPr>
          <w:p w14:paraId="3BD5C6A1" w14:textId="4E41F436" w:rsidR="00E12E22" w:rsidRPr="00F81F9C" w:rsidRDefault="0092314A" w:rsidP="008D3E69">
            <w:pPr>
              <w:spacing w:before="20" w:after="20"/>
              <w:jc w:val="center"/>
              <w:rPr>
                <w:rFonts w:cs="Arial"/>
                <w:color w:val="000000"/>
                <w:sz w:val="18"/>
                <w:szCs w:val="18"/>
                <w:lang w:eastAsia="en-AU"/>
              </w:rPr>
            </w:pPr>
            <w:r>
              <w:rPr>
                <w:rFonts w:cs="Arial"/>
                <w:color w:val="000000"/>
                <w:sz w:val="18"/>
                <w:szCs w:val="18"/>
                <w:lang w:eastAsia="en-AU"/>
              </w:rPr>
              <w:t>5.5</w:t>
            </w:r>
          </w:p>
        </w:tc>
        <w:tc>
          <w:tcPr>
            <w:tcW w:w="850" w:type="dxa"/>
            <w:gridSpan w:val="2"/>
            <w:noWrap/>
            <w:vAlign w:val="center"/>
            <w:hideMark/>
          </w:tcPr>
          <w:p w14:paraId="0D04D114" w14:textId="16ADB250" w:rsidR="00E12E22" w:rsidRPr="005B3FD8" w:rsidRDefault="0092314A" w:rsidP="005B3FD8">
            <w:pPr>
              <w:spacing w:before="20" w:after="20"/>
              <w:jc w:val="center"/>
              <w:rPr>
                <w:rFonts w:cs="Arial"/>
                <w:b/>
                <w:bCs/>
                <w:color w:val="000000"/>
                <w:sz w:val="18"/>
                <w:szCs w:val="18"/>
                <w:lang w:eastAsia="en-AU"/>
              </w:rPr>
            </w:pPr>
            <w:r>
              <w:rPr>
                <w:rFonts w:cs="Arial"/>
                <w:b/>
                <w:bCs/>
                <w:color w:val="000000"/>
                <w:sz w:val="18"/>
                <w:szCs w:val="18"/>
                <w:lang w:eastAsia="en-AU"/>
              </w:rPr>
              <w:t>89.3</w:t>
            </w:r>
          </w:p>
        </w:tc>
      </w:tr>
      <w:tr w:rsidR="00F30B68" w:rsidRPr="005B3FD8" w14:paraId="78AB959F" w14:textId="77777777" w:rsidTr="00CA56C3">
        <w:trPr>
          <w:trHeight w:val="279"/>
        </w:trPr>
        <w:tc>
          <w:tcPr>
            <w:tcW w:w="1276" w:type="dxa"/>
            <w:vMerge/>
            <w:vAlign w:val="center"/>
            <w:hideMark/>
          </w:tcPr>
          <w:p w14:paraId="7B49C316" w14:textId="77777777" w:rsidR="00E12E22" w:rsidRPr="005B3FD8" w:rsidRDefault="00E12E22" w:rsidP="005B3FD8">
            <w:pPr>
              <w:spacing w:before="20" w:after="20"/>
              <w:rPr>
                <w:rFonts w:cs="Arial"/>
                <w:color w:val="000000"/>
                <w:sz w:val="18"/>
                <w:szCs w:val="18"/>
                <w:lang w:eastAsia="en-AU"/>
              </w:rPr>
            </w:pPr>
          </w:p>
        </w:tc>
        <w:tc>
          <w:tcPr>
            <w:tcW w:w="3986" w:type="dxa"/>
            <w:vAlign w:val="center"/>
            <w:hideMark/>
          </w:tcPr>
          <w:p w14:paraId="57CE2A16" w14:textId="15F8C2E4" w:rsidR="00E12E22" w:rsidRPr="005B3FD8" w:rsidRDefault="00E12E22" w:rsidP="005B3FD8">
            <w:pPr>
              <w:spacing w:before="20" w:after="20"/>
              <w:rPr>
                <w:rFonts w:cs="Arial"/>
                <w:color w:val="000000"/>
                <w:sz w:val="18"/>
                <w:szCs w:val="18"/>
                <w:lang w:eastAsia="en-AU"/>
              </w:rPr>
            </w:pPr>
            <w:r w:rsidRPr="005B3FD8">
              <w:rPr>
                <w:rFonts w:cs="Arial"/>
                <w:color w:val="000000"/>
                <w:sz w:val="18"/>
                <w:szCs w:val="18"/>
                <w:lang w:eastAsia="en-AU"/>
              </w:rPr>
              <w:t>Cardiovascular Health Mission</w:t>
            </w:r>
          </w:p>
        </w:tc>
        <w:tc>
          <w:tcPr>
            <w:tcW w:w="850" w:type="dxa"/>
            <w:noWrap/>
            <w:vAlign w:val="center"/>
            <w:hideMark/>
          </w:tcPr>
          <w:p w14:paraId="1B317B04" w14:textId="03596FD6"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544906F1" w14:textId="19241167"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109C3820" w14:textId="17BC59C9"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5421DEAB" w14:textId="70D4F23D"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22.1</w:t>
            </w:r>
          </w:p>
        </w:tc>
        <w:tc>
          <w:tcPr>
            <w:tcW w:w="850" w:type="dxa"/>
            <w:noWrap/>
            <w:vAlign w:val="center"/>
            <w:hideMark/>
          </w:tcPr>
          <w:p w14:paraId="3268250E" w14:textId="1745B85D"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23.8</w:t>
            </w:r>
          </w:p>
        </w:tc>
        <w:tc>
          <w:tcPr>
            <w:tcW w:w="850" w:type="dxa"/>
            <w:noWrap/>
            <w:vAlign w:val="center"/>
            <w:hideMark/>
          </w:tcPr>
          <w:p w14:paraId="6062693E" w14:textId="72CCF9FF"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23.6</w:t>
            </w:r>
          </w:p>
        </w:tc>
        <w:tc>
          <w:tcPr>
            <w:tcW w:w="850" w:type="dxa"/>
            <w:noWrap/>
            <w:vAlign w:val="center"/>
            <w:hideMark/>
          </w:tcPr>
          <w:p w14:paraId="3A6C6397" w14:textId="6B968524" w:rsidR="00E12E22" w:rsidRPr="005B3FD8" w:rsidRDefault="00E12E22" w:rsidP="005B3FD8">
            <w:pPr>
              <w:spacing w:before="20" w:after="20"/>
              <w:jc w:val="center"/>
              <w:rPr>
                <w:rFonts w:cs="Arial"/>
                <w:color w:val="000000"/>
                <w:sz w:val="18"/>
                <w:szCs w:val="18"/>
                <w:lang w:eastAsia="en-AU"/>
              </w:rPr>
            </w:pPr>
            <w:r>
              <w:rPr>
                <w:rFonts w:cs="Arial"/>
                <w:color w:val="000000"/>
                <w:sz w:val="18"/>
                <w:szCs w:val="18"/>
                <w:lang w:eastAsia="en-AU"/>
              </w:rPr>
              <w:t>23.8</w:t>
            </w:r>
          </w:p>
        </w:tc>
        <w:tc>
          <w:tcPr>
            <w:tcW w:w="850" w:type="dxa"/>
            <w:vAlign w:val="center"/>
          </w:tcPr>
          <w:p w14:paraId="5D41DBE2" w14:textId="2A649A15" w:rsidR="00E12E22" w:rsidRPr="00F81F9C" w:rsidRDefault="004E52ED" w:rsidP="008D3E69">
            <w:pPr>
              <w:spacing w:before="20" w:after="20"/>
              <w:jc w:val="center"/>
              <w:rPr>
                <w:rFonts w:cs="Arial"/>
                <w:color w:val="000000"/>
                <w:sz w:val="18"/>
                <w:szCs w:val="18"/>
                <w:lang w:eastAsia="en-AU"/>
              </w:rPr>
            </w:pPr>
            <w:r>
              <w:rPr>
                <w:rFonts w:cs="Arial"/>
                <w:color w:val="000000"/>
                <w:sz w:val="18"/>
                <w:szCs w:val="18"/>
                <w:lang w:eastAsia="en-AU"/>
              </w:rPr>
              <w:t>29.3</w:t>
            </w:r>
          </w:p>
        </w:tc>
        <w:tc>
          <w:tcPr>
            <w:tcW w:w="850" w:type="dxa"/>
            <w:vAlign w:val="center"/>
          </w:tcPr>
          <w:p w14:paraId="7CB62FAB" w14:textId="7A146841" w:rsidR="00E12E22" w:rsidRPr="00F81F9C" w:rsidRDefault="0092314A" w:rsidP="008D3E69">
            <w:pPr>
              <w:spacing w:before="20" w:after="20"/>
              <w:jc w:val="center"/>
              <w:rPr>
                <w:rFonts w:cs="Arial"/>
                <w:color w:val="000000"/>
                <w:sz w:val="18"/>
                <w:szCs w:val="18"/>
                <w:lang w:eastAsia="en-AU"/>
              </w:rPr>
            </w:pPr>
            <w:r>
              <w:rPr>
                <w:rFonts w:cs="Arial"/>
                <w:color w:val="000000"/>
                <w:sz w:val="18"/>
                <w:szCs w:val="18"/>
                <w:lang w:eastAsia="en-AU"/>
              </w:rPr>
              <w:t>12.0</w:t>
            </w:r>
          </w:p>
        </w:tc>
        <w:tc>
          <w:tcPr>
            <w:tcW w:w="850" w:type="dxa"/>
            <w:gridSpan w:val="2"/>
            <w:noWrap/>
            <w:vAlign w:val="center"/>
            <w:hideMark/>
          </w:tcPr>
          <w:p w14:paraId="6B355931" w14:textId="209E5A77" w:rsidR="00E12E22" w:rsidRPr="005B3FD8" w:rsidRDefault="0092314A" w:rsidP="005B3FD8">
            <w:pPr>
              <w:spacing w:before="20" w:after="20"/>
              <w:jc w:val="center"/>
              <w:rPr>
                <w:rFonts w:cs="Arial"/>
                <w:b/>
                <w:bCs/>
                <w:color w:val="000000"/>
                <w:sz w:val="18"/>
                <w:szCs w:val="18"/>
                <w:lang w:eastAsia="en-AU"/>
              </w:rPr>
            </w:pPr>
            <w:r>
              <w:rPr>
                <w:rFonts w:cs="Arial"/>
                <w:b/>
                <w:bCs/>
                <w:color w:val="000000"/>
                <w:sz w:val="18"/>
                <w:szCs w:val="18"/>
                <w:lang w:eastAsia="en-AU"/>
              </w:rPr>
              <w:t>134.6</w:t>
            </w:r>
          </w:p>
        </w:tc>
      </w:tr>
      <w:tr w:rsidR="00F30B68" w:rsidRPr="005B3FD8" w14:paraId="47A28265" w14:textId="77777777" w:rsidTr="00CA56C3">
        <w:trPr>
          <w:trHeight w:val="279"/>
        </w:trPr>
        <w:tc>
          <w:tcPr>
            <w:tcW w:w="1276" w:type="dxa"/>
            <w:vMerge/>
            <w:vAlign w:val="center"/>
            <w:hideMark/>
          </w:tcPr>
          <w:p w14:paraId="6997F975" w14:textId="77777777" w:rsidR="00E12E22" w:rsidRPr="005B3FD8" w:rsidRDefault="00E12E22" w:rsidP="005B3FD8">
            <w:pPr>
              <w:spacing w:before="20" w:after="20"/>
              <w:rPr>
                <w:rFonts w:cs="Arial"/>
                <w:color w:val="000000"/>
                <w:sz w:val="18"/>
                <w:szCs w:val="18"/>
                <w:lang w:eastAsia="en-AU"/>
              </w:rPr>
            </w:pPr>
          </w:p>
        </w:tc>
        <w:tc>
          <w:tcPr>
            <w:tcW w:w="3986" w:type="dxa"/>
            <w:vAlign w:val="center"/>
            <w:hideMark/>
          </w:tcPr>
          <w:p w14:paraId="0649F1B9" w14:textId="32285393" w:rsidR="00E12E22" w:rsidRPr="005B3FD8" w:rsidRDefault="00E12E22" w:rsidP="005B3FD8">
            <w:pPr>
              <w:spacing w:before="20" w:after="20"/>
              <w:rPr>
                <w:rFonts w:cs="Arial"/>
                <w:color w:val="000000"/>
                <w:sz w:val="18"/>
                <w:szCs w:val="18"/>
                <w:lang w:eastAsia="en-AU"/>
              </w:rPr>
            </w:pPr>
            <w:r w:rsidRPr="005B3FD8">
              <w:rPr>
                <w:rFonts w:cs="Arial"/>
                <w:color w:val="000000"/>
                <w:sz w:val="18"/>
                <w:szCs w:val="18"/>
                <w:lang w:eastAsia="en-AU"/>
              </w:rPr>
              <w:t>Traumatic Brain Injury Mission</w:t>
            </w:r>
          </w:p>
        </w:tc>
        <w:tc>
          <w:tcPr>
            <w:tcW w:w="850" w:type="dxa"/>
            <w:noWrap/>
            <w:vAlign w:val="center"/>
            <w:hideMark/>
          </w:tcPr>
          <w:p w14:paraId="5DCAEF1E" w14:textId="501AFC54"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4D44327B" w14:textId="364EF8C2"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4C5177B1" w14:textId="0EAA06F1"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6C69A76D" w14:textId="3F9137A5"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5.0</w:t>
            </w:r>
          </w:p>
        </w:tc>
        <w:tc>
          <w:tcPr>
            <w:tcW w:w="850" w:type="dxa"/>
            <w:noWrap/>
            <w:vAlign w:val="center"/>
            <w:hideMark/>
          </w:tcPr>
          <w:p w14:paraId="2C48F08B" w14:textId="337BDDBE"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4.0</w:t>
            </w:r>
          </w:p>
        </w:tc>
        <w:tc>
          <w:tcPr>
            <w:tcW w:w="850" w:type="dxa"/>
            <w:noWrap/>
            <w:vAlign w:val="center"/>
            <w:hideMark/>
          </w:tcPr>
          <w:p w14:paraId="0540C65D" w14:textId="5BDA898F"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3.9</w:t>
            </w:r>
          </w:p>
        </w:tc>
        <w:tc>
          <w:tcPr>
            <w:tcW w:w="850" w:type="dxa"/>
            <w:noWrap/>
            <w:vAlign w:val="center"/>
            <w:hideMark/>
          </w:tcPr>
          <w:p w14:paraId="2106844D" w14:textId="69DC2B5B" w:rsidR="00E12E22" w:rsidRPr="005B3FD8" w:rsidRDefault="00E12E22" w:rsidP="005B3FD8">
            <w:pPr>
              <w:spacing w:before="20" w:after="20"/>
              <w:jc w:val="center"/>
              <w:rPr>
                <w:rFonts w:cs="Arial"/>
                <w:color w:val="000000"/>
                <w:sz w:val="18"/>
                <w:szCs w:val="18"/>
                <w:lang w:eastAsia="en-AU"/>
              </w:rPr>
            </w:pPr>
          </w:p>
        </w:tc>
        <w:tc>
          <w:tcPr>
            <w:tcW w:w="850" w:type="dxa"/>
            <w:vAlign w:val="center"/>
          </w:tcPr>
          <w:p w14:paraId="2A9430BC" w14:textId="1AE43244" w:rsidR="00E12E22" w:rsidRPr="00F81F9C" w:rsidRDefault="004E52ED" w:rsidP="008D3E69">
            <w:pPr>
              <w:spacing w:before="20" w:after="20"/>
              <w:jc w:val="center"/>
              <w:rPr>
                <w:rFonts w:cs="Arial"/>
                <w:color w:val="000000"/>
                <w:sz w:val="18"/>
                <w:szCs w:val="18"/>
                <w:lang w:eastAsia="en-AU"/>
              </w:rPr>
            </w:pPr>
            <w:r>
              <w:rPr>
                <w:rFonts w:cs="Arial"/>
                <w:color w:val="000000"/>
                <w:sz w:val="18"/>
                <w:szCs w:val="18"/>
                <w:lang w:eastAsia="en-AU"/>
              </w:rPr>
              <w:t>5.3</w:t>
            </w:r>
          </w:p>
        </w:tc>
        <w:tc>
          <w:tcPr>
            <w:tcW w:w="850" w:type="dxa"/>
            <w:vAlign w:val="center"/>
          </w:tcPr>
          <w:p w14:paraId="2E15A621" w14:textId="6CDAE3FC" w:rsidR="00E12E22" w:rsidRPr="00F81F9C" w:rsidRDefault="00E12E22" w:rsidP="008D3E69">
            <w:pPr>
              <w:spacing w:before="20" w:after="20"/>
              <w:jc w:val="center"/>
              <w:rPr>
                <w:rFonts w:cs="Arial"/>
                <w:color w:val="000000"/>
                <w:sz w:val="18"/>
                <w:szCs w:val="18"/>
                <w:lang w:eastAsia="en-AU"/>
              </w:rPr>
            </w:pPr>
          </w:p>
        </w:tc>
        <w:tc>
          <w:tcPr>
            <w:tcW w:w="850" w:type="dxa"/>
            <w:gridSpan w:val="2"/>
            <w:noWrap/>
            <w:vAlign w:val="center"/>
            <w:hideMark/>
          </w:tcPr>
          <w:p w14:paraId="120E3F63" w14:textId="3D58F9F7" w:rsidR="00E12E22" w:rsidRPr="005B3FD8" w:rsidRDefault="004E52ED" w:rsidP="005B3FD8">
            <w:pPr>
              <w:spacing w:before="20" w:after="20"/>
              <w:jc w:val="center"/>
              <w:rPr>
                <w:rFonts w:cs="Arial"/>
                <w:b/>
                <w:bCs/>
                <w:color w:val="000000"/>
                <w:sz w:val="18"/>
                <w:szCs w:val="18"/>
                <w:lang w:eastAsia="en-AU"/>
              </w:rPr>
            </w:pPr>
            <w:r>
              <w:rPr>
                <w:rFonts w:cs="Arial"/>
                <w:b/>
                <w:bCs/>
                <w:color w:val="000000"/>
                <w:sz w:val="18"/>
                <w:szCs w:val="18"/>
                <w:lang w:eastAsia="en-AU"/>
              </w:rPr>
              <w:t>18.3</w:t>
            </w:r>
          </w:p>
        </w:tc>
      </w:tr>
      <w:tr w:rsidR="00F30B68" w:rsidRPr="005B3FD8" w14:paraId="05E0C9E8" w14:textId="77777777" w:rsidTr="00CA56C3">
        <w:trPr>
          <w:trHeight w:val="279"/>
        </w:trPr>
        <w:tc>
          <w:tcPr>
            <w:tcW w:w="1276" w:type="dxa"/>
            <w:vMerge/>
            <w:vAlign w:val="center"/>
          </w:tcPr>
          <w:p w14:paraId="4947C2F9" w14:textId="77777777" w:rsidR="00E12E22" w:rsidRPr="005B3FD8" w:rsidRDefault="00E12E22" w:rsidP="005B3FD8">
            <w:pPr>
              <w:spacing w:before="20" w:after="20"/>
              <w:rPr>
                <w:rFonts w:cs="Arial"/>
                <w:color w:val="000000"/>
                <w:sz w:val="18"/>
                <w:szCs w:val="18"/>
                <w:lang w:eastAsia="en-AU"/>
              </w:rPr>
            </w:pPr>
          </w:p>
        </w:tc>
        <w:tc>
          <w:tcPr>
            <w:tcW w:w="3986" w:type="dxa"/>
            <w:vAlign w:val="center"/>
          </w:tcPr>
          <w:p w14:paraId="610FA651" w14:textId="650A532D" w:rsidR="00E12E22" w:rsidRPr="005B3FD8" w:rsidRDefault="00E12E22" w:rsidP="005B3FD8">
            <w:pPr>
              <w:spacing w:before="20" w:after="20"/>
              <w:rPr>
                <w:rFonts w:cs="Arial"/>
                <w:color w:val="000000"/>
                <w:sz w:val="18"/>
                <w:szCs w:val="18"/>
                <w:lang w:eastAsia="en-AU"/>
              </w:rPr>
            </w:pPr>
            <w:r>
              <w:rPr>
                <w:rFonts w:cs="Arial"/>
                <w:color w:val="000000"/>
                <w:sz w:val="18"/>
                <w:szCs w:val="18"/>
                <w:lang w:eastAsia="en-AU"/>
              </w:rPr>
              <w:t>Low Survival Cancer Mission</w:t>
            </w:r>
            <w:r w:rsidR="009D0119">
              <w:rPr>
                <w:rFonts w:cs="Arial"/>
                <w:color w:val="000000"/>
                <w:sz w:val="18"/>
                <w:szCs w:val="18"/>
                <w:lang w:eastAsia="en-AU"/>
              </w:rPr>
              <w:t>*</w:t>
            </w:r>
          </w:p>
        </w:tc>
        <w:tc>
          <w:tcPr>
            <w:tcW w:w="850" w:type="dxa"/>
            <w:noWrap/>
            <w:vAlign w:val="center"/>
          </w:tcPr>
          <w:p w14:paraId="306C65CA" w14:textId="77777777" w:rsidR="00E12E22" w:rsidRPr="005B3FD8" w:rsidRDefault="00E12E22" w:rsidP="005B3FD8">
            <w:pPr>
              <w:spacing w:before="20" w:after="20"/>
              <w:jc w:val="center"/>
              <w:rPr>
                <w:rFonts w:cs="Arial"/>
                <w:color w:val="000000"/>
                <w:sz w:val="18"/>
                <w:szCs w:val="18"/>
                <w:lang w:eastAsia="en-AU"/>
              </w:rPr>
            </w:pPr>
          </w:p>
        </w:tc>
        <w:tc>
          <w:tcPr>
            <w:tcW w:w="850" w:type="dxa"/>
            <w:noWrap/>
            <w:vAlign w:val="center"/>
          </w:tcPr>
          <w:p w14:paraId="4989D398" w14:textId="77777777" w:rsidR="00E12E22" w:rsidRPr="005B3FD8" w:rsidRDefault="00E12E22" w:rsidP="005B3FD8">
            <w:pPr>
              <w:spacing w:before="20" w:after="20"/>
              <w:jc w:val="center"/>
              <w:rPr>
                <w:rFonts w:cs="Arial"/>
                <w:color w:val="000000"/>
                <w:sz w:val="18"/>
                <w:szCs w:val="18"/>
                <w:lang w:eastAsia="en-AU"/>
              </w:rPr>
            </w:pPr>
          </w:p>
        </w:tc>
        <w:tc>
          <w:tcPr>
            <w:tcW w:w="850" w:type="dxa"/>
            <w:noWrap/>
            <w:vAlign w:val="center"/>
          </w:tcPr>
          <w:p w14:paraId="4787468F" w14:textId="77777777" w:rsidR="00E12E22" w:rsidRPr="005B3FD8" w:rsidRDefault="00E12E22" w:rsidP="005B3FD8">
            <w:pPr>
              <w:spacing w:before="20" w:after="20"/>
              <w:jc w:val="center"/>
              <w:rPr>
                <w:rFonts w:cs="Arial"/>
                <w:color w:val="000000"/>
                <w:sz w:val="18"/>
                <w:szCs w:val="18"/>
                <w:lang w:eastAsia="en-AU"/>
              </w:rPr>
            </w:pPr>
          </w:p>
        </w:tc>
        <w:tc>
          <w:tcPr>
            <w:tcW w:w="850" w:type="dxa"/>
            <w:noWrap/>
            <w:vAlign w:val="center"/>
          </w:tcPr>
          <w:p w14:paraId="2BAABBB6" w14:textId="77777777" w:rsidR="00E12E22" w:rsidRPr="005B3FD8" w:rsidRDefault="00E12E22" w:rsidP="005B3FD8">
            <w:pPr>
              <w:spacing w:before="20" w:after="20"/>
              <w:jc w:val="center"/>
              <w:rPr>
                <w:rFonts w:cs="Arial"/>
                <w:color w:val="000000"/>
                <w:sz w:val="18"/>
                <w:szCs w:val="18"/>
                <w:lang w:eastAsia="en-AU"/>
              </w:rPr>
            </w:pPr>
          </w:p>
        </w:tc>
        <w:tc>
          <w:tcPr>
            <w:tcW w:w="850" w:type="dxa"/>
            <w:noWrap/>
            <w:vAlign w:val="center"/>
          </w:tcPr>
          <w:p w14:paraId="4FEFEDD6" w14:textId="77777777" w:rsidR="00E12E22" w:rsidRPr="005B3FD8" w:rsidRDefault="00E12E22" w:rsidP="005B3FD8">
            <w:pPr>
              <w:spacing w:before="20" w:after="20"/>
              <w:jc w:val="center"/>
              <w:rPr>
                <w:rFonts w:cs="Arial"/>
                <w:color w:val="000000"/>
                <w:sz w:val="18"/>
                <w:szCs w:val="18"/>
                <w:lang w:eastAsia="en-AU"/>
              </w:rPr>
            </w:pPr>
          </w:p>
        </w:tc>
        <w:tc>
          <w:tcPr>
            <w:tcW w:w="850" w:type="dxa"/>
            <w:noWrap/>
            <w:vAlign w:val="center"/>
          </w:tcPr>
          <w:p w14:paraId="428417D7" w14:textId="77777777" w:rsidR="00E12E22" w:rsidRPr="005B3FD8" w:rsidRDefault="00E12E22" w:rsidP="005B3FD8">
            <w:pPr>
              <w:spacing w:before="20" w:after="20"/>
              <w:jc w:val="center"/>
              <w:rPr>
                <w:rFonts w:cs="Arial"/>
                <w:color w:val="000000"/>
                <w:sz w:val="18"/>
                <w:szCs w:val="18"/>
                <w:lang w:eastAsia="en-AU"/>
              </w:rPr>
            </w:pPr>
          </w:p>
        </w:tc>
        <w:tc>
          <w:tcPr>
            <w:tcW w:w="850" w:type="dxa"/>
            <w:noWrap/>
            <w:vAlign w:val="center"/>
          </w:tcPr>
          <w:p w14:paraId="60935890" w14:textId="77777777" w:rsidR="00E12E22" w:rsidRPr="005B3FD8" w:rsidRDefault="00E12E22" w:rsidP="005B3FD8">
            <w:pPr>
              <w:spacing w:before="20" w:after="20"/>
              <w:jc w:val="center"/>
              <w:rPr>
                <w:rFonts w:cs="Arial"/>
                <w:color w:val="000000"/>
                <w:sz w:val="18"/>
                <w:szCs w:val="18"/>
                <w:lang w:eastAsia="en-AU"/>
              </w:rPr>
            </w:pPr>
          </w:p>
        </w:tc>
        <w:tc>
          <w:tcPr>
            <w:tcW w:w="850" w:type="dxa"/>
            <w:vAlign w:val="center"/>
          </w:tcPr>
          <w:p w14:paraId="0FB974C4" w14:textId="77777777" w:rsidR="00E12E22" w:rsidRPr="00F81F9C" w:rsidRDefault="00E12E22" w:rsidP="008D3E69">
            <w:pPr>
              <w:spacing w:before="20" w:after="20"/>
              <w:jc w:val="center"/>
              <w:rPr>
                <w:rFonts w:cs="Arial"/>
                <w:color w:val="000000"/>
                <w:sz w:val="18"/>
                <w:szCs w:val="18"/>
                <w:lang w:eastAsia="en-AU"/>
              </w:rPr>
            </w:pPr>
          </w:p>
        </w:tc>
        <w:tc>
          <w:tcPr>
            <w:tcW w:w="850" w:type="dxa"/>
            <w:vAlign w:val="center"/>
          </w:tcPr>
          <w:p w14:paraId="58C13E9F" w14:textId="77777777" w:rsidR="00E12E22" w:rsidRPr="00F81F9C" w:rsidRDefault="00E12E22" w:rsidP="008D3E69">
            <w:pPr>
              <w:spacing w:before="20" w:after="20"/>
              <w:jc w:val="center"/>
              <w:rPr>
                <w:rFonts w:cs="Arial"/>
                <w:color w:val="000000"/>
                <w:sz w:val="18"/>
                <w:szCs w:val="18"/>
                <w:lang w:eastAsia="en-AU"/>
              </w:rPr>
            </w:pPr>
          </w:p>
        </w:tc>
        <w:tc>
          <w:tcPr>
            <w:tcW w:w="850" w:type="dxa"/>
            <w:gridSpan w:val="2"/>
            <w:noWrap/>
            <w:vAlign w:val="center"/>
          </w:tcPr>
          <w:p w14:paraId="088C352E" w14:textId="77777777" w:rsidR="00E12E22" w:rsidRPr="005B3FD8" w:rsidRDefault="00E12E22" w:rsidP="005B3FD8">
            <w:pPr>
              <w:spacing w:before="20" w:after="20"/>
              <w:jc w:val="center"/>
              <w:rPr>
                <w:rFonts w:cs="Arial"/>
                <w:b/>
                <w:bCs/>
                <w:color w:val="000000"/>
                <w:sz w:val="18"/>
                <w:szCs w:val="18"/>
                <w:lang w:eastAsia="en-AU"/>
              </w:rPr>
            </w:pPr>
          </w:p>
        </w:tc>
      </w:tr>
      <w:tr w:rsidR="00F30B68" w:rsidRPr="005B3FD8" w14:paraId="406D7BF5" w14:textId="77777777" w:rsidTr="00CA56C3">
        <w:trPr>
          <w:trHeight w:val="279"/>
        </w:trPr>
        <w:tc>
          <w:tcPr>
            <w:tcW w:w="1276" w:type="dxa"/>
            <w:vMerge/>
            <w:vAlign w:val="center"/>
          </w:tcPr>
          <w:p w14:paraId="166CD5AE" w14:textId="77777777" w:rsidR="00E12E22" w:rsidRPr="005B3FD8" w:rsidRDefault="00E12E22" w:rsidP="005B3FD8">
            <w:pPr>
              <w:spacing w:before="20" w:after="20"/>
              <w:rPr>
                <w:rFonts w:cs="Arial"/>
                <w:color w:val="000000"/>
                <w:sz w:val="18"/>
                <w:szCs w:val="18"/>
                <w:lang w:eastAsia="en-AU"/>
              </w:rPr>
            </w:pPr>
          </w:p>
        </w:tc>
        <w:tc>
          <w:tcPr>
            <w:tcW w:w="3986" w:type="dxa"/>
            <w:vAlign w:val="center"/>
          </w:tcPr>
          <w:p w14:paraId="684E39AB" w14:textId="5825D2E4" w:rsidR="00E12E22" w:rsidRPr="005B3FD8" w:rsidRDefault="00E12E22" w:rsidP="005B3FD8">
            <w:pPr>
              <w:spacing w:before="20" w:after="20"/>
              <w:rPr>
                <w:rFonts w:cs="Arial"/>
                <w:color w:val="000000"/>
                <w:sz w:val="18"/>
                <w:szCs w:val="18"/>
                <w:lang w:eastAsia="en-AU"/>
              </w:rPr>
            </w:pPr>
            <w:r>
              <w:rPr>
                <w:rFonts w:cs="Arial"/>
                <w:color w:val="000000"/>
                <w:sz w:val="18"/>
                <w:szCs w:val="18"/>
                <w:lang w:eastAsia="en-AU"/>
              </w:rPr>
              <w:t>Reducing Health Inequities Mission</w:t>
            </w:r>
            <w:r w:rsidR="009D0119">
              <w:rPr>
                <w:rFonts w:cs="Arial"/>
                <w:color w:val="000000"/>
                <w:sz w:val="18"/>
                <w:szCs w:val="18"/>
                <w:lang w:eastAsia="en-AU"/>
              </w:rPr>
              <w:t>*</w:t>
            </w:r>
          </w:p>
        </w:tc>
        <w:tc>
          <w:tcPr>
            <w:tcW w:w="850" w:type="dxa"/>
            <w:noWrap/>
            <w:vAlign w:val="center"/>
          </w:tcPr>
          <w:p w14:paraId="1C073D93" w14:textId="77777777" w:rsidR="00E12E22" w:rsidRPr="005B3FD8" w:rsidRDefault="00E12E22" w:rsidP="005B3FD8">
            <w:pPr>
              <w:spacing w:before="20" w:after="20"/>
              <w:jc w:val="center"/>
              <w:rPr>
                <w:rFonts w:cs="Arial"/>
                <w:color w:val="000000"/>
                <w:sz w:val="18"/>
                <w:szCs w:val="18"/>
                <w:lang w:eastAsia="en-AU"/>
              </w:rPr>
            </w:pPr>
          </w:p>
        </w:tc>
        <w:tc>
          <w:tcPr>
            <w:tcW w:w="850" w:type="dxa"/>
            <w:noWrap/>
            <w:vAlign w:val="center"/>
          </w:tcPr>
          <w:p w14:paraId="5CD1EBD2" w14:textId="77777777" w:rsidR="00E12E22" w:rsidRPr="005B3FD8" w:rsidRDefault="00E12E22" w:rsidP="005B3FD8">
            <w:pPr>
              <w:spacing w:before="20" w:after="20"/>
              <w:jc w:val="center"/>
              <w:rPr>
                <w:rFonts w:cs="Arial"/>
                <w:color w:val="000000"/>
                <w:sz w:val="18"/>
                <w:szCs w:val="18"/>
                <w:lang w:eastAsia="en-AU"/>
              </w:rPr>
            </w:pPr>
          </w:p>
        </w:tc>
        <w:tc>
          <w:tcPr>
            <w:tcW w:w="850" w:type="dxa"/>
            <w:noWrap/>
            <w:vAlign w:val="center"/>
          </w:tcPr>
          <w:p w14:paraId="7C50B2B3" w14:textId="77777777" w:rsidR="00E12E22" w:rsidRPr="005B3FD8" w:rsidRDefault="00E12E22" w:rsidP="005B3FD8">
            <w:pPr>
              <w:spacing w:before="20" w:after="20"/>
              <w:jc w:val="center"/>
              <w:rPr>
                <w:rFonts w:cs="Arial"/>
                <w:color w:val="000000"/>
                <w:sz w:val="18"/>
                <w:szCs w:val="18"/>
                <w:lang w:eastAsia="en-AU"/>
              </w:rPr>
            </w:pPr>
          </w:p>
        </w:tc>
        <w:tc>
          <w:tcPr>
            <w:tcW w:w="850" w:type="dxa"/>
            <w:noWrap/>
            <w:vAlign w:val="center"/>
          </w:tcPr>
          <w:p w14:paraId="3EE46DF2" w14:textId="77777777" w:rsidR="00E12E22" w:rsidRPr="005B3FD8" w:rsidRDefault="00E12E22" w:rsidP="005B3FD8">
            <w:pPr>
              <w:spacing w:before="20" w:after="20"/>
              <w:jc w:val="center"/>
              <w:rPr>
                <w:rFonts w:cs="Arial"/>
                <w:color w:val="000000"/>
                <w:sz w:val="18"/>
                <w:szCs w:val="18"/>
                <w:lang w:eastAsia="en-AU"/>
              </w:rPr>
            </w:pPr>
          </w:p>
        </w:tc>
        <w:tc>
          <w:tcPr>
            <w:tcW w:w="850" w:type="dxa"/>
            <w:noWrap/>
            <w:vAlign w:val="center"/>
          </w:tcPr>
          <w:p w14:paraId="5C5AAC90" w14:textId="77777777" w:rsidR="00E12E22" w:rsidRPr="005B3FD8" w:rsidRDefault="00E12E22" w:rsidP="005B3FD8">
            <w:pPr>
              <w:spacing w:before="20" w:after="20"/>
              <w:jc w:val="center"/>
              <w:rPr>
                <w:rFonts w:cs="Arial"/>
                <w:color w:val="000000"/>
                <w:sz w:val="18"/>
                <w:szCs w:val="18"/>
                <w:lang w:eastAsia="en-AU"/>
              </w:rPr>
            </w:pPr>
          </w:p>
        </w:tc>
        <w:tc>
          <w:tcPr>
            <w:tcW w:w="850" w:type="dxa"/>
            <w:noWrap/>
            <w:vAlign w:val="center"/>
          </w:tcPr>
          <w:p w14:paraId="1D9AED60" w14:textId="77777777" w:rsidR="00E12E22" w:rsidRPr="005B3FD8" w:rsidRDefault="00E12E22" w:rsidP="005B3FD8">
            <w:pPr>
              <w:spacing w:before="20" w:after="20"/>
              <w:jc w:val="center"/>
              <w:rPr>
                <w:rFonts w:cs="Arial"/>
                <w:color w:val="000000"/>
                <w:sz w:val="18"/>
                <w:szCs w:val="18"/>
                <w:lang w:eastAsia="en-AU"/>
              </w:rPr>
            </w:pPr>
          </w:p>
        </w:tc>
        <w:tc>
          <w:tcPr>
            <w:tcW w:w="850" w:type="dxa"/>
            <w:noWrap/>
            <w:vAlign w:val="center"/>
          </w:tcPr>
          <w:p w14:paraId="5B914647" w14:textId="77777777" w:rsidR="00E12E22" w:rsidRPr="005B3FD8" w:rsidRDefault="00E12E22" w:rsidP="005B3FD8">
            <w:pPr>
              <w:spacing w:before="20" w:after="20"/>
              <w:jc w:val="center"/>
              <w:rPr>
                <w:rFonts w:cs="Arial"/>
                <w:color w:val="000000"/>
                <w:sz w:val="18"/>
                <w:szCs w:val="18"/>
                <w:lang w:eastAsia="en-AU"/>
              </w:rPr>
            </w:pPr>
          </w:p>
        </w:tc>
        <w:tc>
          <w:tcPr>
            <w:tcW w:w="850" w:type="dxa"/>
            <w:vAlign w:val="center"/>
          </w:tcPr>
          <w:p w14:paraId="6F41F9CA" w14:textId="77777777" w:rsidR="00E12E22" w:rsidRPr="00F81F9C" w:rsidRDefault="00E12E22" w:rsidP="008D3E69">
            <w:pPr>
              <w:spacing w:before="20" w:after="20"/>
              <w:jc w:val="center"/>
              <w:rPr>
                <w:rFonts w:cs="Arial"/>
                <w:color w:val="000000"/>
                <w:sz w:val="18"/>
                <w:szCs w:val="18"/>
                <w:lang w:eastAsia="en-AU"/>
              </w:rPr>
            </w:pPr>
          </w:p>
        </w:tc>
        <w:tc>
          <w:tcPr>
            <w:tcW w:w="850" w:type="dxa"/>
            <w:vAlign w:val="center"/>
          </w:tcPr>
          <w:p w14:paraId="5118BF15" w14:textId="77777777" w:rsidR="00E12E22" w:rsidRPr="00F81F9C" w:rsidRDefault="00E12E22" w:rsidP="008D3E69">
            <w:pPr>
              <w:spacing w:before="20" w:after="20"/>
              <w:jc w:val="center"/>
              <w:rPr>
                <w:rFonts w:cs="Arial"/>
                <w:color w:val="000000"/>
                <w:sz w:val="18"/>
                <w:szCs w:val="18"/>
                <w:lang w:eastAsia="en-AU"/>
              </w:rPr>
            </w:pPr>
          </w:p>
        </w:tc>
        <w:tc>
          <w:tcPr>
            <w:tcW w:w="850" w:type="dxa"/>
            <w:gridSpan w:val="2"/>
            <w:noWrap/>
            <w:vAlign w:val="center"/>
          </w:tcPr>
          <w:p w14:paraId="3D67567B" w14:textId="77777777" w:rsidR="00E12E22" w:rsidRPr="005B3FD8" w:rsidRDefault="00E12E22" w:rsidP="005B3FD8">
            <w:pPr>
              <w:spacing w:before="20" w:after="20"/>
              <w:jc w:val="center"/>
              <w:rPr>
                <w:rFonts w:cs="Arial"/>
                <w:b/>
                <w:bCs/>
                <w:color w:val="000000"/>
                <w:sz w:val="18"/>
                <w:szCs w:val="18"/>
                <w:lang w:eastAsia="en-AU"/>
              </w:rPr>
            </w:pPr>
          </w:p>
        </w:tc>
      </w:tr>
      <w:tr w:rsidR="00F30B68" w:rsidRPr="005B3FD8" w14:paraId="776324A4" w14:textId="77777777" w:rsidTr="00CA56C3">
        <w:trPr>
          <w:trHeight w:val="279"/>
        </w:trPr>
        <w:tc>
          <w:tcPr>
            <w:tcW w:w="1276" w:type="dxa"/>
            <w:vMerge w:val="restart"/>
            <w:noWrap/>
            <w:vAlign w:val="center"/>
            <w:hideMark/>
          </w:tcPr>
          <w:p w14:paraId="407136D5" w14:textId="77777777" w:rsidR="00E12E22" w:rsidRPr="005B3FD8" w:rsidRDefault="00E12E22" w:rsidP="005B3FD8">
            <w:pPr>
              <w:spacing w:before="20" w:after="20"/>
              <w:rPr>
                <w:rFonts w:cs="Arial"/>
                <w:color w:val="000000"/>
                <w:sz w:val="18"/>
                <w:szCs w:val="18"/>
                <w:lang w:eastAsia="en-AU"/>
              </w:rPr>
            </w:pPr>
            <w:r w:rsidRPr="005B3FD8">
              <w:rPr>
                <w:rFonts w:cs="Arial"/>
                <w:color w:val="000000"/>
                <w:sz w:val="18"/>
                <w:szCs w:val="18"/>
                <w:lang w:eastAsia="en-AU"/>
              </w:rPr>
              <w:lastRenderedPageBreak/>
              <w:t>Research Translation</w:t>
            </w:r>
          </w:p>
        </w:tc>
        <w:tc>
          <w:tcPr>
            <w:tcW w:w="3986" w:type="dxa"/>
            <w:vAlign w:val="center"/>
            <w:hideMark/>
          </w:tcPr>
          <w:p w14:paraId="5251508F" w14:textId="77777777" w:rsidR="00E12E22" w:rsidRPr="005B3FD8" w:rsidRDefault="00E12E22" w:rsidP="005B3FD8">
            <w:pPr>
              <w:spacing w:before="20" w:after="20"/>
              <w:rPr>
                <w:rFonts w:cs="Arial"/>
                <w:color w:val="000000"/>
                <w:sz w:val="18"/>
                <w:szCs w:val="18"/>
                <w:lang w:eastAsia="en-AU"/>
              </w:rPr>
            </w:pPr>
            <w:r w:rsidRPr="005B3FD8">
              <w:rPr>
                <w:rFonts w:cs="Arial"/>
                <w:color w:val="000000"/>
                <w:sz w:val="18"/>
                <w:szCs w:val="18"/>
                <w:lang w:eastAsia="en-AU"/>
              </w:rPr>
              <w:t>Preventive and Public Health Research</w:t>
            </w:r>
          </w:p>
        </w:tc>
        <w:tc>
          <w:tcPr>
            <w:tcW w:w="850" w:type="dxa"/>
            <w:noWrap/>
            <w:vAlign w:val="center"/>
            <w:hideMark/>
          </w:tcPr>
          <w:p w14:paraId="148C6D39" w14:textId="14B7442A"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10.0</w:t>
            </w:r>
          </w:p>
        </w:tc>
        <w:tc>
          <w:tcPr>
            <w:tcW w:w="850" w:type="dxa"/>
            <w:noWrap/>
            <w:vAlign w:val="center"/>
            <w:hideMark/>
          </w:tcPr>
          <w:p w14:paraId="6A46CD11" w14:textId="55BEC5D7"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3935E935" w14:textId="50EB289A"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11.2</w:t>
            </w:r>
          </w:p>
        </w:tc>
        <w:tc>
          <w:tcPr>
            <w:tcW w:w="850" w:type="dxa"/>
            <w:noWrap/>
            <w:vAlign w:val="center"/>
            <w:hideMark/>
          </w:tcPr>
          <w:p w14:paraId="64405C89" w14:textId="4AA46547"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35.2</w:t>
            </w:r>
          </w:p>
        </w:tc>
        <w:tc>
          <w:tcPr>
            <w:tcW w:w="850" w:type="dxa"/>
            <w:noWrap/>
            <w:vAlign w:val="center"/>
            <w:hideMark/>
          </w:tcPr>
          <w:p w14:paraId="142ADC26" w14:textId="4202A3FE"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63.9</w:t>
            </w:r>
          </w:p>
        </w:tc>
        <w:tc>
          <w:tcPr>
            <w:tcW w:w="850" w:type="dxa"/>
            <w:noWrap/>
            <w:vAlign w:val="center"/>
            <w:hideMark/>
          </w:tcPr>
          <w:p w14:paraId="4B4C5241" w14:textId="6DACB31A"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31.5</w:t>
            </w:r>
          </w:p>
        </w:tc>
        <w:tc>
          <w:tcPr>
            <w:tcW w:w="850" w:type="dxa"/>
            <w:noWrap/>
            <w:vAlign w:val="center"/>
            <w:hideMark/>
          </w:tcPr>
          <w:p w14:paraId="49FC6726" w14:textId="197A5977" w:rsidR="00E12E22" w:rsidRPr="005B3FD8" w:rsidRDefault="00E12E22" w:rsidP="005B3FD8">
            <w:pPr>
              <w:spacing w:before="20" w:after="20"/>
              <w:jc w:val="center"/>
              <w:rPr>
                <w:rFonts w:cs="Arial"/>
                <w:color w:val="000000"/>
                <w:sz w:val="18"/>
                <w:szCs w:val="18"/>
                <w:lang w:eastAsia="en-AU"/>
              </w:rPr>
            </w:pPr>
            <w:r>
              <w:rPr>
                <w:rFonts w:cs="Arial"/>
                <w:color w:val="000000"/>
                <w:sz w:val="18"/>
                <w:szCs w:val="18"/>
                <w:lang w:eastAsia="en-AU"/>
              </w:rPr>
              <w:t>70.3</w:t>
            </w:r>
          </w:p>
        </w:tc>
        <w:tc>
          <w:tcPr>
            <w:tcW w:w="850" w:type="dxa"/>
            <w:vAlign w:val="center"/>
          </w:tcPr>
          <w:p w14:paraId="35DAAC0F" w14:textId="377803CE" w:rsidR="00E12E22" w:rsidRPr="00F81F9C" w:rsidRDefault="004E52ED" w:rsidP="008D3E69">
            <w:pPr>
              <w:spacing w:before="20" w:after="20"/>
              <w:jc w:val="center"/>
              <w:rPr>
                <w:rFonts w:cs="Arial"/>
                <w:color w:val="000000"/>
                <w:sz w:val="18"/>
                <w:szCs w:val="18"/>
                <w:lang w:eastAsia="en-AU"/>
              </w:rPr>
            </w:pPr>
            <w:r>
              <w:rPr>
                <w:rFonts w:cs="Arial"/>
                <w:color w:val="000000"/>
                <w:sz w:val="18"/>
                <w:szCs w:val="18"/>
                <w:lang w:eastAsia="en-AU"/>
              </w:rPr>
              <w:t>85.4</w:t>
            </w:r>
          </w:p>
        </w:tc>
        <w:tc>
          <w:tcPr>
            <w:tcW w:w="850" w:type="dxa"/>
            <w:vAlign w:val="center"/>
          </w:tcPr>
          <w:p w14:paraId="16281029" w14:textId="28BE134C" w:rsidR="00E12E22" w:rsidRPr="00F81F9C" w:rsidRDefault="0092314A" w:rsidP="008D3E69">
            <w:pPr>
              <w:spacing w:before="20" w:after="20"/>
              <w:jc w:val="center"/>
              <w:rPr>
                <w:rFonts w:cs="Arial"/>
                <w:color w:val="000000"/>
                <w:sz w:val="18"/>
                <w:szCs w:val="18"/>
                <w:lang w:eastAsia="en-AU"/>
              </w:rPr>
            </w:pPr>
            <w:r>
              <w:rPr>
                <w:rFonts w:cs="Arial"/>
                <w:color w:val="000000"/>
                <w:sz w:val="18"/>
                <w:szCs w:val="18"/>
                <w:lang w:eastAsia="en-AU"/>
              </w:rPr>
              <w:t>51.5</w:t>
            </w:r>
          </w:p>
        </w:tc>
        <w:tc>
          <w:tcPr>
            <w:tcW w:w="850" w:type="dxa"/>
            <w:gridSpan w:val="2"/>
            <w:noWrap/>
            <w:vAlign w:val="center"/>
            <w:hideMark/>
          </w:tcPr>
          <w:p w14:paraId="730DE6FB" w14:textId="760151EE" w:rsidR="00E12E22" w:rsidRPr="005B3FD8" w:rsidRDefault="0092314A" w:rsidP="005B3FD8">
            <w:pPr>
              <w:spacing w:before="20" w:after="20"/>
              <w:jc w:val="center"/>
              <w:rPr>
                <w:rFonts w:cs="Arial"/>
                <w:b/>
                <w:bCs/>
                <w:color w:val="000000"/>
                <w:sz w:val="18"/>
                <w:szCs w:val="18"/>
                <w:lang w:eastAsia="en-AU"/>
              </w:rPr>
            </w:pPr>
            <w:r>
              <w:rPr>
                <w:rFonts w:cs="Arial"/>
                <w:b/>
                <w:bCs/>
                <w:color w:val="000000"/>
                <w:sz w:val="18"/>
                <w:szCs w:val="18"/>
                <w:lang w:eastAsia="en-AU"/>
              </w:rPr>
              <w:t>358.9</w:t>
            </w:r>
          </w:p>
        </w:tc>
      </w:tr>
      <w:tr w:rsidR="00F30B68" w:rsidRPr="005B3FD8" w14:paraId="2FB796A7" w14:textId="77777777" w:rsidTr="00CA56C3">
        <w:trPr>
          <w:trHeight w:val="279"/>
        </w:trPr>
        <w:tc>
          <w:tcPr>
            <w:tcW w:w="1276" w:type="dxa"/>
            <w:vMerge/>
            <w:vAlign w:val="center"/>
            <w:hideMark/>
          </w:tcPr>
          <w:p w14:paraId="3181925A" w14:textId="77777777" w:rsidR="00E12E22" w:rsidRPr="005B3FD8" w:rsidRDefault="00E12E22" w:rsidP="005B3FD8">
            <w:pPr>
              <w:spacing w:before="20" w:after="20"/>
              <w:rPr>
                <w:rFonts w:cs="Arial"/>
                <w:color w:val="000000"/>
                <w:sz w:val="18"/>
                <w:szCs w:val="18"/>
                <w:lang w:eastAsia="en-AU"/>
              </w:rPr>
            </w:pPr>
          </w:p>
        </w:tc>
        <w:tc>
          <w:tcPr>
            <w:tcW w:w="3986" w:type="dxa"/>
            <w:vAlign w:val="center"/>
            <w:hideMark/>
          </w:tcPr>
          <w:p w14:paraId="52D85A64" w14:textId="77777777" w:rsidR="00E12E22" w:rsidRPr="005B3FD8" w:rsidRDefault="00E12E22" w:rsidP="005B3FD8">
            <w:pPr>
              <w:spacing w:before="20" w:after="20"/>
              <w:rPr>
                <w:rFonts w:cs="Arial"/>
                <w:color w:val="000000"/>
                <w:sz w:val="18"/>
                <w:szCs w:val="18"/>
                <w:lang w:eastAsia="en-AU"/>
              </w:rPr>
            </w:pPr>
            <w:r w:rsidRPr="005B3FD8">
              <w:rPr>
                <w:rFonts w:cs="Arial"/>
                <w:color w:val="000000"/>
                <w:sz w:val="18"/>
                <w:szCs w:val="18"/>
                <w:lang w:eastAsia="en-AU"/>
              </w:rPr>
              <w:t>Primary Health Care Research</w:t>
            </w:r>
          </w:p>
        </w:tc>
        <w:tc>
          <w:tcPr>
            <w:tcW w:w="850" w:type="dxa"/>
            <w:noWrap/>
            <w:vAlign w:val="center"/>
            <w:hideMark/>
          </w:tcPr>
          <w:p w14:paraId="5110840C" w14:textId="7EB1C4CE"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01A69269" w14:textId="04D8100C"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6E4B75A6" w14:textId="6FEC3D8D"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5FED414A" w14:textId="50DD4CBA"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6.7</w:t>
            </w:r>
          </w:p>
        </w:tc>
        <w:tc>
          <w:tcPr>
            <w:tcW w:w="850" w:type="dxa"/>
            <w:noWrap/>
            <w:vAlign w:val="center"/>
            <w:hideMark/>
          </w:tcPr>
          <w:p w14:paraId="2BEE8D20" w14:textId="15602428"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7.1</w:t>
            </w:r>
          </w:p>
        </w:tc>
        <w:tc>
          <w:tcPr>
            <w:tcW w:w="850" w:type="dxa"/>
            <w:noWrap/>
            <w:vAlign w:val="center"/>
            <w:hideMark/>
          </w:tcPr>
          <w:p w14:paraId="79A8C4E9" w14:textId="5A6D3D31"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4.1</w:t>
            </w:r>
          </w:p>
        </w:tc>
        <w:tc>
          <w:tcPr>
            <w:tcW w:w="850" w:type="dxa"/>
            <w:noWrap/>
            <w:vAlign w:val="center"/>
            <w:hideMark/>
          </w:tcPr>
          <w:p w14:paraId="5A971900" w14:textId="7BE870AF" w:rsidR="00E12E22" w:rsidRPr="005B3FD8" w:rsidRDefault="00E12E22" w:rsidP="005B3FD8">
            <w:pPr>
              <w:spacing w:before="20" w:after="20"/>
              <w:jc w:val="center"/>
              <w:rPr>
                <w:rFonts w:cs="Arial"/>
                <w:color w:val="000000"/>
                <w:sz w:val="18"/>
                <w:szCs w:val="18"/>
                <w:lang w:eastAsia="en-AU"/>
              </w:rPr>
            </w:pPr>
            <w:r>
              <w:rPr>
                <w:rFonts w:cs="Arial"/>
                <w:color w:val="000000"/>
                <w:sz w:val="18"/>
                <w:szCs w:val="18"/>
                <w:lang w:eastAsia="en-AU"/>
              </w:rPr>
              <w:t>13.5</w:t>
            </w:r>
          </w:p>
        </w:tc>
        <w:tc>
          <w:tcPr>
            <w:tcW w:w="850" w:type="dxa"/>
            <w:vAlign w:val="center"/>
          </w:tcPr>
          <w:p w14:paraId="3B4785EF" w14:textId="7C8CB132" w:rsidR="00E12E22" w:rsidRPr="00F81F9C" w:rsidRDefault="004E52ED" w:rsidP="008D3E69">
            <w:pPr>
              <w:spacing w:before="20" w:after="20"/>
              <w:jc w:val="center"/>
              <w:rPr>
                <w:rFonts w:cs="Arial"/>
                <w:color w:val="000000"/>
                <w:sz w:val="18"/>
                <w:szCs w:val="18"/>
                <w:lang w:eastAsia="en-AU"/>
              </w:rPr>
            </w:pPr>
            <w:r>
              <w:rPr>
                <w:rFonts w:cs="Arial"/>
                <w:color w:val="000000"/>
                <w:sz w:val="18"/>
                <w:szCs w:val="18"/>
                <w:lang w:eastAsia="en-AU"/>
              </w:rPr>
              <w:t>10.0</w:t>
            </w:r>
          </w:p>
        </w:tc>
        <w:tc>
          <w:tcPr>
            <w:tcW w:w="850" w:type="dxa"/>
            <w:vAlign w:val="center"/>
          </w:tcPr>
          <w:p w14:paraId="27E60390" w14:textId="2BB11B56" w:rsidR="00E12E22" w:rsidRPr="00F81F9C" w:rsidRDefault="0092314A" w:rsidP="008D3E69">
            <w:pPr>
              <w:spacing w:before="20" w:after="20"/>
              <w:jc w:val="center"/>
              <w:rPr>
                <w:rFonts w:cs="Arial"/>
                <w:color w:val="000000"/>
                <w:sz w:val="18"/>
                <w:szCs w:val="18"/>
                <w:lang w:eastAsia="en-AU"/>
              </w:rPr>
            </w:pPr>
            <w:r>
              <w:rPr>
                <w:rFonts w:cs="Arial"/>
                <w:color w:val="000000"/>
                <w:sz w:val="18"/>
                <w:szCs w:val="18"/>
                <w:lang w:eastAsia="en-AU"/>
              </w:rPr>
              <w:t>14.6</w:t>
            </w:r>
          </w:p>
        </w:tc>
        <w:tc>
          <w:tcPr>
            <w:tcW w:w="850" w:type="dxa"/>
            <w:gridSpan w:val="2"/>
            <w:noWrap/>
            <w:vAlign w:val="center"/>
            <w:hideMark/>
          </w:tcPr>
          <w:p w14:paraId="71A706AA" w14:textId="44728018" w:rsidR="00E12E22" w:rsidRPr="005B3FD8" w:rsidRDefault="0092314A" w:rsidP="005B3FD8">
            <w:pPr>
              <w:spacing w:before="20" w:after="20"/>
              <w:jc w:val="center"/>
              <w:rPr>
                <w:rFonts w:cs="Arial"/>
                <w:b/>
                <w:bCs/>
                <w:color w:val="000000"/>
                <w:sz w:val="18"/>
                <w:szCs w:val="18"/>
                <w:lang w:eastAsia="en-AU"/>
              </w:rPr>
            </w:pPr>
            <w:r>
              <w:rPr>
                <w:rFonts w:cs="Arial"/>
                <w:b/>
                <w:bCs/>
                <w:color w:val="000000"/>
                <w:sz w:val="18"/>
                <w:szCs w:val="18"/>
                <w:lang w:eastAsia="en-AU"/>
              </w:rPr>
              <w:t>56.0</w:t>
            </w:r>
          </w:p>
        </w:tc>
      </w:tr>
      <w:tr w:rsidR="00F30B68" w:rsidRPr="005B3FD8" w14:paraId="0AC91D24" w14:textId="77777777" w:rsidTr="00CA56C3">
        <w:trPr>
          <w:trHeight w:val="279"/>
        </w:trPr>
        <w:tc>
          <w:tcPr>
            <w:tcW w:w="1276" w:type="dxa"/>
            <w:vMerge/>
            <w:vAlign w:val="center"/>
            <w:hideMark/>
          </w:tcPr>
          <w:p w14:paraId="311B57EA" w14:textId="77777777" w:rsidR="00E12E22" w:rsidRPr="005B3FD8" w:rsidRDefault="00E12E22" w:rsidP="005B3FD8">
            <w:pPr>
              <w:spacing w:before="20" w:after="20"/>
              <w:rPr>
                <w:rFonts w:cs="Arial"/>
                <w:color w:val="000000"/>
                <w:sz w:val="18"/>
                <w:szCs w:val="18"/>
                <w:lang w:eastAsia="en-AU"/>
              </w:rPr>
            </w:pPr>
          </w:p>
        </w:tc>
        <w:tc>
          <w:tcPr>
            <w:tcW w:w="3986" w:type="dxa"/>
            <w:vAlign w:val="center"/>
            <w:hideMark/>
          </w:tcPr>
          <w:p w14:paraId="01087E49" w14:textId="493121B5" w:rsidR="00E12E22" w:rsidRPr="005B3FD8" w:rsidRDefault="00E12E22" w:rsidP="005B3FD8">
            <w:pPr>
              <w:spacing w:before="20" w:after="20"/>
              <w:rPr>
                <w:rFonts w:cs="Arial"/>
                <w:color w:val="000000"/>
                <w:sz w:val="18"/>
                <w:szCs w:val="18"/>
                <w:lang w:eastAsia="en-AU"/>
              </w:rPr>
            </w:pPr>
            <w:r w:rsidRPr="005B3FD8">
              <w:rPr>
                <w:rFonts w:cs="Arial"/>
                <w:color w:val="000000"/>
                <w:sz w:val="18"/>
                <w:szCs w:val="18"/>
                <w:lang w:eastAsia="en-AU"/>
              </w:rPr>
              <w:t>Rapid Applied Research Translation</w:t>
            </w:r>
          </w:p>
        </w:tc>
        <w:tc>
          <w:tcPr>
            <w:tcW w:w="850" w:type="dxa"/>
            <w:noWrap/>
            <w:vAlign w:val="center"/>
            <w:hideMark/>
          </w:tcPr>
          <w:p w14:paraId="3DE15491" w14:textId="7CE6F6D1"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0876124D" w14:textId="2B2D6C41"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10.0</w:t>
            </w:r>
          </w:p>
        </w:tc>
        <w:tc>
          <w:tcPr>
            <w:tcW w:w="850" w:type="dxa"/>
            <w:noWrap/>
            <w:vAlign w:val="center"/>
            <w:hideMark/>
          </w:tcPr>
          <w:p w14:paraId="34A8C7D3" w14:textId="4E2611B4"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17.6</w:t>
            </w:r>
          </w:p>
        </w:tc>
        <w:tc>
          <w:tcPr>
            <w:tcW w:w="850" w:type="dxa"/>
            <w:noWrap/>
            <w:vAlign w:val="center"/>
            <w:hideMark/>
          </w:tcPr>
          <w:p w14:paraId="4A06B7CD" w14:textId="075288FB"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16.6</w:t>
            </w:r>
          </w:p>
        </w:tc>
        <w:tc>
          <w:tcPr>
            <w:tcW w:w="850" w:type="dxa"/>
            <w:noWrap/>
            <w:vAlign w:val="center"/>
            <w:hideMark/>
          </w:tcPr>
          <w:p w14:paraId="7EC61E9E" w14:textId="19D2A4F5"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20.6</w:t>
            </w:r>
          </w:p>
        </w:tc>
        <w:tc>
          <w:tcPr>
            <w:tcW w:w="850" w:type="dxa"/>
            <w:noWrap/>
            <w:vAlign w:val="center"/>
            <w:hideMark/>
          </w:tcPr>
          <w:p w14:paraId="119189DD" w14:textId="7A61C287"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22.0</w:t>
            </w:r>
          </w:p>
        </w:tc>
        <w:tc>
          <w:tcPr>
            <w:tcW w:w="850" w:type="dxa"/>
            <w:noWrap/>
            <w:vAlign w:val="center"/>
            <w:hideMark/>
          </w:tcPr>
          <w:p w14:paraId="17629D82" w14:textId="44D36A85" w:rsidR="00E12E22" w:rsidRPr="005B3FD8" w:rsidRDefault="00E12E22" w:rsidP="005B3FD8">
            <w:pPr>
              <w:spacing w:before="20" w:after="20"/>
              <w:jc w:val="center"/>
              <w:rPr>
                <w:rFonts w:cs="Arial"/>
                <w:color w:val="000000"/>
                <w:sz w:val="18"/>
                <w:szCs w:val="18"/>
                <w:lang w:eastAsia="en-AU"/>
              </w:rPr>
            </w:pPr>
            <w:r>
              <w:rPr>
                <w:rFonts w:cs="Arial"/>
                <w:color w:val="000000"/>
                <w:sz w:val="18"/>
                <w:szCs w:val="18"/>
                <w:lang w:eastAsia="en-AU"/>
              </w:rPr>
              <w:t>22.0</w:t>
            </w:r>
          </w:p>
        </w:tc>
        <w:tc>
          <w:tcPr>
            <w:tcW w:w="850" w:type="dxa"/>
            <w:vAlign w:val="center"/>
          </w:tcPr>
          <w:p w14:paraId="484BBBB9" w14:textId="5F35EB07" w:rsidR="00E12E22" w:rsidRPr="00F81F9C" w:rsidRDefault="004E52ED" w:rsidP="008D3E69">
            <w:pPr>
              <w:spacing w:before="20" w:after="20"/>
              <w:jc w:val="center"/>
              <w:rPr>
                <w:rFonts w:cs="Arial"/>
                <w:color w:val="000000"/>
                <w:sz w:val="18"/>
                <w:szCs w:val="18"/>
                <w:lang w:eastAsia="en-AU"/>
              </w:rPr>
            </w:pPr>
            <w:r>
              <w:rPr>
                <w:rFonts w:cs="Arial"/>
                <w:color w:val="000000"/>
                <w:sz w:val="18"/>
                <w:szCs w:val="18"/>
                <w:lang w:eastAsia="en-AU"/>
              </w:rPr>
              <w:t>22.0</w:t>
            </w:r>
          </w:p>
        </w:tc>
        <w:tc>
          <w:tcPr>
            <w:tcW w:w="850" w:type="dxa"/>
            <w:vAlign w:val="center"/>
          </w:tcPr>
          <w:p w14:paraId="70F4DAA7" w14:textId="77A8E7FD" w:rsidR="00E12E22" w:rsidRPr="00F81F9C" w:rsidRDefault="0092314A" w:rsidP="008D3E69">
            <w:pPr>
              <w:spacing w:before="20" w:after="20"/>
              <w:jc w:val="center"/>
              <w:rPr>
                <w:rFonts w:cs="Arial"/>
                <w:color w:val="000000"/>
                <w:sz w:val="18"/>
                <w:szCs w:val="18"/>
                <w:lang w:eastAsia="en-AU"/>
              </w:rPr>
            </w:pPr>
            <w:r>
              <w:rPr>
                <w:rFonts w:cs="Arial"/>
                <w:color w:val="000000"/>
                <w:sz w:val="18"/>
                <w:szCs w:val="18"/>
                <w:lang w:eastAsia="en-AU"/>
              </w:rPr>
              <w:t>8.0</w:t>
            </w:r>
          </w:p>
        </w:tc>
        <w:tc>
          <w:tcPr>
            <w:tcW w:w="850" w:type="dxa"/>
            <w:gridSpan w:val="2"/>
            <w:noWrap/>
            <w:vAlign w:val="center"/>
            <w:hideMark/>
          </w:tcPr>
          <w:p w14:paraId="3D413CDF" w14:textId="25D8DBDC" w:rsidR="00E12E22" w:rsidRPr="005B3FD8" w:rsidRDefault="0092314A" w:rsidP="005B3FD8">
            <w:pPr>
              <w:spacing w:before="20" w:after="20"/>
              <w:jc w:val="center"/>
              <w:rPr>
                <w:rFonts w:cs="Arial"/>
                <w:b/>
                <w:bCs/>
                <w:color w:val="000000"/>
                <w:sz w:val="18"/>
                <w:szCs w:val="18"/>
                <w:lang w:eastAsia="en-AU"/>
              </w:rPr>
            </w:pPr>
            <w:r>
              <w:rPr>
                <w:rFonts w:cs="Arial"/>
                <w:b/>
                <w:bCs/>
                <w:color w:val="000000"/>
                <w:sz w:val="18"/>
                <w:szCs w:val="18"/>
                <w:lang w:eastAsia="en-AU"/>
              </w:rPr>
              <w:t>138.9</w:t>
            </w:r>
          </w:p>
        </w:tc>
      </w:tr>
      <w:tr w:rsidR="00F30B68" w:rsidRPr="005B3FD8" w14:paraId="7B41E8E3" w14:textId="77777777" w:rsidTr="00CA56C3">
        <w:trPr>
          <w:trHeight w:val="279"/>
        </w:trPr>
        <w:tc>
          <w:tcPr>
            <w:tcW w:w="1276" w:type="dxa"/>
            <w:vMerge/>
            <w:vAlign w:val="center"/>
            <w:hideMark/>
          </w:tcPr>
          <w:p w14:paraId="606FB7A8" w14:textId="77777777" w:rsidR="00E12E22" w:rsidRPr="005B3FD8" w:rsidRDefault="00E12E22" w:rsidP="005B3FD8">
            <w:pPr>
              <w:spacing w:before="20" w:after="20"/>
              <w:rPr>
                <w:rFonts w:cs="Arial"/>
                <w:color w:val="000000"/>
                <w:sz w:val="18"/>
                <w:szCs w:val="18"/>
                <w:lang w:eastAsia="en-AU"/>
              </w:rPr>
            </w:pPr>
          </w:p>
        </w:tc>
        <w:tc>
          <w:tcPr>
            <w:tcW w:w="3986" w:type="dxa"/>
            <w:vAlign w:val="center"/>
            <w:hideMark/>
          </w:tcPr>
          <w:p w14:paraId="38E5901B" w14:textId="77777777" w:rsidR="00E12E22" w:rsidRPr="005B3FD8" w:rsidRDefault="00E12E22" w:rsidP="005B3FD8">
            <w:pPr>
              <w:spacing w:before="20" w:after="20"/>
              <w:rPr>
                <w:rFonts w:cs="Arial"/>
                <w:color w:val="000000"/>
                <w:sz w:val="18"/>
                <w:szCs w:val="18"/>
                <w:lang w:eastAsia="en-AU"/>
              </w:rPr>
            </w:pPr>
            <w:r w:rsidRPr="005B3FD8">
              <w:rPr>
                <w:rFonts w:cs="Arial"/>
                <w:color w:val="000000"/>
                <w:sz w:val="18"/>
                <w:szCs w:val="18"/>
                <w:lang w:eastAsia="en-AU"/>
              </w:rPr>
              <w:t>Medical Research Commercialisation</w:t>
            </w:r>
          </w:p>
        </w:tc>
        <w:tc>
          <w:tcPr>
            <w:tcW w:w="850" w:type="dxa"/>
            <w:noWrap/>
            <w:vAlign w:val="center"/>
            <w:hideMark/>
          </w:tcPr>
          <w:p w14:paraId="59D6411C" w14:textId="00ED19BF"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0B8CBF31" w14:textId="066ACCF0"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10.0</w:t>
            </w:r>
          </w:p>
        </w:tc>
        <w:tc>
          <w:tcPr>
            <w:tcW w:w="850" w:type="dxa"/>
            <w:noWrap/>
            <w:vAlign w:val="center"/>
            <w:hideMark/>
          </w:tcPr>
          <w:p w14:paraId="318F837C" w14:textId="4CC99AE1"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15.4</w:t>
            </w:r>
          </w:p>
        </w:tc>
        <w:tc>
          <w:tcPr>
            <w:tcW w:w="850" w:type="dxa"/>
            <w:noWrap/>
            <w:vAlign w:val="center"/>
            <w:hideMark/>
          </w:tcPr>
          <w:p w14:paraId="69B3E6DD" w14:textId="6DE29BAA"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15.3</w:t>
            </w:r>
          </w:p>
        </w:tc>
        <w:tc>
          <w:tcPr>
            <w:tcW w:w="850" w:type="dxa"/>
            <w:noWrap/>
            <w:vAlign w:val="center"/>
            <w:hideMark/>
          </w:tcPr>
          <w:p w14:paraId="35AC9CAE" w14:textId="65122768"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60.3</w:t>
            </w:r>
          </w:p>
        </w:tc>
        <w:tc>
          <w:tcPr>
            <w:tcW w:w="850" w:type="dxa"/>
            <w:noWrap/>
            <w:vAlign w:val="center"/>
            <w:hideMark/>
          </w:tcPr>
          <w:p w14:paraId="3A03845F" w14:textId="0C0C48C0"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35.3</w:t>
            </w:r>
          </w:p>
        </w:tc>
        <w:tc>
          <w:tcPr>
            <w:tcW w:w="850" w:type="dxa"/>
            <w:noWrap/>
            <w:vAlign w:val="center"/>
            <w:hideMark/>
          </w:tcPr>
          <w:p w14:paraId="33F9FD17" w14:textId="0983EB53" w:rsidR="00E12E22" w:rsidRPr="005B3FD8" w:rsidRDefault="00E12E22" w:rsidP="005B3FD8">
            <w:pPr>
              <w:spacing w:before="20" w:after="20"/>
              <w:jc w:val="center"/>
              <w:rPr>
                <w:rFonts w:cs="Arial"/>
                <w:color w:val="000000"/>
                <w:sz w:val="18"/>
                <w:szCs w:val="18"/>
                <w:lang w:eastAsia="en-AU"/>
              </w:rPr>
            </w:pPr>
            <w:r>
              <w:rPr>
                <w:rFonts w:cs="Arial"/>
                <w:color w:val="000000"/>
                <w:sz w:val="18"/>
                <w:szCs w:val="18"/>
                <w:lang w:eastAsia="en-AU"/>
              </w:rPr>
              <w:t>44.3</w:t>
            </w:r>
          </w:p>
        </w:tc>
        <w:tc>
          <w:tcPr>
            <w:tcW w:w="850" w:type="dxa"/>
            <w:vAlign w:val="center"/>
          </w:tcPr>
          <w:p w14:paraId="307ED3E5" w14:textId="57CEBA80" w:rsidR="00E12E22" w:rsidRPr="00F81F9C" w:rsidRDefault="004E52ED" w:rsidP="008D3E69">
            <w:pPr>
              <w:spacing w:before="20" w:after="20"/>
              <w:jc w:val="center"/>
              <w:rPr>
                <w:rFonts w:cs="Arial"/>
                <w:color w:val="000000"/>
                <w:sz w:val="18"/>
                <w:szCs w:val="18"/>
                <w:lang w:eastAsia="en-AU"/>
              </w:rPr>
            </w:pPr>
            <w:r>
              <w:rPr>
                <w:rFonts w:cs="Arial"/>
                <w:color w:val="000000"/>
                <w:sz w:val="18"/>
                <w:szCs w:val="18"/>
                <w:lang w:eastAsia="en-AU"/>
              </w:rPr>
              <w:t>45.0</w:t>
            </w:r>
          </w:p>
        </w:tc>
        <w:tc>
          <w:tcPr>
            <w:tcW w:w="850" w:type="dxa"/>
            <w:vAlign w:val="center"/>
          </w:tcPr>
          <w:p w14:paraId="34B53B8F" w14:textId="4706E038" w:rsidR="00E12E22" w:rsidRPr="00F81F9C" w:rsidRDefault="0092314A" w:rsidP="008D3E69">
            <w:pPr>
              <w:spacing w:before="20" w:after="20"/>
              <w:jc w:val="center"/>
              <w:rPr>
                <w:rFonts w:cs="Arial"/>
                <w:color w:val="000000"/>
                <w:sz w:val="18"/>
                <w:szCs w:val="18"/>
                <w:lang w:eastAsia="en-AU"/>
              </w:rPr>
            </w:pPr>
            <w:r>
              <w:rPr>
                <w:rFonts w:cs="Arial"/>
                <w:color w:val="000000"/>
                <w:sz w:val="18"/>
                <w:szCs w:val="18"/>
                <w:lang w:eastAsia="en-AU"/>
              </w:rPr>
              <w:t>45.0</w:t>
            </w:r>
          </w:p>
        </w:tc>
        <w:tc>
          <w:tcPr>
            <w:tcW w:w="850" w:type="dxa"/>
            <w:gridSpan w:val="2"/>
            <w:noWrap/>
            <w:vAlign w:val="center"/>
            <w:hideMark/>
          </w:tcPr>
          <w:p w14:paraId="186F2743" w14:textId="0B773FA5" w:rsidR="00E12E22" w:rsidRPr="005B3FD8" w:rsidRDefault="0092314A" w:rsidP="005B3FD8">
            <w:pPr>
              <w:spacing w:before="20" w:after="20"/>
              <w:jc w:val="center"/>
              <w:rPr>
                <w:rFonts w:cs="Arial"/>
                <w:b/>
                <w:bCs/>
                <w:color w:val="000000"/>
                <w:sz w:val="18"/>
                <w:szCs w:val="18"/>
                <w:lang w:eastAsia="en-AU"/>
              </w:rPr>
            </w:pPr>
            <w:r>
              <w:rPr>
                <w:rFonts w:cs="Arial"/>
                <w:b/>
                <w:bCs/>
                <w:color w:val="000000"/>
                <w:sz w:val="18"/>
                <w:szCs w:val="18"/>
                <w:lang w:eastAsia="en-AU"/>
              </w:rPr>
              <w:t>270.6</w:t>
            </w:r>
          </w:p>
        </w:tc>
      </w:tr>
      <w:tr w:rsidR="00F30B68" w:rsidRPr="005B3FD8" w14:paraId="5C3FF2F5" w14:textId="77777777" w:rsidTr="00CA56C3">
        <w:trPr>
          <w:trHeight w:val="279"/>
        </w:trPr>
        <w:tc>
          <w:tcPr>
            <w:tcW w:w="1276" w:type="dxa"/>
            <w:vMerge/>
            <w:vAlign w:val="center"/>
            <w:hideMark/>
          </w:tcPr>
          <w:p w14:paraId="2A904B78" w14:textId="77777777" w:rsidR="00E12E22" w:rsidRPr="005B3FD8" w:rsidRDefault="00E12E22" w:rsidP="005B3FD8">
            <w:pPr>
              <w:spacing w:before="20" w:after="20"/>
              <w:rPr>
                <w:rFonts w:cs="Arial"/>
                <w:color w:val="000000"/>
                <w:sz w:val="18"/>
                <w:szCs w:val="18"/>
                <w:lang w:eastAsia="en-AU"/>
              </w:rPr>
            </w:pPr>
          </w:p>
        </w:tc>
        <w:tc>
          <w:tcPr>
            <w:tcW w:w="3986" w:type="dxa"/>
            <w:vAlign w:val="center"/>
            <w:hideMark/>
          </w:tcPr>
          <w:p w14:paraId="7CAC0FEF" w14:textId="77777777" w:rsidR="00E12E22" w:rsidRPr="005B3FD8" w:rsidRDefault="00E12E22" w:rsidP="005B3FD8">
            <w:pPr>
              <w:spacing w:before="20" w:after="20"/>
              <w:rPr>
                <w:rFonts w:cs="Arial"/>
                <w:color w:val="000000"/>
                <w:sz w:val="18"/>
                <w:szCs w:val="18"/>
                <w:lang w:eastAsia="en-AU"/>
              </w:rPr>
            </w:pPr>
            <w:r w:rsidRPr="005B3FD8">
              <w:rPr>
                <w:rFonts w:cs="Arial"/>
                <w:color w:val="000000"/>
                <w:sz w:val="18"/>
                <w:szCs w:val="18"/>
                <w:lang w:eastAsia="en-AU"/>
              </w:rPr>
              <w:t>National Critical Research Infrastructure</w:t>
            </w:r>
          </w:p>
        </w:tc>
        <w:tc>
          <w:tcPr>
            <w:tcW w:w="850" w:type="dxa"/>
            <w:noWrap/>
            <w:vAlign w:val="center"/>
            <w:hideMark/>
          </w:tcPr>
          <w:p w14:paraId="6FEC3FC1" w14:textId="0F64376F"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5556B9BC" w14:textId="12AF4989"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7B204D6A" w14:textId="69A4C6B0"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2146DFD5" w14:textId="1FC693F0"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7.7</w:t>
            </w:r>
          </w:p>
        </w:tc>
        <w:tc>
          <w:tcPr>
            <w:tcW w:w="850" w:type="dxa"/>
            <w:noWrap/>
            <w:vAlign w:val="center"/>
            <w:hideMark/>
          </w:tcPr>
          <w:p w14:paraId="3705BFD4" w14:textId="7299D4BC"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12.6</w:t>
            </w:r>
          </w:p>
        </w:tc>
        <w:tc>
          <w:tcPr>
            <w:tcW w:w="850" w:type="dxa"/>
            <w:noWrap/>
            <w:vAlign w:val="center"/>
            <w:hideMark/>
          </w:tcPr>
          <w:p w14:paraId="729CEC7F" w14:textId="4A1CDBF5"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119.2</w:t>
            </w:r>
          </w:p>
        </w:tc>
        <w:tc>
          <w:tcPr>
            <w:tcW w:w="850" w:type="dxa"/>
            <w:noWrap/>
            <w:vAlign w:val="center"/>
            <w:hideMark/>
          </w:tcPr>
          <w:p w14:paraId="0929C518" w14:textId="5177DBD7" w:rsidR="00E12E22" w:rsidRPr="005B3FD8" w:rsidRDefault="00E12E22" w:rsidP="005B3FD8">
            <w:pPr>
              <w:spacing w:before="20" w:after="20"/>
              <w:jc w:val="center"/>
              <w:rPr>
                <w:rFonts w:cs="Arial"/>
                <w:color w:val="000000"/>
                <w:sz w:val="18"/>
                <w:szCs w:val="18"/>
                <w:lang w:eastAsia="en-AU"/>
              </w:rPr>
            </w:pPr>
            <w:r>
              <w:rPr>
                <w:rFonts w:cs="Arial"/>
                <w:color w:val="000000"/>
                <w:sz w:val="18"/>
                <w:szCs w:val="18"/>
                <w:lang w:eastAsia="en-AU"/>
              </w:rPr>
              <w:t>77.0</w:t>
            </w:r>
          </w:p>
        </w:tc>
        <w:tc>
          <w:tcPr>
            <w:tcW w:w="850" w:type="dxa"/>
            <w:vAlign w:val="center"/>
          </w:tcPr>
          <w:p w14:paraId="1B582C53" w14:textId="47E920FD" w:rsidR="00E12E22" w:rsidRPr="00F81F9C" w:rsidRDefault="004E52ED" w:rsidP="008D3E69">
            <w:pPr>
              <w:spacing w:before="20" w:after="20"/>
              <w:jc w:val="center"/>
              <w:rPr>
                <w:rFonts w:cs="Arial"/>
                <w:color w:val="000000"/>
                <w:sz w:val="18"/>
                <w:szCs w:val="18"/>
                <w:lang w:eastAsia="en-AU"/>
              </w:rPr>
            </w:pPr>
            <w:r>
              <w:rPr>
                <w:rFonts w:cs="Arial"/>
                <w:color w:val="000000"/>
                <w:sz w:val="18"/>
                <w:szCs w:val="18"/>
                <w:lang w:eastAsia="en-AU"/>
              </w:rPr>
              <w:t>75.0</w:t>
            </w:r>
          </w:p>
        </w:tc>
        <w:tc>
          <w:tcPr>
            <w:tcW w:w="850" w:type="dxa"/>
            <w:vAlign w:val="center"/>
          </w:tcPr>
          <w:p w14:paraId="3D8DDCE3" w14:textId="60D1DC32" w:rsidR="00E12E22" w:rsidRPr="00F81F9C" w:rsidRDefault="0092314A" w:rsidP="008D3E69">
            <w:pPr>
              <w:spacing w:before="20" w:after="20"/>
              <w:jc w:val="center"/>
              <w:rPr>
                <w:rFonts w:cs="Arial"/>
                <w:color w:val="000000"/>
                <w:sz w:val="18"/>
                <w:szCs w:val="18"/>
                <w:lang w:eastAsia="en-AU"/>
              </w:rPr>
            </w:pPr>
            <w:r>
              <w:rPr>
                <w:rFonts w:cs="Arial"/>
                <w:color w:val="000000"/>
                <w:sz w:val="18"/>
                <w:szCs w:val="18"/>
                <w:lang w:eastAsia="en-AU"/>
              </w:rPr>
              <w:t>3.6</w:t>
            </w:r>
          </w:p>
        </w:tc>
        <w:tc>
          <w:tcPr>
            <w:tcW w:w="850" w:type="dxa"/>
            <w:gridSpan w:val="2"/>
            <w:noWrap/>
            <w:vAlign w:val="center"/>
            <w:hideMark/>
          </w:tcPr>
          <w:p w14:paraId="227ACE10" w14:textId="13E9A94F" w:rsidR="00E12E22" w:rsidRPr="005B3FD8" w:rsidRDefault="0092314A" w:rsidP="005B3FD8">
            <w:pPr>
              <w:spacing w:before="20" w:after="20"/>
              <w:jc w:val="center"/>
              <w:rPr>
                <w:rFonts w:cs="Arial"/>
                <w:b/>
                <w:bCs/>
                <w:color w:val="000000"/>
                <w:sz w:val="18"/>
                <w:szCs w:val="18"/>
                <w:lang w:eastAsia="en-AU"/>
              </w:rPr>
            </w:pPr>
            <w:r>
              <w:rPr>
                <w:rFonts w:cs="Arial"/>
                <w:b/>
                <w:bCs/>
                <w:color w:val="000000"/>
                <w:sz w:val="18"/>
                <w:szCs w:val="18"/>
                <w:lang w:eastAsia="en-AU"/>
              </w:rPr>
              <w:t>295.1</w:t>
            </w:r>
          </w:p>
        </w:tc>
      </w:tr>
      <w:tr w:rsidR="00F30B68" w:rsidRPr="005B3FD8" w14:paraId="7C0C513F" w14:textId="77777777" w:rsidTr="00CA56C3">
        <w:trPr>
          <w:trHeight w:val="279"/>
        </w:trPr>
        <w:tc>
          <w:tcPr>
            <w:tcW w:w="1276" w:type="dxa"/>
            <w:vMerge/>
            <w:vAlign w:val="center"/>
            <w:hideMark/>
          </w:tcPr>
          <w:p w14:paraId="1C589538" w14:textId="77777777" w:rsidR="00E12E22" w:rsidRPr="005B3FD8" w:rsidRDefault="00E12E22" w:rsidP="005B3FD8">
            <w:pPr>
              <w:spacing w:before="20" w:after="20"/>
              <w:rPr>
                <w:rFonts w:cs="Arial"/>
                <w:color w:val="000000"/>
                <w:sz w:val="18"/>
                <w:szCs w:val="18"/>
                <w:lang w:eastAsia="en-AU"/>
              </w:rPr>
            </w:pPr>
          </w:p>
        </w:tc>
        <w:tc>
          <w:tcPr>
            <w:tcW w:w="3986" w:type="dxa"/>
            <w:vAlign w:val="center"/>
            <w:hideMark/>
          </w:tcPr>
          <w:p w14:paraId="0D61549F" w14:textId="77777777" w:rsidR="00E12E22" w:rsidRPr="005B3FD8" w:rsidRDefault="00E12E22" w:rsidP="005B3FD8">
            <w:pPr>
              <w:spacing w:before="20" w:after="20"/>
              <w:rPr>
                <w:rFonts w:cs="Arial"/>
                <w:color w:val="000000"/>
                <w:sz w:val="18"/>
                <w:szCs w:val="18"/>
                <w:lang w:eastAsia="en-AU"/>
              </w:rPr>
            </w:pPr>
            <w:r w:rsidRPr="005B3FD8">
              <w:rPr>
                <w:rFonts w:cs="Arial"/>
                <w:color w:val="000000"/>
                <w:sz w:val="18"/>
                <w:szCs w:val="18"/>
                <w:lang w:eastAsia="en-AU"/>
              </w:rPr>
              <w:t>Research Data Infrastructure</w:t>
            </w:r>
          </w:p>
        </w:tc>
        <w:tc>
          <w:tcPr>
            <w:tcW w:w="850" w:type="dxa"/>
            <w:noWrap/>
            <w:vAlign w:val="center"/>
            <w:hideMark/>
          </w:tcPr>
          <w:p w14:paraId="69F811FB" w14:textId="0B8B5373"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6CD6A931" w14:textId="7B0D180C"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0225A2EF" w14:textId="40608A2E"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78E84E1D" w14:textId="52A1F06F" w:rsidR="00E12E22" w:rsidRPr="005B3FD8" w:rsidRDefault="00E12E22" w:rsidP="005B3FD8">
            <w:pPr>
              <w:spacing w:before="20" w:after="20"/>
              <w:jc w:val="center"/>
              <w:rPr>
                <w:rFonts w:cs="Arial"/>
                <w:color w:val="000000"/>
                <w:sz w:val="18"/>
                <w:szCs w:val="18"/>
                <w:lang w:eastAsia="en-AU"/>
              </w:rPr>
            </w:pPr>
          </w:p>
        </w:tc>
        <w:tc>
          <w:tcPr>
            <w:tcW w:w="850" w:type="dxa"/>
            <w:noWrap/>
            <w:vAlign w:val="center"/>
            <w:hideMark/>
          </w:tcPr>
          <w:p w14:paraId="03099D96" w14:textId="5638A567"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12.9</w:t>
            </w:r>
          </w:p>
        </w:tc>
        <w:tc>
          <w:tcPr>
            <w:tcW w:w="850" w:type="dxa"/>
            <w:noWrap/>
            <w:vAlign w:val="center"/>
            <w:hideMark/>
          </w:tcPr>
          <w:p w14:paraId="22EF2F07" w14:textId="4527B70A" w:rsidR="00E12E22" w:rsidRPr="005B3FD8" w:rsidRDefault="00E12E22" w:rsidP="005B3FD8">
            <w:pPr>
              <w:spacing w:before="20" w:after="20"/>
              <w:jc w:val="center"/>
              <w:rPr>
                <w:rFonts w:cs="Arial"/>
                <w:color w:val="000000"/>
                <w:sz w:val="18"/>
                <w:szCs w:val="18"/>
                <w:lang w:eastAsia="en-AU"/>
              </w:rPr>
            </w:pPr>
            <w:r w:rsidRPr="005B3FD8">
              <w:rPr>
                <w:rFonts w:cs="Arial"/>
                <w:color w:val="000000"/>
                <w:sz w:val="18"/>
                <w:szCs w:val="18"/>
                <w:lang w:eastAsia="en-AU"/>
              </w:rPr>
              <w:t>12.3</w:t>
            </w:r>
          </w:p>
        </w:tc>
        <w:tc>
          <w:tcPr>
            <w:tcW w:w="850" w:type="dxa"/>
            <w:noWrap/>
            <w:vAlign w:val="center"/>
            <w:hideMark/>
          </w:tcPr>
          <w:p w14:paraId="4CEBE77A" w14:textId="300BF1EA" w:rsidR="00E12E22" w:rsidRPr="005B3FD8" w:rsidRDefault="00E12E22" w:rsidP="005B3FD8">
            <w:pPr>
              <w:spacing w:before="20" w:after="20"/>
              <w:jc w:val="center"/>
              <w:rPr>
                <w:rFonts w:cs="Arial"/>
                <w:color w:val="000000"/>
                <w:sz w:val="18"/>
                <w:szCs w:val="18"/>
                <w:lang w:eastAsia="en-AU"/>
              </w:rPr>
            </w:pPr>
            <w:r>
              <w:rPr>
                <w:rFonts w:cs="Arial"/>
                <w:color w:val="000000"/>
                <w:sz w:val="18"/>
                <w:szCs w:val="18"/>
                <w:lang w:eastAsia="en-AU"/>
              </w:rPr>
              <w:t>10.0</w:t>
            </w:r>
          </w:p>
        </w:tc>
        <w:tc>
          <w:tcPr>
            <w:tcW w:w="850" w:type="dxa"/>
            <w:vAlign w:val="center"/>
          </w:tcPr>
          <w:p w14:paraId="172E871F" w14:textId="1FA6D7FA" w:rsidR="00E12E22" w:rsidRPr="00F81F9C" w:rsidRDefault="004E52ED" w:rsidP="008D3E69">
            <w:pPr>
              <w:spacing w:before="20" w:after="20"/>
              <w:jc w:val="center"/>
              <w:rPr>
                <w:rFonts w:cs="Arial"/>
                <w:color w:val="000000"/>
                <w:sz w:val="18"/>
                <w:szCs w:val="18"/>
                <w:lang w:eastAsia="en-AU"/>
              </w:rPr>
            </w:pPr>
            <w:r>
              <w:rPr>
                <w:rFonts w:cs="Arial"/>
                <w:color w:val="000000"/>
                <w:sz w:val="18"/>
                <w:szCs w:val="18"/>
                <w:lang w:eastAsia="en-AU"/>
              </w:rPr>
              <w:t>9.2</w:t>
            </w:r>
          </w:p>
        </w:tc>
        <w:tc>
          <w:tcPr>
            <w:tcW w:w="850" w:type="dxa"/>
            <w:vAlign w:val="center"/>
          </w:tcPr>
          <w:p w14:paraId="244E1F18" w14:textId="73ED5041" w:rsidR="00E12E22" w:rsidRPr="00F81F9C" w:rsidRDefault="00E12E22" w:rsidP="008D3E69">
            <w:pPr>
              <w:spacing w:before="20" w:after="20"/>
              <w:jc w:val="center"/>
              <w:rPr>
                <w:rFonts w:cs="Arial"/>
                <w:color w:val="000000"/>
                <w:sz w:val="18"/>
                <w:szCs w:val="18"/>
                <w:lang w:eastAsia="en-AU"/>
              </w:rPr>
            </w:pPr>
          </w:p>
        </w:tc>
        <w:tc>
          <w:tcPr>
            <w:tcW w:w="850" w:type="dxa"/>
            <w:gridSpan w:val="2"/>
            <w:noWrap/>
            <w:vAlign w:val="center"/>
            <w:hideMark/>
          </w:tcPr>
          <w:p w14:paraId="111C0C30" w14:textId="0B811F15" w:rsidR="00E12E22" w:rsidRPr="005B3FD8" w:rsidRDefault="00977012" w:rsidP="005B3FD8">
            <w:pPr>
              <w:spacing w:before="20" w:after="20"/>
              <w:jc w:val="center"/>
              <w:rPr>
                <w:rFonts w:cs="Arial"/>
                <w:b/>
                <w:bCs/>
                <w:color w:val="000000"/>
                <w:sz w:val="18"/>
                <w:szCs w:val="18"/>
                <w:lang w:eastAsia="en-AU"/>
              </w:rPr>
            </w:pPr>
            <w:r>
              <w:rPr>
                <w:rFonts w:cs="Arial"/>
                <w:b/>
                <w:bCs/>
                <w:color w:val="000000"/>
                <w:sz w:val="18"/>
                <w:szCs w:val="18"/>
                <w:lang w:eastAsia="en-AU"/>
              </w:rPr>
              <w:t>44.4</w:t>
            </w:r>
          </w:p>
        </w:tc>
      </w:tr>
      <w:tr w:rsidR="00F30B68" w:rsidRPr="005B3FD8" w14:paraId="6627DB0A" w14:textId="77777777" w:rsidTr="00CA56C3">
        <w:trPr>
          <w:trHeight w:val="279"/>
        </w:trPr>
        <w:tc>
          <w:tcPr>
            <w:tcW w:w="1276" w:type="dxa"/>
            <w:noWrap/>
            <w:vAlign w:val="center"/>
            <w:hideMark/>
          </w:tcPr>
          <w:p w14:paraId="7F95C67C" w14:textId="25FE84B0" w:rsidR="00E12E22" w:rsidRPr="005B3FD8" w:rsidRDefault="00E12E22" w:rsidP="005B3FD8">
            <w:pPr>
              <w:spacing w:before="20" w:after="20"/>
              <w:rPr>
                <w:rFonts w:cs="Arial"/>
                <w:b/>
                <w:bCs/>
                <w:color w:val="000000"/>
                <w:sz w:val="18"/>
                <w:szCs w:val="18"/>
                <w:lang w:eastAsia="en-AU"/>
              </w:rPr>
            </w:pPr>
            <w:r w:rsidRPr="005B3FD8">
              <w:rPr>
                <w:rFonts w:cs="Arial"/>
                <w:b/>
                <w:bCs/>
                <w:color w:val="000000"/>
                <w:sz w:val="18"/>
                <w:szCs w:val="18"/>
                <w:lang w:eastAsia="en-AU"/>
              </w:rPr>
              <w:t>Total</w:t>
            </w:r>
          </w:p>
        </w:tc>
        <w:tc>
          <w:tcPr>
            <w:tcW w:w="3986" w:type="dxa"/>
            <w:noWrap/>
            <w:vAlign w:val="center"/>
            <w:hideMark/>
          </w:tcPr>
          <w:p w14:paraId="2FEC72C4" w14:textId="4C43423D" w:rsidR="00E12E22" w:rsidRPr="005B3FD8" w:rsidRDefault="00E12E22" w:rsidP="005B3FD8">
            <w:pPr>
              <w:spacing w:before="20" w:after="20"/>
              <w:rPr>
                <w:rFonts w:cs="Arial"/>
                <w:b/>
                <w:bCs/>
                <w:color w:val="000000"/>
                <w:sz w:val="18"/>
                <w:szCs w:val="18"/>
                <w:lang w:eastAsia="en-AU"/>
              </w:rPr>
            </w:pPr>
          </w:p>
        </w:tc>
        <w:tc>
          <w:tcPr>
            <w:tcW w:w="850" w:type="dxa"/>
            <w:noWrap/>
            <w:vAlign w:val="center"/>
            <w:hideMark/>
          </w:tcPr>
          <w:p w14:paraId="1CFB9C73" w14:textId="7E6BF0F8" w:rsidR="00E12E22" w:rsidRPr="005B3FD8" w:rsidRDefault="00E12E22"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18.0</w:t>
            </w:r>
          </w:p>
        </w:tc>
        <w:tc>
          <w:tcPr>
            <w:tcW w:w="850" w:type="dxa"/>
            <w:noWrap/>
            <w:vAlign w:val="center"/>
            <w:hideMark/>
          </w:tcPr>
          <w:p w14:paraId="7BADBA0C" w14:textId="6E71EA53" w:rsidR="00E12E22" w:rsidRPr="005B3FD8" w:rsidRDefault="00E12E22"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30.1</w:t>
            </w:r>
          </w:p>
        </w:tc>
        <w:tc>
          <w:tcPr>
            <w:tcW w:w="850" w:type="dxa"/>
            <w:noWrap/>
            <w:vAlign w:val="center"/>
            <w:hideMark/>
          </w:tcPr>
          <w:p w14:paraId="52C74922" w14:textId="21BD7849" w:rsidR="00E12E22" w:rsidRPr="005B3FD8" w:rsidRDefault="00E12E22"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206.4</w:t>
            </w:r>
          </w:p>
        </w:tc>
        <w:tc>
          <w:tcPr>
            <w:tcW w:w="850" w:type="dxa"/>
            <w:noWrap/>
            <w:vAlign w:val="center"/>
            <w:hideMark/>
          </w:tcPr>
          <w:p w14:paraId="424D710C" w14:textId="615B5D80" w:rsidR="00E12E22" w:rsidRPr="005B3FD8" w:rsidRDefault="00E12E22"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375.5</w:t>
            </w:r>
          </w:p>
        </w:tc>
        <w:tc>
          <w:tcPr>
            <w:tcW w:w="850" w:type="dxa"/>
            <w:noWrap/>
            <w:vAlign w:val="center"/>
            <w:hideMark/>
          </w:tcPr>
          <w:p w14:paraId="2FF6AF14" w14:textId="7E298A16" w:rsidR="00E12E22" w:rsidRPr="005B3FD8" w:rsidRDefault="00E12E22"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597.9</w:t>
            </w:r>
          </w:p>
        </w:tc>
        <w:tc>
          <w:tcPr>
            <w:tcW w:w="850" w:type="dxa"/>
            <w:noWrap/>
            <w:vAlign w:val="center"/>
            <w:hideMark/>
          </w:tcPr>
          <w:p w14:paraId="25A76450" w14:textId="07DBE78A" w:rsidR="00E12E22" w:rsidRPr="005B3FD8" w:rsidRDefault="00E12E22"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627.4</w:t>
            </w:r>
          </w:p>
        </w:tc>
        <w:tc>
          <w:tcPr>
            <w:tcW w:w="850" w:type="dxa"/>
            <w:noWrap/>
            <w:vAlign w:val="center"/>
            <w:hideMark/>
          </w:tcPr>
          <w:p w14:paraId="21C026EF" w14:textId="23AF5981" w:rsidR="00E12E22" w:rsidRPr="005B3FD8" w:rsidRDefault="00E12E22" w:rsidP="005B3FD8">
            <w:pPr>
              <w:spacing w:before="20" w:after="20"/>
              <w:jc w:val="center"/>
              <w:rPr>
                <w:rFonts w:cs="Arial"/>
                <w:b/>
                <w:bCs/>
                <w:color w:val="000000"/>
                <w:sz w:val="18"/>
                <w:szCs w:val="18"/>
                <w:lang w:eastAsia="en-AU"/>
              </w:rPr>
            </w:pPr>
            <w:r>
              <w:rPr>
                <w:rFonts w:cs="Arial"/>
                <w:b/>
                <w:bCs/>
                <w:color w:val="000000"/>
                <w:sz w:val="18"/>
                <w:szCs w:val="18"/>
                <w:lang w:eastAsia="en-AU"/>
              </w:rPr>
              <w:t>650.0</w:t>
            </w:r>
          </w:p>
        </w:tc>
        <w:tc>
          <w:tcPr>
            <w:tcW w:w="850" w:type="dxa"/>
            <w:vAlign w:val="center"/>
          </w:tcPr>
          <w:p w14:paraId="4E0329EE" w14:textId="6F4876F3" w:rsidR="00E12E22" w:rsidRPr="005B3FD8" w:rsidRDefault="004E52ED" w:rsidP="008D3E69">
            <w:pPr>
              <w:spacing w:before="20" w:after="20"/>
              <w:jc w:val="center"/>
              <w:rPr>
                <w:rFonts w:cs="Arial"/>
                <w:b/>
                <w:bCs/>
                <w:color w:val="000000"/>
                <w:sz w:val="18"/>
                <w:szCs w:val="18"/>
                <w:lang w:eastAsia="en-AU"/>
              </w:rPr>
            </w:pPr>
            <w:r>
              <w:rPr>
                <w:rFonts w:cs="Arial"/>
                <w:b/>
                <w:bCs/>
                <w:color w:val="000000"/>
                <w:sz w:val="18"/>
                <w:szCs w:val="18"/>
                <w:lang w:eastAsia="en-AU"/>
              </w:rPr>
              <w:t>649.9</w:t>
            </w:r>
          </w:p>
        </w:tc>
        <w:tc>
          <w:tcPr>
            <w:tcW w:w="850" w:type="dxa"/>
            <w:vAlign w:val="center"/>
          </w:tcPr>
          <w:p w14:paraId="2FB706D4" w14:textId="0610FDDD" w:rsidR="00E12E22" w:rsidRPr="005B3FD8" w:rsidRDefault="0092314A" w:rsidP="008D3E69">
            <w:pPr>
              <w:spacing w:before="20" w:after="20"/>
              <w:jc w:val="center"/>
              <w:rPr>
                <w:rFonts w:cs="Arial"/>
                <w:b/>
                <w:bCs/>
                <w:color w:val="000000"/>
                <w:sz w:val="18"/>
                <w:szCs w:val="18"/>
                <w:lang w:eastAsia="en-AU"/>
              </w:rPr>
            </w:pPr>
            <w:r>
              <w:rPr>
                <w:rFonts w:cs="Arial"/>
                <w:b/>
                <w:bCs/>
                <w:color w:val="000000"/>
                <w:sz w:val="18"/>
                <w:szCs w:val="18"/>
                <w:lang w:eastAsia="en-AU"/>
              </w:rPr>
              <w:t>407.6</w:t>
            </w:r>
          </w:p>
        </w:tc>
        <w:tc>
          <w:tcPr>
            <w:tcW w:w="850" w:type="dxa"/>
            <w:gridSpan w:val="2"/>
            <w:noWrap/>
            <w:vAlign w:val="center"/>
            <w:hideMark/>
          </w:tcPr>
          <w:p w14:paraId="63A25871" w14:textId="54E7C9AC" w:rsidR="00E12E22" w:rsidRPr="005B3FD8" w:rsidRDefault="0092314A" w:rsidP="005B3FD8">
            <w:pPr>
              <w:spacing w:before="20" w:after="20"/>
              <w:jc w:val="center"/>
              <w:rPr>
                <w:rFonts w:cs="Arial"/>
                <w:b/>
                <w:bCs/>
                <w:color w:val="000000"/>
                <w:sz w:val="18"/>
                <w:szCs w:val="18"/>
                <w:lang w:eastAsia="en-AU"/>
              </w:rPr>
            </w:pPr>
            <w:r>
              <w:rPr>
                <w:rFonts w:cs="Arial"/>
                <w:b/>
                <w:bCs/>
                <w:color w:val="000000"/>
                <w:sz w:val="18"/>
                <w:szCs w:val="18"/>
                <w:lang w:eastAsia="en-AU"/>
              </w:rPr>
              <w:t>3,562.7</w:t>
            </w:r>
          </w:p>
        </w:tc>
      </w:tr>
    </w:tbl>
    <w:p w14:paraId="3E6A35BA" w14:textId="3E767AF1" w:rsidR="00CF375E" w:rsidRPr="005B3FD8" w:rsidRDefault="00F81F9C" w:rsidP="005B3FD8">
      <w:pPr>
        <w:pStyle w:val="DateNote"/>
      </w:pPr>
      <w:r>
        <w:t xml:space="preserve">  </w:t>
      </w:r>
      <w:r w:rsidR="00C6510D" w:rsidRPr="005B3FD8">
        <w:t>Data represents payments made to all active grants in the relevant financial year (FY) (</w:t>
      </w:r>
      <w:r w:rsidR="00B40351" w:rsidRPr="005B3FD8">
        <w:t>i.e.,</w:t>
      </w:r>
      <w:r w:rsidR="00C6510D" w:rsidRPr="005B3FD8">
        <w:t xml:space="preserve"> new grants as well as grants contracted in previous FYs). </w:t>
      </w:r>
      <w:r w:rsidR="00CF7106" w:rsidRPr="005B3FD8">
        <w:t xml:space="preserve">Figures for </w:t>
      </w:r>
      <w:r w:rsidR="00C6510D" w:rsidRPr="005B3FD8">
        <w:t>20</w:t>
      </w:r>
      <w:r w:rsidR="00CF7106" w:rsidRPr="005B3FD8">
        <w:t>2</w:t>
      </w:r>
      <w:r w:rsidR="004E52ED">
        <w:t>4</w:t>
      </w:r>
      <w:r w:rsidR="00CF7106" w:rsidRPr="005B3FD8">
        <w:t>-202</w:t>
      </w:r>
      <w:r w:rsidR="004E52ED">
        <w:t>5</w:t>
      </w:r>
      <w:r w:rsidR="00CF7106" w:rsidRPr="005B3FD8">
        <w:t xml:space="preserve"> are partial.</w:t>
      </w:r>
      <w:r w:rsidR="008F5EFF">
        <w:t xml:space="preserve"> </w:t>
      </w:r>
      <w:r w:rsidR="008F5EFF" w:rsidRPr="00B46DDB">
        <w:t>Figures may not add up exactly due to rounding.</w:t>
      </w:r>
      <w:r w:rsidR="00CF7106" w:rsidRPr="005B3FD8">
        <w:t xml:space="preserve"> </w:t>
      </w:r>
      <w:r w:rsidR="00C6510D" w:rsidRPr="005B3FD8">
        <w:t xml:space="preserve">Data as </w:t>
      </w:r>
      <w:proofErr w:type="gramStart"/>
      <w:r w:rsidR="00C6510D" w:rsidRPr="005B3FD8">
        <w:t>at</w:t>
      </w:r>
      <w:proofErr w:type="gramEnd"/>
      <w:r w:rsidR="00C6510D" w:rsidRPr="005B3FD8">
        <w:t xml:space="preserve"> </w:t>
      </w:r>
      <w:r w:rsidR="000D1DD2">
        <w:t>30 April 2025</w:t>
      </w:r>
      <w:r w:rsidR="00C6510D" w:rsidRPr="005B3FD8">
        <w:t>.</w:t>
      </w:r>
      <w:r w:rsidR="009D0119">
        <w:t xml:space="preserve"> *Budget allocation commencing from 2027</w:t>
      </w:r>
      <w:r w:rsidR="00DA59DF" w:rsidRPr="00DA59DF">
        <w:t>–</w:t>
      </w:r>
      <w:r w:rsidR="009D0119">
        <w:t xml:space="preserve">28 FY. </w:t>
      </w:r>
      <w:r w:rsidR="00CF375E" w:rsidRPr="005B3FD8">
        <w:br w:type="page"/>
      </w:r>
    </w:p>
    <w:p w14:paraId="337A98C5" w14:textId="63056AD5" w:rsidR="00D17066" w:rsidRDefault="00D17066" w:rsidP="00D17066">
      <w:pPr>
        <w:pStyle w:val="Heading1"/>
        <w:rPr>
          <w:rFonts w:ascii="Atten Round New Book" w:hAnsi="Atten Round New Book"/>
          <w:sz w:val="40"/>
          <w:szCs w:val="32"/>
          <w:lang w:eastAsia="en-AU"/>
        </w:rPr>
      </w:pPr>
      <w:bookmarkStart w:id="115" w:name="_Toc204332249"/>
      <w:r>
        <w:lastRenderedPageBreak/>
        <w:t>Appendix C MRFF grants since inception by theme and initiative</w:t>
      </w:r>
      <w:bookmarkEnd w:id="115"/>
    </w:p>
    <w:p w14:paraId="01439550" w14:textId="528B724D" w:rsidR="00D17066" w:rsidRDefault="00E44442" w:rsidP="00B53D61">
      <w:pPr>
        <w:pStyle w:val="Caption"/>
      </w:pPr>
      <w:bookmarkStart w:id="116" w:name="_Toc130312168"/>
      <w:bookmarkStart w:id="117" w:name="_Toc204332273"/>
      <w:r>
        <w:t xml:space="preserve">Table </w:t>
      </w:r>
      <w:r>
        <w:fldChar w:fldCharType="begin"/>
      </w:r>
      <w:r>
        <w:instrText xml:space="preserve"> SEQ Table_ \* ALPHABETIC </w:instrText>
      </w:r>
      <w:r>
        <w:fldChar w:fldCharType="separate"/>
      </w:r>
      <w:r w:rsidR="003B5ADD">
        <w:rPr>
          <w:noProof/>
        </w:rPr>
        <w:t>C</w:t>
      </w:r>
      <w:r>
        <w:rPr>
          <w:noProof/>
        </w:rPr>
        <w:fldChar w:fldCharType="end"/>
      </w:r>
      <w:r w:rsidR="00D17066">
        <w:tab/>
        <w:t>MRFF grants since inception by theme and initiative</w:t>
      </w:r>
      <w:bookmarkEnd w:id="116"/>
      <w:bookmarkEnd w:id="117"/>
    </w:p>
    <w:tbl>
      <w:tblPr>
        <w:tblStyle w:val="MRFF"/>
        <w:tblW w:w="5013" w:type="pct"/>
        <w:tblLook w:val="04A0" w:firstRow="1" w:lastRow="0" w:firstColumn="1" w:lastColumn="0" w:noHBand="0" w:noVBand="1"/>
      </w:tblPr>
      <w:tblGrid>
        <w:gridCol w:w="1855"/>
        <w:gridCol w:w="3956"/>
        <w:gridCol w:w="790"/>
        <w:gridCol w:w="792"/>
        <w:gridCol w:w="792"/>
        <w:gridCol w:w="792"/>
        <w:gridCol w:w="795"/>
        <w:gridCol w:w="795"/>
        <w:gridCol w:w="795"/>
        <w:gridCol w:w="795"/>
        <w:gridCol w:w="795"/>
        <w:gridCol w:w="803"/>
      </w:tblGrid>
      <w:tr w:rsidR="00CA56C3" w:rsidRPr="005B3FD8" w14:paraId="3FDDEB8A" w14:textId="77777777" w:rsidTr="00DB12E0">
        <w:trPr>
          <w:cnfStyle w:val="100000000000" w:firstRow="1" w:lastRow="0" w:firstColumn="0" w:lastColumn="0" w:oddVBand="0" w:evenVBand="0" w:oddHBand="0" w:evenHBand="0" w:firstRowFirstColumn="0" w:firstRowLastColumn="0" w:lastRowFirstColumn="0" w:lastRowLastColumn="0"/>
          <w:trHeight w:val="326"/>
        </w:trPr>
        <w:tc>
          <w:tcPr>
            <w:tcW w:w="674" w:type="pct"/>
            <w:tcBorders>
              <w:top w:val="nil"/>
              <w:bottom w:val="nil"/>
              <w:right w:val="nil"/>
            </w:tcBorders>
            <w:noWrap/>
            <w:vAlign w:val="center"/>
            <w:hideMark/>
          </w:tcPr>
          <w:p w14:paraId="3C07D5EB" w14:textId="6E9E85F3" w:rsidR="00CA56C3" w:rsidRPr="005B3FD8" w:rsidRDefault="00CA56C3" w:rsidP="005B3FD8">
            <w:pPr>
              <w:spacing w:before="20" w:after="0"/>
              <w:jc w:val="center"/>
              <w:rPr>
                <w:rFonts w:cs="Arial"/>
                <w:b w:val="0"/>
                <w:bCs/>
                <w:color w:val="FFFFFF" w:themeColor="background1"/>
                <w:sz w:val="18"/>
                <w:szCs w:val="18"/>
                <w:lang w:eastAsia="en-AU"/>
              </w:rPr>
            </w:pPr>
          </w:p>
        </w:tc>
        <w:tc>
          <w:tcPr>
            <w:tcW w:w="1438" w:type="pct"/>
            <w:tcBorders>
              <w:top w:val="nil"/>
              <w:left w:val="nil"/>
              <w:bottom w:val="nil"/>
              <w:right w:val="nil"/>
            </w:tcBorders>
            <w:noWrap/>
            <w:vAlign w:val="center"/>
            <w:hideMark/>
          </w:tcPr>
          <w:p w14:paraId="13A679EE" w14:textId="5285A586" w:rsidR="00CA56C3" w:rsidRPr="005B3FD8" w:rsidRDefault="00CA56C3" w:rsidP="005B3FD8">
            <w:pPr>
              <w:spacing w:before="20" w:after="0"/>
              <w:rPr>
                <w:rFonts w:cs="Arial"/>
                <w:b w:val="0"/>
                <w:bCs/>
                <w:color w:val="FFFFFF" w:themeColor="background1"/>
                <w:sz w:val="18"/>
                <w:szCs w:val="18"/>
                <w:lang w:eastAsia="en-AU"/>
              </w:rPr>
            </w:pPr>
          </w:p>
        </w:tc>
        <w:tc>
          <w:tcPr>
            <w:tcW w:w="2888" w:type="pct"/>
            <w:gridSpan w:val="10"/>
            <w:tcBorders>
              <w:top w:val="nil"/>
              <w:left w:val="nil"/>
              <w:bottom w:val="nil"/>
            </w:tcBorders>
            <w:noWrap/>
            <w:vAlign w:val="center"/>
            <w:hideMark/>
          </w:tcPr>
          <w:p w14:paraId="4874B203" w14:textId="09D0B0C4" w:rsidR="00CA56C3" w:rsidRPr="005B3FD8" w:rsidRDefault="00CA56C3" w:rsidP="005B3FD8">
            <w:pPr>
              <w:spacing w:before="20" w:after="0"/>
              <w:jc w:val="center"/>
              <w:rPr>
                <w:rFonts w:cs="Arial"/>
                <w:b w:val="0"/>
                <w:bCs/>
                <w:color w:val="FFFFFF" w:themeColor="background1"/>
                <w:sz w:val="18"/>
                <w:szCs w:val="18"/>
                <w:lang w:eastAsia="en-AU"/>
              </w:rPr>
            </w:pPr>
            <w:r w:rsidRPr="005B3FD8">
              <w:rPr>
                <w:rFonts w:cs="Arial"/>
                <w:bCs/>
                <w:color w:val="FFFFFF" w:themeColor="background1"/>
                <w:sz w:val="18"/>
                <w:szCs w:val="18"/>
                <w:lang w:eastAsia="en-AU"/>
              </w:rPr>
              <w:t>Number in Financial Year</w:t>
            </w:r>
          </w:p>
        </w:tc>
      </w:tr>
      <w:tr w:rsidR="00CA56C3" w:rsidRPr="005B3FD8" w14:paraId="36620586" w14:textId="77777777" w:rsidTr="00BB0AC2">
        <w:trPr>
          <w:cnfStyle w:val="100000000000" w:firstRow="1" w:lastRow="0" w:firstColumn="0" w:lastColumn="0" w:oddVBand="0" w:evenVBand="0" w:oddHBand="0" w:evenHBand="0" w:firstRowFirstColumn="0" w:firstRowLastColumn="0" w:lastRowFirstColumn="0" w:lastRowLastColumn="0"/>
          <w:trHeight w:val="326"/>
          <w:tblHeader/>
        </w:trPr>
        <w:tc>
          <w:tcPr>
            <w:tcW w:w="674" w:type="pct"/>
            <w:tcBorders>
              <w:top w:val="nil"/>
              <w:bottom w:val="nil"/>
              <w:right w:val="nil"/>
            </w:tcBorders>
            <w:noWrap/>
            <w:vAlign w:val="center"/>
            <w:hideMark/>
          </w:tcPr>
          <w:p w14:paraId="3FA1EDCA" w14:textId="15BE19BA" w:rsidR="00367E78" w:rsidRPr="005B3FD8" w:rsidRDefault="00367E78" w:rsidP="005B3FD8">
            <w:pPr>
              <w:spacing w:before="20" w:after="0"/>
              <w:jc w:val="center"/>
              <w:rPr>
                <w:rFonts w:cs="Arial"/>
                <w:b w:val="0"/>
                <w:bCs/>
                <w:color w:val="FFFFFF" w:themeColor="background1"/>
                <w:sz w:val="18"/>
                <w:szCs w:val="18"/>
                <w:lang w:eastAsia="en-AU"/>
              </w:rPr>
            </w:pPr>
            <w:r w:rsidRPr="005B3FD8">
              <w:rPr>
                <w:rFonts w:cs="Arial"/>
                <w:bCs/>
                <w:color w:val="FFFFFF" w:themeColor="background1"/>
                <w:sz w:val="18"/>
                <w:szCs w:val="18"/>
                <w:lang w:eastAsia="en-AU"/>
              </w:rPr>
              <w:t>Theme</w:t>
            </w:r>
          </w:p>
        </w:tc>
        <w:tc>
          <w:tcPr>
            <w:tcW w:w="1438" w:type="pct"/>
            <w:tcBorders>
              <w:top w:val="nil"/>
              <w:left w:val="nil"/>
              <w:bottom w:val="nil"/>
              <w:right w:val="nil"/>
            </w:tcBorders>
            <w:noWrap/>
            <w:vAlign w:val="center"/>
            <w:hideMark/>
          </w:tcPr>
          <w:p w14:paraId="422C445C" w14:textId="655FAAC5" w:rsidR="00367E78" w:rsidRPr="005B3FD8" w:rsidRDefault="00367E78" w:rsidP="005B3FD8">
            <w:pPr>
              <w:spacing w:before="20" w:after="0"/>
              <w:rPr>
                <w:rFonts w:cs="Arial"/>
                <w:b w:val="0"/>
                <w:bCs/>
                <w:color w:val="FFFFFF" w:themeColor="background1"/>
                <w:sz w:val="18"/>
                <w:szCs w:val="18"/>
                <w:lang w:eastAsia="en-AU"/>
              </w:rPr>
            </w:pPr>
            <w:r w:rsidRPr="005B3FD8">
              <w:rPr>
                <w:rFonts w:cs="Arial"/>
                <w:bCs/>
                <w:color w:val="FFFFFF" w:themeColor="background1"/>
                <w:sz w:val="18"/>
                <w:szCs w:val="18"/>
                <w:lang w:eastAsia="en-AU"/>
              </w:rPr>
              <w:t>MRFF initiative</w:t>
            </w:r>
          </w:p>
        </w:tc>
        <w:tc>
          <w:tcPr>
            <w:tcW w:w="287" w:type="pct"/>
            <w:tcBorders>
              <w:top w:val="nil"/>
              <w:left w:val="nil"/>
              <w:bottom w:val="nil"/>
              <w:right w:val="nil"/>
            </w:tcBorders>
            <w:noWrap/>
            <w:vAlign w:val="center"/>
            <w:hideMark/>
          </w:tcPr>
          <w:p w14:paraId="37475F6E" w14:textId="77777777" w:rsidR="00367E78" w:rsidRPr="005B3FD8" w:rsidRDefault="00367E78" w:rsidP="005B3FD8">
            <w:pPr>
              <w:spacing w:before="20" w:after="0"/>
              <w:jc w:val="center"/>
              <w:rPr>
                <w:rFonts w:cs="Arial"/>
                <w:b w:val="0"/>
                <w:bCs/>
                <w:color w:val="FFFFFF" w:themeColor="background1"/>
                <w:sz w:val="18"/>
                <w:szCs w:val="18"/>
                <w:lang w:eastAsia="en-AU"/>
              </w:rPr>
            </w:pPr>
            <w:r w:rsidRPr="005B3FD8">
              <w:rPr>
                <w:rFonts w:cs="Arial"/>
                <w:bCs/>
                <w:color w:val="FFFFFF" w:themeColor="background1"/>
                <w:sz w:val="18"/>
                <w:szCs w:val="18"/>
                <w:lang w:eastAsia="en-AU"/>
              </w:rPr>
              <w:t>16-17</w:t>
            </w:r>
          </w:p>
        </w:tc>
        <w:tc>
          <w:tcPr>
            <w:tcW w:w="288" w:type="pct"/>
            <w:tcBorders>
              <w:top w:val="nil"/>
              <w:left w:val="nil"/>
              <w:bottom w:val="nil"/>
              <w:right w:val="nil"/>
            </w:tcBorders>
            <w:noWrap/>
            <w:vAlign w:val="center"/>
            <w:hideMark/>
          </w:tcPr>
          <w:p w14:paraId="4824C8EA" w14:textId="77777777" w:rsidR="00367E78" w:rsidRPr="005B3FD8" w:rsidRDefault="00367E78" w:rsidP="005B3FD8">
            <w:pPr>
              <w:spacing w:before="20" w:after="0"/>
              <w:jc w:val="center"/>
              <w:rPr>
                <w:rFonts w:cs="Arial"/>
                <w:b w:val="0"/>
                <w:bCs/>
                <w:color w:val="FFFFFF" w:themeColor="background1"/>
                <w:sz w:val="18"/>
                <w:szCs w:val="18"/>
                <w:lang w:eastAsia="en-AU"/>
              </w:rPr>
            </w:pPr>
            <w:r w:rsidRPr="005B3FD8">
              <w:rPr>
                <w:rFonts w:cs="Arial"/>
                <w:bCs/>
                <w:color w:val="FFFFFF" w:themeColor="background1"/>
                <w:sz w:val="18"/>
                <w:szCs w:val="18"/>
                <w:lang w:eastAsia="en-AU"/>
              </w:rPr>
              <w:t>17-18</w:t>
            </w:r>
          </w:p>
        </w:tc>
        <w:tc>
          <w:tcPr>
            <w:tcW w:w="288" w:type="pct"/>
            <w:tcBorders>
              <w:top w:val="nil"/>
              <w:left w:val="nil"/>
              <w:bottom w:val="nil"/>
              <w:right w:val="nil"/>
            </w:tcBorders>
            <w:noWrap/>
            <w:vAlign w:val="center"/>
            <w:hideMark/>
          </w:tcPr>
          <w:p w14:paraId="463C9D90" w14:textId="77777777" w:rsidR="00367E78" w:rsidRPr="005B3FD8" w:rsidRDefault="00367E78" w:rsidP="005B3FD8">
            <w:pPr>
              <w:spacing w:before="20" w:after="0"/>
              <w:jc w:val="center"/>
              <w:rPr>
                <w:rFonts w:cs="Arial"/>
                <w:b w:val="0"/>
                <w:bCs/>
                <w:color w:val="FFFFFF" w:themeColor="background1"/>
                <w:sz w:val="18"/>
                <w:szCs w:val="18"/>
                <w:lang w:eastAsia="en-AU"/>
              </w:rPr>
            </w:pPr>
            <w:r w:rsidRPr="005B3FD8">
              <w:rPr>
                <w:rFonts w:cs="Arial"/>
                <w:bCs/>
                <w:color w:val="FFFFFF" w:themeColor="background1"/>
                <w:sz w:val="18"/>
                <w:szCs w:val="18"/>
                <w:lang w:eastAsia="en-AU"/>
              </w:rPr>
              <w:t>18-19</w:t>
            </w:r>
          </w:p>
        </w:tc>
        <w:tc>
          <w:tcPr>
            <w:tcW w:w="288" w:type="pct"/>
            <w:tcBorders>
              <w:top w:val="nil"/>
              <w:left w:val="nil"/>
              <w:bottom w:val="nil"/>
              <w:right w:val="nil"/>
            </w:tcBorders>
            <w:noWrap/>
            <w:vAlign w:val="center"/>
            <w:hideMark/>
          </w:tcPr>
          <w:p w14:paraId="1E756E03" w14:textId="77777777" w:rsidR="00367E78" w:rsidRPr="005B3FD8" w:rsidRDefault="00367E78" w:rsidP="005B3FD8">
            <w:pPr>
              <w:spacing w:before="20" w:after="0"/>
              <w:jc w:val="center"/>
              <w:rPr>
                <w:rFonts w:cs="Arial"/>
                <w:b w:val="0"/>
                <w:bCs/>
                <w:color w:val="FFFFFF" w:themeColor="background1"/>
                <w:sz w:val="18"/>
                <w:szCs w:val="18"/>
                <w:lang w:eastAsia="en-AU"/>
              </w:rPr>
            </w:pPr>
            <w:r w:rsidRPr="005B3FD8">
              <w:rPr>
                <w:rFonts w:cs="Arial"/>
                <w:bCs/>
                <w:color w:val="FFFFFF" w:themeColor="background1"/>
                <w:sz w:val="18"/>
                <w:szCs w:val="18"/>
                <w:lang w:eastAsia="en-AU"/>
              </w:rPr>
              <w:t>19-20</w:t>
            </w:r>
          </w:p>
        </w:tc>
        <w:tc>
          <w:tcPr>
            <w:tcW w:w="289" w:type="pct"/>
            <w:tcBorders>
              <w:top w:val="nil"/>
              <w:left w:val="nil"/>
              <w:bottom w:val="nil"/>
              <w:right w:val="nil"/>
            </w:tcBorders>
            <w:noWrap/>
            <w:vAlign w:val="center"/>
            <w:hideMark/>
          </w:tcPr>
          <w:p w14:paraId="1A0A349F" w14:textId="77777777" w:rsidR="00367E78" w:rsidRPr="005B3FD8" w:rsidRDefault="00367E78" w:rsidP="005B3FD8">
            <w:pPr>
              <w:spacing w:before="20" w:after="0"/>
              <w:jc w:val="center"/>
              <w:rPr>
                <w:rFonts w:cs="Arial"/>
                <w:b w:val="0"/>
                <w:bCs/>
                <w:color w:val="FFFFFF" w:themeColor="background1"/>
                <w:sz w:val="18"/>
                <w:szCs w:val="18"/>
                <w:lang w:eastAsia="en-AU"/>
              </w:rPr>
            </w:pPr>
            <w:r w:rsidRPr="005B3FD8">
              <w:rPr>
                <w:rFonts w:cs="Arial"/>
                <w:bCs/>
                <w:color w:val="FFFFFF" w:themeColor="background1"/>
                <w:sz w:val="18"/>
                <w:szCs w:val="18"/>
                <w:lang w:eastAsia="en-AU"/>
              </w:rPr>
              <w:t>20-21</w:t>
            </w:r>
          </w:p>
        </w:tc>
        <w:tc>
          <w:tcPr>
            <w:tcW w:w="289" w:type="pct"/>
            <w:tcBorders>
              <w:top w:val="nil"/>
              <w:left w:val="nil"/>
              <w:bottom w:val="nil"/>
              <w:right w:val="nil"/>
            </w:tcBorders>
            <w:noWrap/>
            <w:vAlign w:val="center"/>
            <w:hideMark/>
          </w:tcPr>
          <w:p w14:paraId="14916ED6" w14:textId="77777777" w:rsidR="00367E78" w:rsidRPr="005B3FD8" w:rsidRDefault="00367E78" w:rsidP="005B3FD8">
            <w:pPr>
              <w:spacing w:before="20" w:after="0"/>
              <w:jc w:val="center"/>
              <w:rPr>
                <w:rFonts w:cs="Arial"/>
                <w:b w:val="0"/>
                <w:bCs/>
                <w:color w:val="FFFFFF" w:themeColor="background1"/>
                <w:sz w:val="18"/>
                <w:szCs w:val="18"/>
                <w:lang w:eastAsia="en-AU"/>
              </w:rPr>
            </w:pPr>
            <w:r w:rsidRPr="005B3FD8">
              <w:rPr>
                <w:rFonts w:cs="Arial"/>
                <w:bCs/>
                <w:color w:val="FFFFFF" w:themeColor="background1"/>
                <w:sz w:val="18"/>
                <w:szCs w:val="18"/>
                <w:lang w:eastAsia="en-AU"/>
              </w:rPr>
              <w:t>21-22</w:t>
            </w:r>
          </w:p>
        </w:tc>
        <w:tc>
          <w:tcPr>
            <w:tcW w:w="289" w:type="pct"/>
            <w:tcBorders>
              <w:top w:val="nil"/>
              <w:left w:val="nil"/>
              <w:bottom w:val="nil"/>
              <w:right w:val="nil"/>
            </w:tcBorders>
            <w:vAlign w:val="center"/>
            <w:hideMark/>
          </w:tcPr>
          <w:p w14:paraId="2A55CEA0" w14:textId="77777777" w:rsidR="00367E78" w:rsidRPr="005B3FD8" w:rsidRDefault="00367E78" w:rsidP="005B3FD8">
            <w:pPr>
              <w:spacing w:before="20" w:after="0"/>
              <w:jc w:val="center"/>
              <w:rPr>
                <w:rFonts w:cs="Arial"/>
                <w:b w:val="0"/>
                <w:bCs/>
                <w:color w:val="FFFFFF" w:themeColor="background1"/>
                <w:sz w:val="18"/>
                <w:szCs w:val="18"/>
                <w:lang w:eastAsia="en-AU"/>
              </w:rPr>
            </w:pPr>
            <w:r w:rsidRPr="005B3FD8">
              <w:rPr>
                <w:rFonts w:cs="Arial"/>
                <w:bCs/>
                <w:color w:val="FFFFFF" w:themeColor="background1"/>
                <w:sz w:val="18"/>
                <w:szCs w:val="18"/>
                <w:lang w:eastAsia="en-AU"/>
              </w:rPr>
              <w:t>22-23</w:t>
            </w:r>
          </w:p>
        </w:tc>
        <w:tc>
          <w:tcPr>
            <w:tcW w:w="289" w:type="pct"/>
            <w:tcBorders>
              <w:top w:val="nil"/>
              <w:left w:val="nil"/>
              <w:bottom w:val="nil"/>
              <w:right w:val="nil"/>
            </w:tcBorders>
            <w:vAlign w:val="center"/>
          </w:tcPr>
          <w:p w14:paraId="681E216B" w14:textId="5B6F374C" w:rsidR="00367E78" w:rsidRPr="005B3FD8" w:rsidRDefault="00367E78" w:rsidP="00F81F9C">
            <w:pPr>
              <w:spacing w:before="20" w:after="0"/>
              <w:jc w:val="center"/>
              <w:rPr>
                <w:rFonts w:cs="Arial"/>
                <w:b w:val="0"/>
                <w:bCs/>
                <w:color w:val="FFFFFF" w:themeColor="background1"/>
                <w:sz w:val="18"/>
                <w:szCs w:val="18"/>
                <w:lang w:eastAsia="en-AU"/>
              </w:rPr>
            </w:pPr>
            <w:r>
              <w:rPr>
                <w:rFonts w:cs="Arial"/>
                <w:bCs/>
                <w:color w:val="FFFFFF" w:themeColor="background1"/>
                <w:sz w:val="18"/>
                <w:szCs w:val="18"/>
                <w:lang w:eastAsia="en-AU"/>
              </w:rPr>
              <w:t>23-24</w:t>
            </w:r>
          </w:p>
        </w:tc>
        <w:tc>
          <w:tcPr>
            <w:tcW w:w="289" w:type="pct"/>
            <w:tcBorders>
              <w:top w:val="nil"/>
              <w:left w:val="nil"/>
              <w:bottom w:val="nil"/>
              <w:right w:val="nil"/>
            </w:tcBorders>
            <w:vAlign w:val="center"/>
          </w:tcPr>
          <w:p w14:paraId="16675380" w14:textId="79321C9E" w:rsidR="00367E78" w:rsidRPr="005B3FD8" w:rsidRDefault="00367E78" w:rsidP="00F81F9C">
            <w:pPr>
              <w:spacing w:before="20" w:after="0"/>
              <w:jc w:val="center"/>
              <w:rPr>
                <w:rFonts w:cs="Arial"/>
                <w:b w:val="0"/>
                <w:bCs/>
                <w:color w:val="FFFFFF" w:themeColor="background1"/>
                <w:sz w:val="18"/>
                <w:szCs w:val="18"/>
                <w:lang w:eastAsia="en-AU"/>
              </w:rPr>
            </w:pPr>
            <w:r>
              <w:rPr>
                <w:rFonts w:cs="Arial"/>
                <w:bCs/>
                <w:color w:val="FFFFFF" w:themeColor="background1"/>
                <w:sz w:val="18"/>
                <w:szCs w:val="18"/>
                <w:lang w:eastAsia="en-AU"/>
              </w:rPr>
              <w:t>24-25</w:t>
            </w:r>
          </w:p>
        </w:tc>
        <w:tc>
          <w:tcPr>
            <w:tcW w:w="289" w:type="pct"/>
            <w:tcBorders>
              <w:top w:val="nil"/>
              <w:left w:val="nil"/>
              <w:bottom w:val="nil"/>
            </w:tcBorders>
            <w:noWrap/>
            <w:vAlign w:val="center"/>
            <w:hideMark/>
          </w:tcPr>
          <w:p w14:paraId="38E4A385" w14:textId="4566DE34" w:rsidR="00367E78" w:rsidRPr="005B3FD8" w:rsidRDefault="00367E78" w:rsidP="005B3FD8">
            <w:pPr>
              <w:spacing w:before="20" w:after="0"/>
              <w:jc w:val="center"/>
              <w:rPr>
                <w:rFonts w:cs="Arial"/>
                <w:b w:val="0"/>
                <w:bCs/>
                <w:color w:val="FFFFFF" w:themeColor="background1"/>
                <w:sz w:val="18"/>
                <w:szCs w:val="18"/>
                <w:lang w:eastAsia="en-AU"/>
              </w:rPr>
            </w:pPr>
            <w:r w:rsidRPr="005B3FD8">
              <w:rPr>
                <w:rFonts w:cs="Arial"/>
                <w:bCs/>
                <w:color w:val="FFFFFF" w:themeColor="background1"/>
                <w:sz w:val="18"/>
                <w:szCs w:val="18"/>
                <w:lang w:eastAsia="en-AU"/>
              </w:rPr>
              <w:t>Total</w:t>
            </w:r>
          </w:p>
        </w:tc>
      </w:tr>
      <w:tr w:rsidR="00CA56C3" w:rsidRPr="005B3FD8" w14:paraId="31064BF9" w14:textId="77777777" w:rsidTr="00CA56C3">
        <w:trPr>
          <w:trHeight w:val="277"/>
        </w:trPr>
        <w:tc>
          <w:tcPr>
            <w:tcW w:w="674" w:type="pct"/>
            <w:vMerge w:val="restart"/>
            <w:tcBorders>
              <w:top w:val="nil"/>
            </w:tcBorders>
            <w:noWrap/>
            <w:vAlign w:val="center"/>
            <w:hideMark/>
          </w:tcPr>
          <w:p w14:paraId="697AC835" w14:textId="77777777" w:rsidR="00367E78" w:rsidRPr="005B3FD8" w:rsidRDefault="00367E78" w:rsidP="005B3FD8">
            <w:pPr>
              <w:spacing w:before="20" w:after="0"/>
              <w:jc w:val="center"/>
              <w:rPr>
                <w:rFonts w:cs="Arial"/>
                <w:color w:val="000000"/>
                <w:sz w:val="18"/>
                <w:szCs w:val="18"/>
                <w:lang w:eastAsia="en-AU"/>
              </w:rPr>
            </w:pPr>
            <w:r w:rsidRPr="005B3FD8">
              <w:rPr>
                <w:rFonts w:cs="Arial"/>
                <w:color w:val="000000"/>
                <w:sz w:val="18"/>
                <w:szCs w:val="18"/>
                <w:lang w:eastAsia="en-AU"/>
              </w:rPr>
              <w:t>Patients</w:t>
            </w:r>
          </w:p>
        </w:tc>
        <w:tc>
          <w:tcPr>
            <w:tcW w:w="1438" w:type="pct"/>
            <w:tcBorders>
              <w:top w:val="nil"/>
            </w:tcBorders>
            <w:vAlign w:val="center"/>
            <w:hideMark/>
          </w:tcPr>
          <w:p w14:paraId="265F93FD" w14:textId="6AACB5E8" w:rsidR="00367E78" w:rsidRPr="005B3FD8" w:rsidRDefault="00367E78" w:rsidP="005B3FD8">
            <w:pPr>
              <w:spacing w:before="20" w:after="0"/>
              <w:rPr>
                <w:rFonts w:cs="Arial"/>
                <w:color w:val="000000"/>
                <w:sz w:val="18"/>
                <w:szCs w:val="18"/>
                <w:lang w:eastAsia="en-AU"/>
              </w:rPr>
            </w:pPr>
            <w:r w:rsidRPr="005B3FD8">
              <w:rPr>
                <w:rFonts w:cs="Arial"/>
                <w:color w:val="000000"/>
                <w:sz w:val="18"/>
                <w:szCs w:val="18"/>
                <w:lang w:eastAsia="en-AU"/>
              </w:rPr>
              <w:t>Emerging Priorities and Consumer-Driven Research</w:t>
            </w:r>
          </w:p>
        </w:tc>
        <w:tc>
          <w:tcPr>
            <w:tcW w:w="287" w:type="pct"/>
            <w:tcBorders>
              <w:top w:val="nil"/>
            </w:tcBorders>
            <w:noWrap/>
            <w:vAlign w:val="center"/>
            <w:hideMark/>
          </w:tcPr>
          <w:p w14:paraId="3BBD189E" w14:textId="7358BC38"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2</w:t>
            </w:r>
          </w:p>
        </w:tc>
        <w:tc>
          <w:tcPr>
            <w:tcW w:w="288" w:type="pct"/>
            <w:tcBorders>
              <w:top w:val="nil"/>
            </w:tcBorders>
            <w:noWrap/>
            <w:vAlign w:val="center"/>
            <w:hideMark/>
          </w:tcPr>
          <w:p w14:paraId="606638B8" w14:textId="2E39A8AE" w:rsidR="00367E78" w:rsidRPr="005B3FD8" w:rsidRDefault="00367E78" w:rsidP="00F81F9C">
            <w:pPr>
              <w:spacing w:before="20" w:after="0"/>
              <w:jc w:val="center"/>
              <w:rPr>
                <w:rFonts w:cs="Arial"/>
                <w:color w:val="000000"/>
                <w:sz w:val="18"/>
                <w:szCs w:val="18"/>
                <w:lang w:eastAsia="en-AU"/>
              </w:rPr>
            </w:pPr>
          </w:p>
        </w:tc>
        <w:tc>
          <w:tcPr>
            <w:tcW w:w="288" w:type="pct"/>
            <w:tcBorders>
              <w:top w:val="nil"/>
            </w:tcBorders>
            <w:noWrap/>
            <w:vAlign w:val="center"/>
            <w:hideMark/>
          </w:tcPr>
          <w:p w14:paraId="4C9AC415" w14:textId="720FD804"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23</w:t>
            </w:r>
          </w:p>
        </w:tc>
        <w:tc>
          <w:tcPr>
            <w:tcW w:w="288" w:type="pct"/>
            <w:tcBorders>
              <w:top w:val="nil"/>
            </w:tcBorders>
            <w:noWrap/>
            <w:vAlign w:val="center"/>
            <w:hideMark/>
          </w:tcPr>
          <w:p w14:paraId="68614047" w14:textId="599BCF79"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38</w:t>
            </w:r>
          </w:p>
        </w:tc>
        <w:tc>
          <w:tcPr>
            <w:tcW w:w="289" w:type="pct"/>
            <w:tcBorders>
              <w:top w:val="nil"/>
            </w:tcBorders>
            <w:noWrap/>
            <w:vAlign w:val="center"/>
            <w:hideMark/>
          </w:tcPr>
          <w:p w14:paraId="75EBDE26" w14:textId="61CBC5CF"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28</w:t>
            </w:r>
          </w:p>
        </w:tc>
        <w:tc>
          <w:tcPr>
            <w:tcW w:w="289" w:type="pct"/>
            <w:tcBorders>
              <w:top w:val="nil"/>
            </w:tcBorders>
            <w:noWrap/>
            <w:vAlign w:val="center"/>
            <w:hideMark/>
          </w:tcPr>
          <w:p w14:paraId="74B64965" w14:textId="316762BA"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36</w:t>
            </w:r>
          </w:p>
        </w:tc>
        <w:tc>
          <w:tcPr>
            <w:tcW w:w="289" w:type="pct"/>
            <w:tcBorders>
              <w:top w:val="nil"/>
            </w:tcBorders>
            <w:noWrap/>
            <w:vAlign w:val="center"/>
            <w:hideMark/>
          </w:tcPr>
          <w:p w14:paraId="102A8F9F" w14:textId="2DE8EB09" w:rsidR="00367E78" w:rsidRPr="005B3FD8" w:rsidRDefault="00E41749" w:rsidP="00F81F9C">
            <w:pPr>
              <w:spacing w:before="20" w:after="0"/>
              <w:jc w:val="center"/>
              <w:rPr>
                <w:rFonts w:cs="Arial"/>
                <w:color w:val="000000"/>
                <w:sz w:val="18"/>
                <w:szCs w:val="18"/>
                <w:lang w:eastAsia="en-AU"/>
              </w:rPr>
            </w:pPr>
            <w:r>
              <w:rPr>
                <w:rFonts w:cs="Arial"/>
                <w:color w:val="000000"/>
                <w:sz w:val="18"/>
                <w:szCs w:val="18"/>
                <w:lang w:eastAsia="en-AU"/>
              </w:rPr>
              <w:t>15</w:t>
            </w:r>
          </w:p>
        </w:tc>
        <w:tc>
          <w:tcPr>
            <w:tcW w:w="289" w:type="pct"/>
            <w:tcBorders>
              <w:top w:val="nil"/>
            </w:tcBorders>
            <w:vAlign w:val="center"/>
          </w:tcPr>
          <w:p w14:paraId="5B81D76D" w14:textId="3901E7B9" w:rsidR="00367E78" w:rsidRPr="00367E78" w:rsidRDefault="00E41749" w:rsidP="00F81F9C">
            <w:pPr>
              <w:spacing w:before="20" w:after="0"/>
              <w:jc w:val="center"/>
              <w:rPr>
                <w:rFonts w:cs="Arial"/>
                <w:color w:val="000000"/>
                <w:sz w:val="18"/>
                <w:szCs w:val="18"/>
                <w:lang w:eastAsia="en-AU"/>
              </w:rPr>
            </w:pPr>
            <w:r>
              <w:rPr>
                <w:rFonts w:cs="Arial"/>
                <w:color w:val="000000"/>
                <w:sz w:val="18"/>
                <w:szCs w:val="18"/>
                <w:lang w:eastAsia="en-AU"/>
              </w:rPr>
              <w:t>25</w:t>
            </w:r>
          </w:p>
        </w:tc>
        <w:tc>
          <w:tcPr>
            <w:tcW w:w="289" w:type="pct"/>
            <w:tcBorders>
              <w:top w:val="nil"/>
            </w:tcBorders>
            <w:vAlign w:val="center"/>
          </w:tcPr>
          <w:p w14:paraId="7DCDADE7" w14:textId="3732D4CF" w:rsidR="00367E78" w:rsidRPr="00367E78" w:rsidRDefault="00CE050E" w:rsidP="00F81F9C">
            <w:pPr>
              <w:spacing w:before="20" w:after="0"/>
              <w:jc w:val="center"/>
              <w:rPr>
                <w:rFonts w:cs="Arial"/>
                <w:color w:val="000000"/>
                <w:sz w:val="18"/>
                <w:szCs w:val="18"/>
                <w:lang w:eastAsia="en-AU"/>
              </w:rPr>
            </w:pPr>
            <w:r>
              <w:rPr>
                <w:rFonts w:cs="Arial"/>
                <w:color w:val="000000"/>
                <w:sz w:val="18"/>
                <w:szCs w:val="18"/>
                <w:lang w:eastAsia="en-AU"/>
              </w:rPr>
              <w:t>36</w:t>
            </w:r>
          </w:p>
        </w:tc>
        <w:tc>
          <w:tcPr>
            <w:tcW w:w="289" w:type="pct"/>
            <w:tcBorders>
              <w:top w:val="nil"/>
            </w:tcBorders>
            <w:noWrap/>
            <w:vAlign w:val="center"/>
            <w:hideMark/>
          </w:tcPr>
          <w:p w14:paraId="4BD477D7" w14:textId="73E17738" w:rsidR="00367E78" w:rsidRPr="005B3FD8" w:rsidRDefault="00CE050E" w:rsidP="00F81F9C">
            <w:pPr>
              <w:spacing w:before="20" w:after="0"/>
              <w:jc w:val="center"/>
              <w:rPr>
                <w:rFonts w:cs="Arial"/>
                <w:b/>
                <w:bCs/>
                <w:color w:val="000000"/>
                <w:sz w:val="18"/>
                <w:szCs w:val="18"/>
                <w:lang w:eastAsia="en-AU"/>
              </w:rPr>
            </w:pPr>
            <w:r>
              <w:rPr>
                <w:rFonts w:cs="Arial"/>
                <w:b/>
                <w:bCs/>
                <w:color w:val="000000"/>
                <w:sz w:val="18"/>
                <w:szCs w:val="18"/>
                <w:lang w:eastAsia="en-AU"/>
              </w:rPr>
              <w:t>203</w:t>
            </w:r>
          </w:p>
        </w:tc>
      </w:tr>
      <w:tr w:rsidR="00CA56C3" w:rsidRPr="005B3FD8" w14:paraId="5D4E6734" w14:textId="77777777" w:rsidTr="00CA56C3">
        <w:trPr>
          <w:trHeight w:val="277"/>
        </w:trPr>
        <w:tc>
          <w:tcPr>
            <w:tcW w:w="674" w:type="pct"/>
            <w:vMerge/>
            <w:vAlign w:val="center"/>
            <w:hideMark/>
          </w:tcPr>
          <w:p w14:paraId="599D5344" w14:textId="77777777" w:rsidR="00367E78" w:rsidRPr="005B3FD8" w:rsidRDefault="00367E78" w:rsidP="005B3FD8">
            <w:pPr>
              <w:spacing w:before="20" w:after="0"/>
              <w:jc w:val="center"/>
              <w:rPr>
                <w:rFonts w:cs="Arial"/>
                <w:color w:val="000000"/>
                <w:sz w:val="18"/>
                <w:szCs w:val="18"/>
                <w:lang w:eastAsia="en-AU"/>
              </w:rPr>
            </w:pPr>
          </w:p>
        </w:tc>
        <w:tc>
          <w:tcPr>
            <w:tcW w:w="1438" w:type="pct"/>
            <w:vAlign w:val="center"/>
            <w:hideMark/>
          </w:tcPr>
          <w:p w14:paraId="0390404F" w14:textId="77777777" w:rsidR="00367E78" w:rsidRPr="005B3FD8" w:rsidRDefault="00367E78" w:rsidP="005B3FD8">
            <w:pPr>
              <w:spacing w:before="20" w:after="0"/>
              <w:rPr>
                <w:rFonts w:cs="Arial"/>
                <w:color w:val="000000"/>
                <w:sz w:val="18"/>
                <w:szCs w:val="18"/>
                <w:lang w:eastAsia="en-AU"/>
              </w:rPr>
            </w:pPr>
            <w:r w:rsidRPr="005B3FD8">
              <w:rPr>
                <w:rFonts w:cs="Arial"/>
                <w:color w:val="000000"/>
                <w:sz w:val="18"/>
                <w:szCs w:val="18"/>
                <w:lang w:eastAsia="en-AU"/>
              </w:rPr>
              <w:t>Clinical Trials Activity</w:t>
            </w:r>
          </w:p>
        </w:tc>
        <w:tc>
          <w:tcPr>
            <w:tcW w:w="287" w:type="pct"/>
            <w:noWrap/>
            <w:vAlign w:val="center"/>
            <w:hideMark/>
          </w:tcPr>
          <w:p w14:paraId="4FFFB9B1" w14:textId="6E23D785"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1</w:t>
            </w:r>
          </w:p>
        </w:tc>
        <w:tc>
          <w:tcPr>
            <w:tcW w:w="288" w:type="pct"/>
            <w:noWrap/>
            <w:vAlign w:val="center"/>
            <w:hideMark/>
          </w:tcPr>
          <w:p w14:paraId="20838E79" w14:textId="31C5CB03"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18</w:t>
            </w:r>
          </w:p>
        </w:tc>
        <w:tc>
          <w:tcPr>
            <w:tcW w:w="288" w:type="pct"/>
            <w:noWrap/>
            <w:vAlign w:val="center"/>
            <w:hideMark/>
          </w:tcPr>
          <w:p w14:paraId="71FD8342" w14:textId="791F33A1"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32</w:t>
            </w:r>
          </w:p>
        </w:tc>
        <w:tc>
          <w:tcPr>
            <w:tcW w:w="288" w:type="pct"/>
            <w:noWrap/>
            <w:vAlign w:val="center"/>
            <w:hideMark/>
          </w:tcPr>
          <w:p w14:paraId="25A169DF" w14:textId="28259316"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43</w:t>
            </w:r>
          </w:p>
        </w:tc>
        <w:tc>
          <w:tcPr>
            <w:tcW w:w="289" w:type="pct"/>
            <w:noWrap/>
            <w:vAlign w:val="center"/>
            <w:hideMark/>
          </w:tcPr>
          <w:p w14:paraId="3C676342" w14:textId="42A15ACE"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25</w:t>
            </w:r>
          </w:p>
        </w:tc>
        <w:tc>
          <w:tcPr>
            <w:tcW w:w="289" w:type="pct"/>
            <w:noWrap/>
            <w:vAlign w:val="center"/>
            <w:hideMark/>
          </w:tcPr>
          <w:p w14:paraId="6557AD3F" w14:textId="0D9F9ED7"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43</w:t>
            </w:r>
          </w:p>
        </w:tc>
        <w:tc>
          <w:tcPr>
            <w:tcW w:w="289" w:type="pct"/>
            <w:noWrap/>
            <w:vAlign w:val="center"/>
            <w:hideMark/>
          </w:tcPr>
          <w:p w14:paraId="6F9E34A8" w14:textId="3920AC91" w:rsidR="00367E78" w:rsidRPr="005B3FD8" w:rsidRDefault="00367E78" w:rsidP="00F81F9C">
            <w:pPr>
              <w:spacing w:before="20" w:after="0"/>
              <w:jc w:val="center"/>
              <w:rPr>
                <w:rFonts w:cs="Arial"/>
                <w:color w:val="000000"/>
                <w:sz w:val="18"/>
                <w:szCs w:val="18"/>
                <w:lang w:eastAsia="en-AU"/>
              </w:rPr>
            </w:pPr>
            <w:r>
              <w:rPr>
                <w:rFonts w:cs="Arial"/>
                <w:color w:val="000000"/>
                <w:sz w:val="18"/>
                <w:szCs w:val="18"/>
                <w:lang w:eastAsia="en-AU"/>
              </w:rPr>
              <w:t>37</w:t>
            </w:r>
          </w:p>
        </w:tc>
        <w:tc>
          <w:tcPr>
            <w:tcW w:w="289" w:type="pct"/>
            <w:vAlign w:val="center"/>
          </w:tcPr>
          <w:p w14:paraId="687DEF6D" w14:textId="2E0B60E0" w:rsidR="00367E78" w:rsidRPr="00367E78" w:rsidRDefault="00367E78" w:rsidP="00F81F9C">
            <w:pPr>
              <w:spacing w:before="20" w:after="0"/>
              <w:jc w:val="center"/>
              <w:rPr>
                <w:rFonts w:cs="Arial"/>
                <w:color w:val="000000"/>
                <w:sz w:val="18"/>
                <w:szCs w:val="18"/>
                <w:lang w:eastAsia="en-AU"/>
              </w:rPr>
            </w:pPr>
            <w:r>
              <w:rPr>
                <w:rFonts w:cs="Arial"/>
                <w:color w:val="000000"/>
                <w:sz w:val="18"/>
                <w:szCs w:val="18"/>
                <w:lang w:eastAsia="en-AU"/>
              </w:rPr>
              <w:t>33</w:t>
            </w:r>
          </w:p>
        </w:tc>
        <w:tc>
          <w:tcPr>
            <w:tcW w:w="289" w:type="pct"/>
            <w:vAlign w:val="center"/>
          </w:tcPr>
          <w:p w14:paraId="3E1BFC9D" w14:textId="67EB4F7C" w:rsidR="00367E78" w:rsidRPr="00367E78" w:rsidRDefault="00CE050E" w:rsidP="00F81F9C">
            <w:pPr>
              <w:spacing w:before="20" w:after="0"/>
              <w:jc w:val="center"/>
              <w:rPr>
                <w:rFonts w:cs="Arial"/>
                <w:color w:val="000000"/>
                <w:sz w:val="18"/>
                <w:szCs w:val="18"/>
                <w:lang w:eastAsia="en-AU"/>
              </w:rPr>
            </w:pPr>
            <w:r>
              <w:rPr>
                <w:rFonts w:cs="Arial"/>
                <w:color w:val="000000"/>
                <w:sz w:val="18"/>
                <w:szCs w:val="18"/>
                <w:lang w:eastAsia="en-AU"/>
              </w:rPr>
              <w:t>26</w:t>
            </w:r>
          </w:p>
        </w:tc>
        <w:tc>
          <w:tcPr>
            <w:tcW w:w="289" w:type="pct"/>
            <w:noWrap/>
            <w:vAlign w:val="center"/>
            <w:hideMark/>
          </w:tcPr>
          <w:p w14:paraId="23570B04" w14:textId="2BA791C3" w:rsidR="00367E78" w:rsidRPr="005B3FD8" w:rsidRDefault="00CE050E" w:rsidP="00F81F9C">
            <w:pPr>
              <w:spacing w:before="20" w:after="0"/>
              <w:jc w:val="center"/>
              <w:rPr>
                <w:rFonts w:cs="Arial"/>
                <w:b/>
                <w:bCs/>
                <w:color w:val="000000"/>
                <w:sz w:val="18"/>
                <w:szCs w:val="18"/>
                <w:lang w:eastAsia="en-AU"/>
              </w:rPr>
            </w:pPr>
            <w:r>
              <w:rPr>
                <w:rFonts w:cs="Arial"/>
                <w:b/>
                <w:bCs/>
                <w:color w:val="000000"/>
                <w:sz w:val="18"/>
                <w:szCs w:val="18"/>
                <w:lang w:eastAsia="en-AU"/>
              </w:rPr>
              <w:t>258</w:t>
            </w:r>
          </w:p>
        </w:tc>
      </w:tr>
      <w:tr w:rsidR="00CA56C3" w:rsidRPr="005B3FD8" w14:paraId="6073B8A1" w14:textId="77777777" w:rsidTr="00CA56C3">
        <w:trPr>
          <w:trHeight w:val="277"/>
        </w:trPr>
        <w:tc>
          <w:tcPr>
            <w:tcW w:w="674" w:type="pct"/>
            <w:vMerge/>
            <w:vAlign w:val="center"/>
            <w:hideMark/>
          </w:tcPr>
          <w:p w14:paraId="23DA0C0F" w14:textId="77777777" w:rsidR="00367E78" w:rsidRPr="005B3FD8" w:rsidRDefault="00367E78" w:rsidP="005B3FD8">
            <w:pPr>
              <w:spacing w:before="20" w:after="0"/>
              <w:jc w:val="center"/>
              <w:rPr>
                <w:rFonts w:cs="Arial"/>
                <w:color w:val="000000"/>
                <w:sz w:val="18"/>
                <w:szCs w:val="18"/>
                <w:lang w:eastAsia="en-AU"/>
              </w:rPr>
            </w:pPr>
          </w:p>
        </w:tc>
        <w:tc>
          <w:tcPr>
            <w:tcW w:w="1438" w:type="pct"/>
            <w:vAlign w:val="center"/>
            <w:hideMark/>
          </w:tcPr>
          <w:p w14:paraId="7F0D70F0" w14:textId="77777777" w:rsidR="00367E78" w:rsidRPr="005B3FD8" w:rsidRDefault="00367E78" w:rsidP="005B3FD8">
            <w:pPr>
              <w:spacing w:before="20" w:after="0"/>
              <w:rPr>
                <w:rFonts w:cs="Arial"/>
                <w:color w:val="000000"/>
                <w:sz w:val="18"/>
                <w:szCs w:val="18"/>
                <w:lang w:eastAsia="en-AU"/>
              </w:rPr>
            </w:pPr>
            <w:r w:rsidRPr="005B3FD8">
              <w:rPr>
                <w:rFonts w:cs="Arial"/>
                <w:color w:val="000000"/>
                <w:sz w:val="18"/>
                <w:szCs w:val="18"/>
                <w:lang w:eastAsia="en-AU"/>
              </w:rPr>
              <w:t>Global Health</w:t>
            </w:r>
          </w:p>
        </w:tc>
        <w:tc>
          <w:tcPr>
            <w:tcW w:w="287" w:type="pct"/>
            <w:noWrap/>
            <w:vAlign w:val="center"/>
            <w:hideMark/>
          </w:tcPr>
          <w:p w14:paraId="41B2B10E" w14:textId="1D1E28F3"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7F3F4850" w14:textId="43391899"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5</w:t>
            </w:r>
          </w:p>
        </w:tc>
        <w:tc>
          <w:tcPr>
            <w:tcW w:w="288" w:type="pct"/>
            <w:noWrap/>
            <w:vAlign w:val="center"/>
            <w:hideMark/>
          </w:tcPr>
          <w:p w14:paraId="39C62A49" w14:textId="00717E9A"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02510ADD" w14:textId="6A91C7DF"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4</w:t>
            </w:r>
          </w:p>
        </w:tc>
        <w:tc>
          <w:tcPr>
            <w:tcW w:w="289" w:type="pct"/>
            <w:noWrap/>
            <w:vAlign w:val="center"/>
            <w:hideMark/>
          </w:tcPr>
          <w:p w14:paraId="7A1A79AD" w14:textId="75ADB1FA" w:rsidR="00367E78" w:rsidRPr="005B3FD8" w:rsidRDefault="00367E78" w:rsidP="00F81F9C">
            <w:pPr>
              <w:spacing w:before="20" w:after="0"/>
              <w:jc w:val="center"/>
              <w:rPr>
                <w:rFonts w:cs="Arial"/>
                <w:color w:val="000000"/>
                <w:sz w:val="18"/>
                <w:szCs w:val="18"/>
                <w:lang w:eastAsia="en-AU"/>
              </w:rPr>
            </w:pPr>
          </w:p>
        </w:tc>
        <w:tc>
          <w:tcPr>
            <w:tcW w:w="289" w:type="pct"/>
            <w:noWrap/>
            <w:vAlign w:val="center"/>
            <w:hideMark/>
          </w:tcPr>
          <w:p w14:paraId="64BAE74C" w14:textId="2391C500" w:rsidR="00367E78" w:rsidRPr="005B3FD8" w:rsidRDefault="00367E78" w:rsidP="00F81F9C">
            <w:pPr>
              <w:spacing w:before="20" w:after="0"/>
              <w:jc w:val="center"/>
              <w:rPr>
                <w:rFonts w:cs="Arial"/>
                <w:color w:val="000000"/>
                <w:sz w:val="18"/>
                <w:szCs w:val="18"/>
                <w:lang w:eastAsia="en-AU"/>
              </w:rPr>
            </w:pPr>
          </w:p>
        </w:tc>
        <w:tc>
          <w:tcPr>
            <w:tcW w:w="289" w:type="pct"/>
            <w:noWrap/>
            <w:vAlign w:val="center"/>
            <w:hideMark/>
          </w:tcPr>
          <w:p w14:paraId="71482C58" w14:textId="2A3F4A2C" w:rsidR="00367E78" w:rsidRPr="005B3FD8" w:rsidRDefault="00367E78" w:rsidP="00F81F9C">
            <w:pPr>
              <w:spacing w:before="20" w:after="0"/>
              <w:jc w:val="center"/>
              <w:rPr>
                <w:rFonts w:cs="Arial"/>
                <w:color w:val="000000"/>
                <w:sz w:val="18"/>
                <w:szCs w:val="18"/>
                <w:lang w:eastAsia="en-AU"/>
              </w:rPr>
            </w:pPr>
          </w:p>
        </w:tc>
        <w:tc>
          <w:tcPr>
            <w:tcW w:w="289" w:type="pct"/>
            <w:vAlign w:val="center"/>
          </w:tcPr>
          <w:p w14:paraId="206F8411" w14:textId="57AFC359" w:rsidR="00367E78" w:rsidRPr="00367E78" w:rsidRDefault="00E41749" w:rsidP="00F81F9C">
            <w:pPr>
              <w:spacing w:before="20" w:after="0"/>
              <w:jc w:val="center"/>
              <w:rPr>
                <w:rFonts w:cs="Arial"/>
                <w:color w:val="000000"/>
                <w:sz w:val="18"/>
                <w:szCs w:val="18"/>
                <w:lang w:eastAsia="en-AU"/>
              </w:rPr>
            </w:pPr>
            <w:r>
              <w:rPr>
                <w:rFonts w:cs="Arial"/>
                <w:color w:val="000000"/>
                <w:sz w:val="18"/>
                <w:szCs w:val="18"/>
                <w:lang w:eastAsia="en-AU"/>
              </w:rPr>
              <w:t>3</w:t>
            </w:r>
          </w:p>
        </w:tc>
        <w:tc>
          <w:tcPr>
            <w:tcW w:w="289" w:type="pct"/>
            <w:vAlign w:val="center"/>
          </w:tcPr>
          <w:p w14:paraId="4E8A8078" w14:textId="77777777" w:rsidR="00367E78" w:rsidRPr="00367E78" w:rsidRDefault="00367E78" w:rsidP="00F81F9C">
            <w:pPr>
              <w:spacing w:before="20" w:after="0"/>
              <w:jc w:val="center"/>
              <w:rPr>
                <w:rFonts w:cs="Arial"/>
                <w:color w:val="000000"/>
                <w:sz w:val="18"/>
                <w:szCs w:val="18"/>
                <w:lang w:eastAsia="en-AU"/>
              </w:rPr>
            </w:pPr>
          </w:p>
        </w:tc>
        <w:tc>
          <w:tcPr>
            <w:tcW w:w="289" w:type="pct"/>
            <w:noWrap/>
            <w:vAlign w:val="center"/>
            <w:hideMark/>
          </w:tcPr>
          <w:p w14:paraId="78DA0EB9" w14:textId="2C0DF0D8" w:rsidR="00367E78" w:rsidRPr="005B3FD8" w:rsidRDefault="00E41749" w:rsidP="00F81F9C">
            <w:pPr>
              <w:spacing w:before="20" w:after="0"/>
              <w:jc w:val="center"/>
              <w:rPr>
                <w:rFonts w:cs="Arial"/>
                <w:b/>
                <w:bCs/>
                <w:color w:val="000000"/>
                <w:sz w:val="18"/>
                <w:szCs w:val="18"/>
                <w:lang w:eastAsia="en-AU"/>
              </w:rPr>
            </w:pPr>
            <w:r>
              <w:rPr>
                <w:rFonts w:cs="Arial"/>
                <w:b/>
                <w:bCs/>
                <w:color w:val="000000"/>
                <w:sz w:val="18"/>
                <w:szCs w:val="18"/>
                <w:lang w:eastAsia="en-AU"/>
              </w:rPr>
              <w:t>12</w:t>
            </w:r>
          </w:p>
        </w:tc>
      </w:tr>
      <w:tr w:rsidR="00CA56C3" w:rsidRPr="005B3FD8" w14:paraId="38C1B0F4" w14:textId="77777777" w:rsidTr="00CA56C3">
        <w:trPr>
          <w:trHeight w:val="277"/>
        </w:trPr>
        <w:tc>
          <w:tcPr>
            <w:tcW w:w="674" w:type="pct"/>
            <w:vMerge w:val="restart"/>
            <w:noWrap/>
            <w:vAlign w:val="center"/>
            <w:hideMark/>
          </w:tcPr>
          <w:p w14:paraId="527EE835" w14:textId="77777777" w:rsidR="00367E78" w:rsidRPr="005B3FD8" w:rsidRDefault="00367E78" w:rsidP="005B3FD8">
            <w:pPr>
              <w:spacing w:before="20" w:after="0"/>
              <w:jc w:val="center"/>
              <w:rPr>
                <w:rFonts w:cs="Arial"/>
                <w:color w:val="000000"/>
                <w:sz w:val="18"/>
                <w:szCs w:val="18"/>
                <w:lang w:eastAsia="en-AU"/>
              </w:rPr>
            </w:pPr>
            <w:r w:rsidRPr="005B3FD8">
              <w:rPr>
                <w:rFonts w:cs="Arial"/>
                <w:color w:val="000000"/>
                <w:sz w:val="18"/>
                <w:szCs w:val="18"/>
                <w:lang w:eastAsia="en-AU"/>
              </w:rPr>
              <w:t>Researchers</w:t>
            </w:r>
          </w:p>
        </w:tc>
        <w:tc>
          <w:tcPr>
            <w:tcW w:w="1438" w:type="pct"/>
            <w:vAlign w:val="center"/>
            <w:hideMark/>
          </w:tcPr>
          <w:p w14:paraId="699F0C6C" w14:textId="77777777" w:rsidR="00367E78" w:rsidRPr="005B3FD8" w:rsidRDefault="00367E78" w:rsidP="005B3FD8">
            <w:pPr>
              <w:spacing w:before="20" w:after="0"/>
              <w:rPr>
                <w:rFonts w:cs="Arial"/>
                <w:color w:val="000000"/>
                <w:sz w:val="18"/>
                <w:szCs w:val="18"/>
                <w:lang w:eastAsia="en-AU"/>
              </w:rPr>
            </w:pPr>
            <w:r w:rsidRPr="005B3FD8">
              <w:rPr>
                <w:rFonts w:cs="Arial"/>
                <w:color w:val="000000"/>
                <w:sz w:val="18"/>
                <w:szCs w:val="18"/>
                <w:lang w:eastAsia="en-AU"/>
              </w:rPr>
              <w:t>Frontier Health and Medical Research</w:t>
            </w:r>
          </w:p>
        </w:tc>
        <w:tc>
          <w:tcPr>
            <w:tcW w:w="287" w:type="pct"/>
            <w:noWrap/>
            <w:vAlign w:val="center"/>
            <w:hideMark/>
          </w:tcPr>
          <w:p w14:paraId="15AC7CE7" w14:textId="3A1EB165"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15407274" w14:textId="46883C58"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64737905" w14:textId="737FCED6"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3CF6AD74" w14:textId="66E9C7A4"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16</w:t>
            </w:r>
          </w:p>
        </w:tc>
        <w:tc>
          <w:tcPr>
            <w:tcW w:w="289" w:type="pct"/>
            <w:noWrap/>
            <w:vAlign w:val="center"/>
            <w:hideMark/>
          </w:tcPr>
          <w:p w14:paraId="5E68FF8C" w14:textId="69F05244"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22</w:t>
            </w:r>
          </w:p>
        </w:tc>
        <w:tc>
          <w:tcPr>
            <w:tcW w:w="289" w:type="pct"/>
            <w:noWrap/>
            <w:vAlign w:val="center"/>
            <w:hideMark/>
          </w:tcPr>
          <w:p w14:paraId="7D2097D7" w14:textId="29A92277"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18</w:t>
            </w:r>
          </w:p>
        </w:tc>
        <w:tc>
          <w:tcPr>
            <w:tcW w:w="289" w:type="pct"/>
            <w:noWrap/>
            <w:vAlign w:val="center"/>
            <w:hideMark/>
          </w:tcPr>
          <w:p w14:paraId="666E0837" w14:textId="0267A59A" w:rsidR="00367E78" w:rsidRPr="005B3FD8" w:rsidRDefault="000652C1" w:rsidP="00F81F9C">
            <w:pPr>
              <w:spacing w:before="20" w:after="0"/>
              <w:jc w:val="center"/>
              <w:rPr>
                <w:rFonts w:cs="Arial"/>
                <w:color w:val="000000"/>
                <w:sz w:val="18"/>
                <w:szCs w:val="18"/>
                <w:lang w:eastAsia="en-AU"/>
              </w:rPr>
            </w:pPr>
            <w:r>
              <w:rPr>
                <w:rFonts w:cs="Arial"/>
                <w:color w:val="000000"/>
                <w:sz w:val="18"/>
                <w:szCs w:val="18"/>
                <w:lang w:eastAsia="en-AU"/>
              </w:rPr>
              <w:t>3</w:t>
            </w:r>
          </w:p>
        </w:tc>
        <w:tc>
          <w:tcPr>
            <w:tcW w:w="289" w:type="pct"/>
            <w:vAlign w:val="center"/>
          </w:tcPr>
          <w:p w14:paraId="7DA74155" w14:textId="1BF52716" w:rsidR="00367E78" w:rsidRPr="00367E78" w:rsidRDefault="000652C1" w:rsidP="00F81F9C">
            <w:pPr>
              <w:spacing w:before="20" w:after="0"/>
              <w:jc w:val="center"/>
              <w:rPr>
                <w:rFonts w:cs="Arial"/>
                <w:color w:val="000000"/>
                <w:sz w:val="18"/>
                <w:szCs w:val="18"/>
                <w:lang w:eastAsia="en-AU"/>
              </w:rPr>
            </w:pPr>
            <w:r>
              <w:rPr>
                <w:rFonts w:cs="Arial"/>
                <w:color w:val="000000"/>
                <w:sz w:val="18"/>
                <w:szCs w:val="18"/>
                <w:lang w:eastAsia="en-AU"/>
              </w:rPr>
              <w:t>2</w:t>
            </w:r>
          </w:p>
        </w:tc>
        <w:tc>
          <w:tcPr>
            <w:tcW w:w="289" w:type="pct"/>
            <w:vAlign w:val="center"/>
          </w:tcPr>
          <w:p w14:paraId="752769BE" w14:textId="34CE2066" w:rsidR="00367E78" w:rsidRPr="00367E78" w:rsidRDefault="00CE050E" w:rsidP="00F81F9C">
            <w:pPr>
              <w:spacing w:before="20" w:after="0"/>
              <w:jc w:val="center"/>
              <w:rPr>
                <w:rFonts w:cs="Arial"/>
                <w:color w:val="000000"/>
                <w:sz w:val="18"/>
                <w:szCs w:val="18"/>
                <w:lang w:eastAsia="en-AU"/>
              </w:rPr>
            </w:pPr>
            <w:r>
              <w:rPr>
                <w:rFonts w:cs="Arial"/>
                <w:color w:val="000000"/>
                <w:sz w:val="18"/>
                <w:szCs w:val="18"/>
                <w:lang w:eastAsia="en-AU"/>
              </w:rPr>
              <w:t>3</w:t>
            </w:r>
          </w:p>
        </w:tc>
        <w:tc>
          <w:tcPr>
            <w:tcW w:w="289" w:type="pct"/>
            <w:noWrap/>
            <w:vAlign w:val="center"/>
            <w:hideMark/>
          </w:tcPr>
          <w:p w14:paraId="263E2297" w14:textId="568FA767" w:rsidR="00367E78" w:rsidRPr="005B3FD8" w:rsidRDefault="00CE050E" w:rsidP="00F81F9C">
            <w:pPr>
              <w:spacing w:before="20" w:after="0"/>
              <w:jc w:val="center"/>
              <w:rPr>
                <w:rFonts w:cs="Arial"/>
                <w:b/>
                <w:bCs/>
                <w:color w:val="000000"/>
                <w:sz w:val="18"/>
                <w:szCs w:val="18"/>
                <w:lang w:eastAsia="en-AU"/>
              </w:rPr>
            </w:pPr>
            <w:r>
              <w:rPr>
                <w:rFonts w:cs="Arial"/>
                <w:b/>
                <w:bCs/>
                <w:color w:val="000000"/>
                <w:sz w:val="18"/>
                <w:szCs w:val="18"/>
                <w:lang w:eastAsia="en-AU"/>
              </w:rPr>
              <w:t>64</w:t>
            </w:r>
          </w:p>
        </w:tc>
      </w:tr>
      <w:tr w:rsidR="00CA56C3" w:rsidRPr="005B3FD8" w14:paraId="3FE8E2BE" w14:textId="77777777" w:rsidTr="00CA56C3">
        <w:trPr>
          <w:trHeight w:val="277"/>
        </w:trPr>
        <w:tc>
          <w:tcPr>
            <w:tcW w:w="674" w:type="pct"/>
            <w:vMerge/>
            <w:vAlign w:val="center"/>
            <w:hideMark/>
          </w:tcPr>
          <w:p w14:paraId="79AE6005" w14:textId="77777777" w:rsidR="00367E78" w:rsidRPr="005B3FD8" w:rsidRDefault="00367E78" w:rsidP="005B3FD8">
            <w:pPr>
              <w:spacing w:before="20" w:after="0"/>
              <w:jc w:val="center"/>
              <w:rPr>
                <w:rFonts w:cs="Arial"/>
                <w:color w:val="000000"/>
                <w:sz w:val="18"/>
                <w:szCs w:val="18"/>
                <w:lang w:eastAsia="en-AU"/>
              </w:rPr>
            </w:pPr>
          </w:p>
        </w:tc>
        <w:tc>
          <w:tcPr>
            <w:tcW w:w="1438" w:type="pct"/>
            <w:vAlign w:val="center"/>
            <w:hideMark/>
          </w:tcPr>
          <w:p w14:paraId="31A6A8C9" w14:textId="77777777" w:rsidR="00367E78" w:rsidRPr="005B3FD8" w:rsidRDefault="00367E78" w:rsidP="005B3FD8">
            <w:pPr>
              <w:spacing w:before="20" w:after="0"/>
              <w:rPr>
                <w:rFonts w:cs="Arial"/>
                <w:color w:val="000000"/>
                <w:sz w:val="18"/>
                <w:szCs w:val="18"/>
                <w:lang w:eastAsia="en-AU"/>
              </w:rPr>
            </w:pPr>
            <w:r w:rsidRPr="005B3FD8">
              <w:rPr>
                <w:rFonts w:cs="Arial"/>
                <w:color w:val="000000"/>
                <w:sz w:val="18"/>
                <w:szCs w:val="18"/>
                <w:lang w:eastAsia="en-AU"/>
              </w:rPr>
              <w:t>Researcher Exchange and Development within Industry</w:t>
            </w:r>
          </w:p>
        </w:tc>
        <w:tc>
          <w:tcPr>
            <w:tcW w:w="287" w:type="pct"/>
            <w:noWrap/>
            <w:vAlign w:val="center"/>
            <w:hideMark/>
          </w:tcPr>
          <w:p w14:paraId="61A6025B" w14:textId="5AA30A1D"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38B54702" w14:textId="3BC7E8FB"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1D71EB6D" w14:textId="7F41B4FB"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366163F4" w14:textId="3519893D"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1</w:t>
            </w:r>
          </w:p>
        </w:tc>
        <w:tc>
          <w:tcPr>
            <w:tcW w:w="289" w:type="pct"/>
            <w:noWrap/>
            <w:vAlign w:val="center"/>
            <w:hideMark/>
          </w:tcPr>
          <w:p w14:paraId="514459B0" w14:textId="2FB2AB8C" w:rsidR="00367E78" w:rsidRPr="005B3FD8" w:rsidRDefault="00367E78" w:rsidP="00F81F9C">
            <w:pPr>
              <w:spacing w:before="20" w:after="0"/>
              <w:jc w:val="center"/>
              <w:rPr>
                <w:rFonts w:cs="Arial"/>
                <w:color w:val="000000"/>
                <w:sz w:val="18"/>
                <w:szCs w:val="18"/>
                <w:lang w:eastAsia="en-AU"/>
              </w:rPr>
            </w:pPr>
          </w:p>
        </w:tc>
        <w:tc>
          <w:tcPr>
            <w:tcW w:w="289" w:type="pct"/>
            <w:noWrap/>
            <w:vAlign w:val="center"/>
            <w:hideMark/>
          </w:tcPr>
          <w:p w14:paraId="46318ACE" w14:textId="746BF126" w:rsidR="00367E78" w:rsidRPr="005B3FD8" w:rsidRDefault="00367E78" w:rsidP="00F81F9C">
            <w:pPr>
              <w:spacing w:before="20" w:after="0"/>
              <w:jc w:val="center"/>
              <w:rPr>
                <w:rFonts w:cs="Arial"/>
                <w:color w:val="000000"/>
                <w:sz w:val="18"/>
                <w:szCs w:val="18"/>
                <w:lang w:eastAsia="en-AU"/>
              </w:rPr>
            </w:pPr>
          </w:p>
        </w:tc>
        <w:tc>
          <w:tcPr>
            <w:tcW w:w="289" w:type="pct"/>
            <w:noWrap/>
            <w:vAlign w:val="center"/>
            <w:hideMark/>
          </w:tcPr>
          <w:p w14:paraId="75A6E0D1" w14:textId="6C0F3018" w:rsidR="00367E78" w:rsidRPr="005B3FD8" w:rsidRDefault="00367E78" w:rsidP="00F81F9C">
            <w:pPr>
              <w:spacing w:before="20" w:after="0"/>
              <w:jc w:val="center"/>
              <w:rPr>
                <w:rFonts w:cs="Arial"/>
                <w:color w:val="000000"/>
                <w:sz w:val="18"/>
                <w:szCs w:val="18"/>
                <w:lang w:eastAsia="en-AU"/>
              </w:rPr>
            </w:pPr>
          </w:p>
        </w:tc>
        <w:tc>
          <w:tcPr>
            <w:tcW w:w="289" w:type="pct"/>
            <w:vAlign w:val="center"/>
          </w:tcPr>
          <w:p w14:paraId="682E24B8" w14:textId="77777777" w:rsidR="00367E78" w:rsidRPr="00367E78" w:rsidRDefault="00367E78" w:rsidP="00F81F9C">
            <w:pPr>
              <w:spacing w:before="20" w:after="0"/>
              <w:jc w:val="center"/>
              <w:rPr>
                <w:rFonts w:cs="Arial"/>
                <w:color w:val="000000"/>
                <w:sz w:val="18"/>
                <w:szCs w:val="18"/>
                <w:lang w:eastAsia="en-AU"/>
              </w:rPr>
            </w:pPr>
          </w:p>
        </w:tc>
        <w:tc>
          <w:tcPr>
            <w:tcW w:w="289" w:type="pct"/>
            <w:vAlign w:val="center"/>
          </w:tcPr>
          <w:p w14:paraId="0A84E06A" w14:textId="77777777" w:rsidR="00367E78" w:rsidRPr="00367E78" w:rsidRDefault="00367E78" w:rsidP="00F81F9C">
            <w:pPr>
              <w:spacing w:before="20" w:after="0"/>
              <w:jc w:val="center"/>
              <w:rPr>
                <w:rFonts w:cs="Arial"/>
                <w:color w:val="000000"/>
                <w:sz w:val="18"/>
                <w:szCs w:val="18"/>
                <w:lang w:eastAsia="en-AU"/>
              </w:rPr>
            </w:pPr>
          </w:p>
        </w:tc>
        <w:tc>
          <w:tcPr>
            <w:tcW w:w="289" w:type="pct"/>
            <w:noWrap/>
            <w:vAlign w:val="center"/>
            <w:hideMark/>
          </w:tcPr>
          <w:p w14:paraId="1E0BA5EB" w14:textId="04109085" w:rsidR="00367E78" w:rsidRPr="005B3FD8" w:rsidRDefault="00367E78" w:rsidP="00F81F9C">
            <w:pPr>
              <w:spacing w:before="20" w:after="0"/>
              <w:jc w:val="center"/>
              <w:rPr>
                <w:rFonts w:cs="Arial"/>
                <w:b/>
                <w:bCs/>
                <w:color w:val="000000"/>
                <w:sz w:val="18"/>
                <w:szCs w:val="18"/>
                <w:lang w:eastAsia="en-AU"/>
              </w:rPr>
            </w:pPr>
            <w:r w:rsidRPr="005B3FD8">
              <w:rPr>
                <w:rFonts w:cs="Arial"/>
                <w:b/>
                <w:bCs/>
                <w:color w:val="000000"/>
                <w:sz w:val="18"/>
                <w:szCs w:val="18"/>
                <w:lang w:eastAsia="en-AU"/>
              </w:rPr>
              <w:t>1</w:t>
            </w:r>
          </w:p>
        </w:tc>
      </w:tr>
      <w:tr w:rsidR="00CA56C3" w:rsidRPr="005B3FD8" w14:paraId="29385DE8" w14:textId="77777777" w:rsidTr="00CA56C3">
        <w:trPr>
          <w:trHeight w:val="277"/>
        </w:trPr>
        <w:tc>
          <w:tcPr>
            <w:tcW w:w="674" w:type="pct"/>
            <w:vMerge/>
            <w:vAlign w:val="center"/>
            <w:hideMark/>
          </w:tcPr>
          <w:p w14:paraId="644F599B" w14:textId="77777777" w:rsidR="00367E78" w:rsidRPr="005B3FD8" w:rsidRDefault="00367E78" w:rsidP="005B3FD8">
            <w:pPr>
              <w:spacing w:before="20" w:after="0"/>
              <w:jc w:val="center"/>
              <w:rPr>
                <w:rFonts w:cs="Arial"/>
                <w:color w:val="000000"/>
                <w:sz w:val="18"/>
                <w:szCs w:val="18"/>
                <w:lang w:eastAsia="en-AU"/>
              </w:rPr>
            </w:pPr>
          </w:p>
        </w:tc>
        <w:tc>
          <w:tcPr>
            <w:tcW w:w="1438" w:type="pct"/>
            <w:vAlign w:val="center"/>
            <w:hideMark/>
          </w:tcPr>
          <w:p w14:paraId="532D6D31" w14:textId="77777777" w:rsidR="00367E78" w:rsidRPr="005B3FD8" w:rsidRDefault="00367E78" w:rsidP="005B3FD8">
            <w:pPr>
              <w:spacing w:before="20" w:after="0"/>
              <w:rPr>
                <w:rFonts w:cs="Arial"/>
                <w:color w:val="000000"/>
                <w:sz w:val="18"/>
                <w:szCs w:val="18"/>
                <w:lang w:eastAsia="en-AU"/>
              </w:rPr>
            </w:pPr>
            <w:r w:rsidRPr="005B3FD8">
              <w:rPr>
                <w:rFonts w:cs="Arial"/>
                <w:color w:val="000000"/>
                <w:sz w:val="18"/>
                <w:szCs w:val="18"/>
                <w:lang w:eastAsia="en-AU"/>
              </w:rPr>
              <w:t>Clinician Researchers</w:t>
            </w:r>
          </w:p>
        </w:tc>
        <w:tc>
          <w:tcPr>
            <w:tcW w:w="287" w:type="pct"/>
            <w:noWrap/>
            <w:vAlign w:val="center"/>
            <w:hideMark/>
          </w:tcPr>
          <w:p w14:paraId="10C2E17F" w14:textId="52098E29"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1F517FCF" w14:textId="2AE90FAE"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37</w:t>
            </w:r>
          </w:p>
        </w:tc>
        <w:tc>
          <w:tcPr>
            <w:tcW w:w="288" w:type="pct"/>
            <w:noWrap/>
            <w:vAlign w:val="center"/>
            <w:hideMark/>
          </w:tcPr>
          <w:p w14:paraId="14A0E44B" w14:textId="2DD8CDC8"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28</w:t>
            </w:r>
          </w:p>
        </w:tc>
        <w:tc>
          <w:tcPr>
            <w:tcW w:w="288" w:type="pct"/>
            <w:noWrap/>
            <w:vAlign w:val="center"/>
            <w:hideMark/>
          </w:tcPr>
          <w:p w14:paraId="7B62DEA5" w14:textId="52C302F8"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15</w:t>
            </w:r>
          </w:p>
        </w:tc>
        <w:tc>
          <w:tcPr>
            <w:tcW w:w="289" w:type="pct"/>
            <w:noWrap/>
            <w:vAlign w:val="center"/>
            <w:hideMark/>
          </w:tcPr>
          <w:p w14:paraId="1B045222" w14:textId="5A6FCAFA"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17</w:t>
            </w:r>
          </w:p>
        </w:tc>
        <w:tc>
          <w:tcPr>
            <w:tcW w:w="289" w:type="pct"/>
            <w:noWrap/>
            <w:vAlign w:val="center"/>
            <w:hideMark/>
          </w:tcPr>
          <w:p w14:paraId="0FCFB54D" w14:textId="376AEA14"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14</w:t>
            </w:r>
          </w:p>
        </w:tc>
        <w:tc>
          <w:tcPr>
            <w:tcW w:w="289" w:type="pct"/>
            <w:noWrap/>
            <w:vAlign w:val="center"/>
            <w:hideMark/>
          </w:tcPr>
          <w:p w14:paraId="2E6B015F" w14:textId="797728DE" w:rsidR="00367E78" w:rsidRPr="005B3FD8" w:rsidRDefault="000652C1" w:rsidP="00F81F9C">
            <w:pPr>
              <w:spacing w:before="20" w:after="0"/>
              <w:jc w:val="center"/>
              <w:rPr>
                <w:rFonts w:cs="Arial"/>
                <w:color w:val="000000"/>
                <w:sz w:val="18"/>
                <w:szCs w:val="18"/>
                <w:lang w:eastAsia="en-AU"/>
              </w:rPr>
            </w:pPr>
            <w:r>
              <w:rPr>
                <w:rFonts w:cs="Arial"/>
                <w:color w:val="000000"/>
                <w:sz w:val="18"/>
                <w:szCs w:val="18"/>
                <w:lang w:eastAsia="en-AU"/>
              </w:rPr>
              <w:t>15</w:t>
            </w:r>
          </w:p>
        </w:tc>
        <w:tc>
          <w:tcPr>
            <w:tcW w:w="289" w:type="pct"/>
            <w:vAlign w:val="center"/>
          </w:tcPr>
          <w:p w14:paraId="336A1734" w14:textId="469A12D7" w:rsidR="00367E78" w:rsidRPr="00367E78" w:rsidRDefault="000652C1" w:rsidP="00F81F9C">
            <w:pPr>
              <w:spacing w:before="20" w:after="0"/>
              <w:jc w:val="center"/>
              <w:rPr>
                <w:rFonts w:cs="Arial"/>
                <w:color w:val="000000"/>
                <w:sz w:val="18"/>
                <w:szCs w:val="18"/>
                <w:lang w:eastAsia="en-AU"/>
              </w:rPr>
            </w:pPr>
            <w:r>
              <w:rPr>
                <w:rFonts w:cs="Arial"/>
                <w:color w:val="000000"/>
                <w:sz w:val="18"/>
                <w:szCs w:val="18"/>
                <w:lang w:eastAsia="en-AU"/>
              </w:rPr>
              <w:t>33</w:t>
            </w:r>
          </w:p>
        </w:tc>
        <w:tc>
          <w:tcPr>
            <w:tcW w:w="289" w:type="pct"/>
            <w:vAlign w:val="center"/>
          </w:tcPr>
          <w:p w14:paraId="2C5E4DA1" w14:textId="77777777" w:rsidR="00367E78" w:rsidRPr="00367E78" w:rsidRDefault="00367E78" w:rsidP="00F81F9C">
            <w:pPr>
              <w:spacing w:before="20" w:after="0"/>
              <w:jc w:val="center"/>
              <w:rPr>
                <w:rFonts w:cs="Arial"/>
                <w:color w:val="000000"/>
                <w:sz w:val="18"/>
                <w:szCs w:val="18"/>
                <w:lang w:eastAsia="en-AU"/>
              </w:rPr>
            </w:pPr>
          </w:p>
        </w:tc>
        <w:tc>
          <w:tcPr>
            <w:tcW w:w="289" w:type="pct"/>
            <w:noWrap/>
            <w:vAlign w:val="center"/>
            <w:hideMark/>
          </w:tcPr>
          <w:p w14:paraId="5A206E67" w14:textId="21AF939B" w:rsidR="00367E78" w:rsidRPr="005B3FD8" w:rsidRDefault="000652C1" w:rsidP="00F81F9C">
            <w:pPr>
              <w:spacing w:before="20" w:after="0"/>
              <w:jc w:val="center"/>
              <w:rPr>
                <w:rFonts w:cs="Arial"/>
                <w:b/>
                <w:bCs/>
                <w:color w:val="000000"/>
                <w:sz w:val="18"/>
                <w:szCs w:val="18"/>
                <w:lang w:eastAsia="en-AU"/>
              </w:rPr>
            </w:pPr>
            <w:r>
              <w:rPr>
                <w:rFonts w:cs="Arial"/>
                <w:b/>
                <w:bCs/>
                <w:color w:val="000000"/>
                <w:sz w:val="18"/>
                <w:szCs w:val="18"/>
                <w:lang w:eastAsia="en-AU"/>
              </w:rPr>
              <w:t>159</w:t>
            </w:r>
          </w:p>
        </w:tc>
      </w:tr>
      <w:tr w:rsidR="00CA56C3" w:rsidRPr="005B3FD8" w14:paraId="73F4B43F" w14:textId="77777777" w:rsidTr="00CA56C3">
        <w:trPr>
          <w:trHeight w:val="277"/>
        </w:trPr>
        <w:tc>
          <w:tcPr>
            <w:tcW w:w="674" w:type="pct"/>
            <w:vMerge/>
            <w:vAlign w:val="center"/>
            <w:hideMark/>
          </w:tcPr>
          <w:p w14:paraId="727743C0" w14:textId="77777777" w:rsidR="00367E78" w:rsidRPr="005B3FD8" w:rsidRDefault="00367E78" w:rsidP="005B3FD8">
            <w:pPr>
              <w:spacing w:before="20" w:after="0"/>
              <w:jc w:val="center"/>
              <w:rPr>
                <w:rFonts w:cs="Arial"/>
                <w:color w:val="000000"/>
                <w:sz w:val="18"/>
                <w:szCs w:val="18"/>
                <w:lang w:eastAsia="en-AU"/>
              </w:rPr>
            </w:pPr>
          </w:p>
        </w:tc>
        <w:tc>
          <w:tcPr>
            <w:tcW w:w="1438" w:type="pct"/>
            <w:vAlign w:val="center"/>
            <w:hideMark/>
          </w:tcPr>
          <w:p w14:paraId="646F1EF9" w14:textId="77777777" w:rsidR="00367E78" w:rsidRPr="005B3FD8" w:rsidRDefault="00367E78" w:rsidP="005B3FD8">
            <w:pPr>
              <w:spacing w:before="20" w:after="0"/>
              <w:rPr>
                <w:rFonts w:cs="Arial"/>
                <w:color w:val="000000"/>
                <w:sz w:val="18"/>
                <w:szCs w:val="18"/>
                <w:lang w:eastAsia="en-AU"/>
              </w:rPr>
            </w:pPr>
            <w:r w:rsidRPr="005B3FD8">
              <w:rPr>
                <w:rFonts w:cs="Arial"/>
                <w:color w:val="000000"/>
                <w:sz w:val="18"/>
                <w:szCs w:val="18"/>
                <w:lang w:eastAsia="en-AU"/>
              </w:rPr>
              <w:t>Early to Mid-Career Researchers</w:t>
            </w:r>
          </w:p>
        </w:tc>
        <w:tc>
          <w:tcPr>
            <w:tcW w:w="287" w:type="pct"/>
            <w:noWrap/>
            <w:vAlign w:val="center"/>
            <w:hideMark/>
          </w:tcPr>
          <w:p w14:paraId="16042AF9" w14:textId="375436B4"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38F1573E" w14:textId="34C376ED"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1DACB5A0" w14:textId="49B62C47"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05C07546" w14:textId="6CCD72E3" w:rsidR="00367E78" w:rsidRPr="005B3FD8" w:rsidRDefault="00367E78" w:rsidP="00F81F9C">
            <w:pPr>
              <w:spacing w:before="20" w:after="0"/>
              <w:jc w:val="center"/>
              <w:rPr>
                <w:rFonts w:cs="Arial"/>
                <w:color w:val="000000"/>
                <w:sz w:val="18"/>
                <w:szCs w:val="18"/>
                <w:lang w:eastAsia="en-AU"/>
              </w:rPr>
            </w:pPr>
          </w:p>
        </w:tc>
        <w:tc>
          <w:tcPr>
            <w:tcW w:w="289" w:type="pct"/>
            <w:noWrap/>
            <w:vAlign w:val="center"/>
            <w:hideMark/>
          </w:tcPr>
          <w:p w14:paraId="435FB01B" w14:textId="20BD592A" w:rsidR="00367E78" w:rsidRPr="005B3FD8" w:rsidRDefault="00367E78" w:rsidP="00F81F9C">
            <w:pPr>
              <w:spacing w:before="20" w:after="0"/>
              <w:jc w:val="center"/>
              <w:rPr>
                <w:rFonts w:cs="Arial"/>
                <w:color w:val="000000"/>
                <w:sz w:val="18"/>
                <w:szCs w:val="18"/>
                <w:lang w:eastAsia="en-AU"/>
              </w:rPr>
            </w:pPr>
          </w:p>
        </w:tc>
        <w:tc>
          <w:tcPr>
            <w:tcW w:w="289" w:type="pct"/>
            <w:noWrap/>
            <w:vAlign w:val="center"/>
            <w:hideMark/>
          </w:tcPr>
          <w:p w14:paraId="48F3E60F" w14:textId="1B126CE9" w:rsidR="00367E78" w:rsidRPr="005B3FD8" w:rsidRDefault="00367E78" w:rsidP="00F81F9C">
            <w:pPr>
              <w:spacing w:before="20" w:after="0"/>
              <w:jc w:val="center"/>
              <w:rPr>
                <w:rFonts w:cs="Arial"/>
                <w:color w:val="000000"/>
                <w:sz w:val="18"/>
                <w:szCs w:val="18"/>
                <w:lang w:eastAsia="en-AU"/>
              </w:rPr>
            </w:pPr>
          </w:p>
        </w:tc>
        <w:tc>
          <w:tcPr>
            <w:tcW w:w="289" w:type="pct"/>
            <w:noWrap/>
            <w:vAlign w:val="center"/>
            <w:hideMark/>
          </w:tcPr>
          <w:p w14:paraId="4FCD96A7" w14:textId="21215A08" w:rsidR="00367E78" w:rsidRPr="005B3FD8" w:rsidRDefault="000652C1" w:rsidP="00F81F9C">
            <w:pPr>
              <w:spacing w:before="20" w:after="0"/>
              <w:jc w:val="center"/>
              <w:rPr>
                <w:rFonts w:cs="Arial"/>
                <w:color w:val="000000"/>
                <w:sz w:val="18"/>
                <w:szCs w:val="18"/>
                <w:lang w:eastAsia="en-AU"/>
              </w:rPr>
            </w:pPr>
            <w:r>
              <w:rPr>
                <w:rFonts w:cs="Arial"/>
                <w:color w:val="000000"/>
                <w:sz w:val="18"/>
                <w:szCs w:val="18"/>
                <w:lang w:eastAsia="en-AU"/>
              </w:rPr>
              <w:t>23</w:t>
            </w:r>
          </w:p>
        </w:tc>
        <w:tc>
          <w:tcPr>
            <w:tcW w:w="289" w:type="pct"/>
            <w:vAlign w:val="center"/>
          </w:tcPr>
          <w:p w14:paraId="58790672" w14:textId="2D9E77AD" w:rsidR="00367E78" w:rsidRPr="00367E78" w:rsidRDefault="000652C1" w:rsidP="00F81F9C">
            <w:pPr>
              <w:spacing w:before="20" w:after="0"/>
              <w:jc w:val="center"/>
              <w:rPr>
                <w:rFonts w:cs="Arial"/>
                <w:color w:val="000000"/>
                <w:sz w:val="18"/>
                <w:szCs w:val="18"/>
                <w:lang w:eastAsia="en-AU"/>
              </w:rPr>
            </w:pPr>
            <w:r>
              <w:rPr>
                <w:rFonts w:cs="Arial"/>
                <w:color w:val="000000"/>
                <w:sz w:val="18"/>
                <w:szCs w:val="18"/>
                <w:lang w:eastAsia="en-AU"/>
              </w:rPr>
              <w:t>25</w:t>
            </w:r>
          </w:p>
        </w:tc>
        <w:tc>
          <w:tcPr>
            <w:tcW w:w="289" w:type="pct"/>
            <w:vAlign w:val="center"/>
          </w:tcPr>
          <w:p w14:paraId="594334D2" w14:textId="697EB0BF" w:rsidR="00367E78" w:rsidRPr="00367E78" w:rsidRDefault="00CE050E" w:rsidP="00F81F9C">
            <w:pPr>
              <w:spacing w:before="20" w:after="0"/>
              <w:jc w:val="center"/>
              <w:rPr>
                <w:rFonts w:cs="Arial"/>
                <w:color w:val="000000"/>
                <w:sz w:val="18"/>
                <w:szCs w:val="18"/>
                <w:lang w:eastAsia="en-AU"/>
              </w:rPr>
            </w:pPr>
            <w:r>
              <w:rPr>
                <w:rFonts w:cs="Arial"/>
                <w:color w:val="000000"/>
                <w:sz w:val="18"/>
                <w:szCs w:val="18"/>
                <w:lang w:eastAsia="en-AU"/>
              </w:rPr>
              <w:t>24</w:t>
            </w:r>
          </w:p>
        </w:tc>
        <w:tc>
          <w:tcPr>
            <w:tcW w:w="289" w:type="pct"/>
            <w:noWrap/>
            <w:vAlign w:val="center"/>
            <w:hideMark/>
          </w:tcPr>
          <w:p w14:paraId="1D197044" w14:textId="6015F1C8" w:rsidR="00367E78" w:rsidRPr="005B3FD8" w:rsidRDefault="00CE050E" w:rsidP="00F81F9C">
            <w:pPr>
              <w:spacing w:before="20" w:after="0"/>
              <w:jc w:val="center"/>
              <w:rPr>
                <w:rFonts w:cs="Arial"/>
                <w:b/>
                <w:bCs/>
                <w:color w:val="000000"/>
                <w:sz w:val="18"/>
                <w:szCs w:val="18"/>
                <w:lang w:eastAsia="en-AU"/>
              </w:rPr>
            </w:pPr>
            <w:r>
              <w:rPr>
                <w:rFonts w:cs="Arial"/>
                <w:b/>
                <w:bCs/>
                <w:color w:val="000000"/>
                <w:sz w:val="18"/>
                <w:szCs w:val="18"/>
                <w:lang w:eastAsia="en-AU"/>
              </w:rPr>
              <w:t>72</w:t>
            </w:r>
          </w:p>
        </w:tc>
      </w:tr>
      <w:tr w:rsidR="00CA56C3" w:rsidRPr="005B3FD8" w14:paraId="00C82BE7" w14:textId="77777777" w:rsidTr="00CA56C3">
        <w:trPr>
          <w:trHeight w:val="277"/>
        </w:trPr>
        <w:tc>
          <w:tcPr>
            <w:tcW w:w="674" w:type="pct"/>
            <w:vMerge w:val="restart"/>
            <w:noWrap/>
            <w:vAlign w:val="center"/>
            <w:hideMark/>
          </w:tcPr>
          <w:p w14:paraId="0DB3C309" w14:textId="77777777" w:rsidR="00367E78" w:rsidRPr="005B3FD8" w:rsidRDefault="00367E78" w:rsidP="005B3FD8">
            <w:pPr>
              <w:spacing w:before="20" w:after="0"/>
              <w:jc w:val="center"/>
              <w:rPr>
                <w:rFonts w:cs="Arial"/>
                <w:color w:val="000000"/>
                <w:sz w:val="18"/>
                <w:szCs w:val="18"/>
                <w:lang w:eastAsia="en-AU"/>
              </w:rPr>
            </w:pPr>
            <w:r w:rsidRPr="005B3FD8">
              <w:rPr>
                <w:rFonts w:cs="Arial"/>
                <w:color w:val="000000"/>
                <w:sz w:val="18"/>
                <w:szCs w:val="18"/>
                <w:lang w:eastAsia="en-AU"/>
              </w:rPr>
              <w:t>Research Missions</w:t>
            </w:r>
          </w:p>
        </w:tc>
        <w:tc>
          <w:tcPr>
            <w:tcW w:w="1438" w:type="pct"/>
            <w:vAlign w:val="center"/>
            <w:hideMark/>
          </w:tcPr>
          <w:p w14:paraId="444DE458" w14:textId="77777777" w:rsidR="00367E78" w:rsidRPr="005B3FD8" w:rsidRDefault="00367E78" w:rsidP="005B3FD8">
            <w:pPr>
              <w:spacing w:before="20" w:after="0"/>
              <w:rPr>
                <w:rFonts w:cs="Arial"/>
                <w:color w:val="000000"/>
                <w:sz w:val="18"/>
                <w:szCs w:val="18"/>
                <w:lang w:eastAsia="en-AU"/>
              </w:rPr>
            </w:pPr>
            <w:r w:rsidRPr="005B3FD8">
              <w:rPr>
                <w:rFonts w:cs="Arial"/>
                <w:color w:val="000000"/>
                <w:sz w:val="18"/>
                <w:szCs w:val="18"/>
                <w:lang w:eastAsia="en-AU"/>
              </w:rPr>
              <w:t>Australian Brain Cancer Mission</w:t>
            </w:r>
          </w:p>
        </w:tc>
        <w:tc>
          <w:tcPr>
            <w:tcW w:w="287" w:type="pct"/>
            <w:noWrap/>
            <w:vAlign w:val="center"/>
            <w:hideMark/>
          </w:tcPr>
          <w:p w14:paraId="7B3DE705" w14:textId="57110267"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10D4AFF8" w14:textId="0ED16615"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1</w:t>
            </w:r>
          </w:p>
        </w:tc>
        <w:tc>
          <w:tcPr>
            <w:tcW w:w="288" w:type="pct"/>
            <w:noWrap/>
            <w:vAlign w:val="center"/>
            <w:hideMark/>
          </w:tcPr>
          <w:p w14:paraId="4A6F6807" w14:textId="20F04F44"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4</w:t>
            </w:r>
          </w:p>
        </w:tc>
        <w:tc>
          <w:tcPr>
            <w:tcW w:w="288" w:type="pct"/>
            <w:noWrap/>
            <w:vAlign w:val="center"/>
            <w:hideMark/>
          </w:tcPr>
          <w:p w14:paraId="2EF6B175" w14:textId="1079EEAC"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2</w:t>
            </w:r>
          </w:p>
        </w:tc>
        <w:tc>
          <w:tcPr>
            <w:tcW w:w="289" w:type="pct"/>
            <w:noWrap/>
            <w:vAlign w:val="center"/>
            <w:hideMark/>
          </w:tcPr>
          <w:p w14:paraId="490291F9" w14:textId="3309B3C2"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1</w:t>
            </w:r>
          </w:p>
        </w:tc>
        <w:tc>
          <w:tcPr>
            <w:tcW w:w="289" w:type="pct"/>
            <w:noWrap/>
            <w:vAlign w:val="center"/>
            <w:hideMark/>
          </w:tcPr>
          <w:p w14:paraId="02A6C757" w14:textId="1641E801" w:rsidR="00367E78" w:rsidRPr="005B3FD8" w:rsidRDefault="00367E78" w:rsidP="00F81F9C">
            <w:pPr>
              <w:spacing w:before="20" w:after="0"/>
              <w:jc w:val="center"/>
              <w:rPr>
                <w:rFonts w:cs="Arial"/>
                <w:color w:val="000000"/>
                <w:sz w:val="18"/>
                <w:szCs w:val="18"/>
                <w:lang w:eastAsia="en-AU"/>
              </w:rPr>
            </w:pPr>
          </w:p>
        </w:tc>
        <w:tc>
          <w:tcPr>
            <w:tcW w:w="289" w:type="pct"/>
            <w:noWrap/>
            <w:vAlign w:val="center"/>
            <w:hideMark/>
          </w:tcPr>
          <w:p w14:paraId="533A0BD4" w14:textId="67BE6EA2" w:rsidR="00367E78" w:rsidRPr="005B3FD8" w:rsidRDefault="00E41749" w:rsidP="00F81F9C">
            <w:pPr>
              <w:spacing w:before="20" w:after="0"/>
              <w:jc w:val="center"/>
              <w:rPr>
                <w:rFonts w:cs="Arial"/>
                <w:color w:val="000000"/>
                <w:sz w:val="18"/>
                <w:szCs w:val="18"/>
                <w:lang w:eastAsia="en-AU"/>
              </w:rPr>
            </w:pPr>
            <w:r>
              <w:rPr>
                <w:rFonts w:cs="Arial"/>
                <w:color w:val="000000"/>
                <w:sz w:val="18"/>
                <w:szCs w:val="18"/>
                <w:lang w:eastAsia="en-AU"/>
              </w:rPr>
              <w:t>4</w:t>
            </w:r>
          </w:p>
        </w:tc>
        <w:tc>
          <w:tcPr>
            <w:tcW w:w="289" w:type="pct"/>
            <w:vAlign w:val="center"/>
          </w:tcPr>
          <w:p w14:paraId="33371D84" w14:textId="77777777" w:rsidR="00367E78" w:rsidRPr="00367E78" w:rsidRDefault="00367E78" w:rsidP="00F81F9C">
            <w:pPr>
              <w:spacing w:before="20" w:after="0"/>
              <w:jc w:val="center"/>
              <w:rPr>
                <w:rFonts w:cs="Arial"/>
                <w:color w:val="000000"/>
                <w:sz w:val="18"/>
                <w:szCs w:val="18"/>
                <w:lang w:eastAsia="en-AU"/>
              </w:rPr>
            </w:pPr>
          </w:p>
        </w:tc>
        <w:tc>
          <w:tcPr>
            <w:tcW w:w="289" w:type="pct"/>
            <w:vAlign w:val="center"/>
          </w:tcPr>
          <w:p w14:paraId="0EEC713D" w14:textId="77777777" w:rsidR="00367E78" w:rsidRPr="00367E78" w:rsidRDefault="00367E78" w:rsidP="00F81F9C">
            <w:pPr>
              <w:spacing w:before="20" w:after="0"/>
              <w:jc w:val="center"/>
              <w:rPr>
                <w:rFonts w:cs="Arial"/>
                <w:color w:val="000000"/>
                <w:sz w:val="18"/>
                <w:szCs w:val="18"/>
                <w:lang w:eastAsia="en-AU"/>
              </w:rPr>
            </w:pPr>
          </w:p>
        </w:tc>
        <w:tc>
          <w:tcPr>
            <w:tcW w:w="289" w:type="pct"/>
            <w:noWrap/>
            <w:vAlign w:val="center"/>
            <w:hideMark/>
          </w:tcPr>
          <w:p w14:paraId="74E498D5" w14:textId="0FA72814" w:rsidR="00367E78" w:rsidRPr="005B3FD8" w:rsidRDefault="00367E78" w:rsidP="00F81F9C">
            <w:pPr>
              <w:spacing w:before="20" w:after="0"/>
              <w:jc w:val="center"/>
              <w:rPr>
                <w:rFonts w:cs="Arial"/>
                <w:b/>
                <w:bCs/>
                <w:color w:val="000000"/>
                <w:sz w:val="18"/>
                <w:szCs w:val="18"/>
                <w:lang w:eastAsia="en-AU"/>
              </w:rPr>
            </w:pPr>
            <w:r w:rsidRPr="005B3FD8">
              <w:rPr>
                <w:rFonts w:cs="Arial"/>
                <w:b/>
                <w:bCs/>
                <w:color w:val="000000"/>
                <w:sz w:val="18"/>
                <w:szCs w:val="18"/>
                <w:lang w:eastAsia="en-AU"/>
              </w:rPr>
              <w:t>1</w:t>
            </w:r>
            <w:r w:rsidR="00E41749">
              <w:rPr>
                <w:rFonts w:cs="Arial"/>
                <w:b/>
                <w:bCs/>
                <w:color w:val="000000"/>
                <w:sz w:val="18"/>
                <w:szCs w:val="18"/>
                <w:lang w:eastAsia="en-AU"/>
              </w:rPr>
              <w:t>2</w:t>
            </w:r>
          </w:p>
        </w:tc>
      </w:tr>
      <w:tr w:rsidR="00CA56C3" w:rsidRPr="005B3FD8" w14:paraId="6F30B877" w14:textId="77777777" w:rsidTr="00CA56C3">
        <w:trPr>
          <w:trHeight w:val="277"/>
        </w:trPr>
        <w:tc>
          <w:tcPr>
            <w:tcW w:w="674" w:type="pct"/>
            <w:vMerge/>
            <w:vAlign w:val="center"/>
            <w:hideMark/>
          </w:tcPr>
          <w:p w14:paraId="1A48EE99" w14:textId="77777777" w:rsidR="00367E78" w:rsidRPr="005B3FD8" w:rsidRDefault="00367E78" w:rsidP="005B3FD8">
            <w:pPr>
              <w:spacing w:before="20" w:after="0"/>
              <w:jc w:val="center"/>
              <w:rPr>
                <w:rFonts w:cs="Arial"/>
                <w:color w:val="000000"/>
                <w:sz w:val="18"/>
                <w:szCs w:val="18"/>
                <w:lang w:eastAsia="en-AU"/>
              </w:rPr>
            </w:pPr>
          </w:p>
        </w:tc>
        <w:tc>
          <w:tcPr>
            <w:tcW w:w="1438" w:type="pct"/>
            <w:vAlign w:val="center"/>
            <w:hideMark/>
          </w:tcPr>
          <w:p w14:paraId="7AF62777" w14:textId="77777777" w:rsidR="00367E78" w:rsidRPr="005B3FD8" w:rsidRDefault="00367E78" w:rsidP="005B3FD8">
            <w:pPr>
              <w:spacing w:before="20" w:after="0"/>
              <w:rPr>
                <w:rFonts w:cs="Arial"/>
                <w:color w:val="000000"/>
                <w:sz w:val="18"/>
                <w:szCs w:val="18"/>
                <w:lang w:eastAsia="en-AU"/>
              </w:rPr>
            </w:pPr>
            <w:r w:rsidRPr="005B3FD8">
              <w:rPr>
                <w:rFonts w:cs="Arial"/>
                <w:color w:val="000000"/>
                <w:sz w:val="18"/>
                <w:szCs w:val="18"/>
                <w:lang w:eastAsia="en-AU"/>
              </w:rPr>
              <w:t>Million Minds Mental Health Research Mission</w:t>
            </w:r>
          </w:p>
        </w:tc>
        <w:tc>
          <w:tcPr>
            <w:tcW w:w="287" w:type="pct"/>
            <w:noWrap/>
            <w:vAlign w:val="center"/>
            <w:hideMark/>
          </w:tcPr>
          <w:p w14:paraId="5054FB4D" w14:textId="01630FE8"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67398CF7" w14:textId="5065E43D"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25E1D153" w14:textId="2AFB282C"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7</w:t>
            </w:r>
          </w:p>
        </w:tc>
        <w:tc>
          <w:tcPr>
            <w:tcW w:w="288" w:type="pct"/>
            <w:noWrap/>
            <w:vAlign w:val="center"/>
            <w:hideMark/>
          </w:tcPr>
          <w:p w14:paraId="63281EB6" w14:textId="55ABFD1F"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3</w:t>
            </w:r>
          </w:p>
        </w:tc>
        <w:tc>
          <w:tcPr>
            <w:tcW w:w="289" w:type="pct"/>
            <w:noWrap/>
            <w:vAlign w:val="center"/>
            <w:hideMark/>
          </w:tcPr>
          <w:p w14:paraId="152F29DA" w14:textId="08AE5DCD"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8</w:t>
            </w:r>
          </w:p>
        </w:tc>
        <w:tc>
          <w:tcPr>
            <w:tcW w:w="289" w:type="pct"/>
            <w:noWrap/>
            <w:vAlign w:val="center"/>
            <w:hideMark/>
          </w:tcPr>
          <w:p w14:paraId="4D653BBA" w14:textId="2451443C" w:rsidR="00367E78" w:rsidRPr="005B3FD8" w:rsidRDefault="00367E78" w:rsidP="00F81F9C">
            <w:pPr>
              <w:spacing w:before="20" w:after="0"/>
              <w:jc w:val="center"/>
              <w:rPr>
                <w:rFonts w:cs="Arial"/>
                <w:color w:val="000000"/>
                <w:sz w:val="18"/>
                <w:szCs w:val="18"/>
                <w:lang w:eastAsia="en-AU"/>
              </w:rPr>
            </w:pPr>
          </w:p>
        </w:tc>
        <w:tc>
          <w:tcPr>
            <w:tcW w:w="289" w:type="pct"/>
            <w:noWrap/>
            <w:vAlign w:val="center"/>
            <w:hideMark/>
          </w:tcPr>
          <w:p w14:paraId="3FB13CDD" w14:textId="00A6F6A7" w:rsidR="00367E78" w:rsidRPr="005B3FD8" w:rsidRDefault="00B6161B" w:rsidP="00F81F9C">
            <w:pPr>
              <w:spacing w:before="20" w:after="0"/>
              <w:jc w:val="center"/>
              <w:rPr>
                <w:rFonts w:cs="Arial"/>
                <w:color w:val="000000"/>
                <w:sz w:val="18"/>
                <w:szCs w:val="18"/>
                <w:lang w:eastAsia="en-AU"/>
              </w:rPr>
            </w:pPr>
            <w:r>
              <w:rPr>
                <w:rFonts w:cs="Arial"/>
                <w:color w:val="000000"/>
                <w:sz w:val="18"/>
                <w:szCs w:val="18"/>
                <w:lang w:eastAsia="en-AU"/>
              </w:rPr>
              <w:t>10</w:t>
            </w:r>
          </w:p>
        </w:tc>
        <w:tc>
          <w:tcPr>
            <w:tcW w:w="289" w:type="pct"/>
            <w:vAlign w:val="center"/>
          </w:tcPr>
          <w:p w14:paraId="562D6FD7" w14:textId="33179674" w:rsidR="00367E78" w:rsidRPr="00367E78" w:rsidRDefault="00B6161B" w:rsidP="00F81F9C">
            <w:pPr>
              <w:spacing w:before="20" w:after="0"/>
              <w:jc w:val="center"/>
              <w:rPr>
                <w:rFonts w:cs="Arial"/>
                <w:color w:val="000000"/>
                <w:sz w:val="18"/>
                <w:szCs w:val="18"/>
                <w:lang w:eastAsia="en-AU"/>
              </w:rPr>
            </w:pPr>
            <w:r>
              <w:rPr>
                <w:rFonts w:cs="Arial"/>
                <w:color w:val="000000"/>
                <w:sz w:val="18"/>
                <w:szCs w:val="18"/>
                <w:lang w:eastAsia="en-AU"/>
              </w:rPr>
              <w:t>8</w:t>
            </w:r>
          </w:p>
        </w:tc>
        <w:tc>
          <w:tcPr>
            <w:tcW w:w="289" w:type="pct"/>
            <w:vAlign w:val="center"/>
          </w:tcPr>
          <w:p w14:paraId="480CF300" w14:textId="5961D2A1" w:rsidR="00367E78" w:rsidRPr="00367E78" w:rsidRDefault="00CE050E" w:rsidP="00F81F9C">
            <w:pPr>
              <w:spacing w:before="20" w:after="0"/>
              <w:jc w:val="center"/>
              <w:rPr>
                <w:rFonts w:cs="Arial"/>
                <w:color w:val="000000"/>
                <w:sz w:val="18"/>
                <w:szCs w:val="18"/>
                <w:lang w:eastAsia="en-AU"/>
              </w:rPr>
            </w:pPr>
            <w:r>
              <w:rPr>
                <w:rFonts w:cs="Arial"/>
                <w:color w:val="000000"/>
                <w:sz w:val="18"/>
                <w:szCs w:val="18"/>
                <w:lang w:eastAsia="en-AU"/>
              </w:rPr>
              <w:t>7</w:t>
            </w:r>
          </w:p>
        </w:tc>
        <w:tc>
          <w:tcPr>
            <w:tcW w:w="289" w:type="pct"/>
            <w:noWrap/>
            <w:vAlign w:val="center"/>
            <w:hideMark/>
          </w:tcPr>
          <w:p w14:paraId="0D78D284" w14:textId="44E97DEB" w:rsidR="00367E78" w:rsidRPr="005B3FD8" w:rsidRDefault="00CE050E" w:rsidP="00F81F9C">
            <w:pPr>
              <w:spacing w:before="20" w:after="0"/>
              <w:jc w:val="center"/>
              <w:rPr>
                <w:rFonts w:cs="Arial"/>
                <w:b/>
                <w:bCs/>
                <w:color w:val="000000"/>
                <w:sz w:val="18"/>
                <w:szCs w:val="18"/>
                <w:lang w:eastAsia="en-AU"/>
              </w:rPr>
            </w:pPr>
            <w:r>
              <w:rPr>
                <w:rFonts w:cs="Arial"/>
                <w:b/>
                <w:bCs/>
                <w:color w:val="000000"/>
                <w:sz w:val="18"/>
                <w:szCs w:val="18"/>
                <w:lang w:eastAsia="en-AU"/>
              </w:rPr>
              <w:t>43</w:t>
            </w:r>
          </w:p>
        </w:tc>
      </w:tr>
      <w:tr w:rsidR="00CA56C3" w:rsidRPr="005B3FD8" w14:paraId="2079FE95" w14:textId="77777777" w:rsidTr="00CA56C3">
        <w:trPr>
          <w:trHeight w:val="277"/>
        </w:trPr>
        <w:tc>
          <w:tcPr>
            <w:tcW w:w="674" w:type="pct"/>
            <w:vMerge/>
            <w:vAlign w:val="center"/>
            <w:hideMark/>
          </w:tcPr>
          <w:p w14:paraId="3B219502" w14:textId="77777777" w:rsidR="00367E78" w:rsidRPr="005B3FD8" w:rsidRDefault="00367E78" w:rsidP="005B3FD8">
            <w:pPr>
              <w:spacing w:before="20" w:after="0"/>
              <w:jc w:val="center"/>
              <w:rPr>
                <w:rFonts w:cs="Arial"/>
                <w:color w:val="000000"/>
                <w:sz w:val="18"/>
                <w:szCs w:val="18"/>
                <w:lang w:eastAsia="en-AU"/>
              </w:rPr>
            </w:pPr>
          </w:p>
        </w:tc>
        <w:tc>
          <w:tcPr>
            <w:tcW w:w="1438" w:type="pct"/>
            <w:vAlign w:val="center"/>
            <w:hideMark/>
          </w:tcPr>
          <w:p w14:paraId="125E373C" w14:textId="77777777" w:rsidR="00367E78" w:rsidRPr="005B3FD8" w:rsidRDefault="00367E78" w:rsidP="005B3FD8">
            <w:pPr>
              <w:spacing w:before="20" w:after="0"/>
              <w:rPr>
                <w:rFonts w:cs="Arial"/>
                <w:color w:val="000000"/>
                <w:sz w:val="18"/>
                <w:szCs w:val="18"/>
                <w:lang w:eastAsia="en-AU"/>
              </w:rPr>
            </w:pPr>
            <w:r w:rsidRPr="005B3FD8">
              <w:rPr>
                <w:rFonts w:cs="Arial"/>
                <w:color w:val="000000"/>
                <w:sz w:val="18"/>
                <w:szCs w:val="18"/>
                <w:lang w:eastAsia="en-AU"/>
              </w:rPr>
              <w:t>Genomics Health Futures Mission</w:t>
            </w:r>
          </w:p>
        </w:tc>
        <w:tc>
          <w:tcPr>
            <w:tcW w:w="287" w:type="pct"/>
            <w:noWrap/>
            <w:vAlign w:val="center"/>
            <w:hideMark/>
          </w:tcPr>
          <w:p w14:paraId="4379B38A" w14:textId="1AF9ED5D"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2EE99E8F" w14:textId="0113BEE3"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53749D3A" w14:textId="18EE4EA8"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2</w:t>
            </w:r>
          </w:p>
        </w:tc>
        <w:tc>
          <w:tcPr>
            <w:tcW w:w="288" w:type="pct"/>
            <w:noWrap/>
            <w:vAlign w:val="center"/>
            <w:hideMark/>
          </w:tcPr>
          <w:p w14:paraId="3BC0ACA3" w14:textId="4DC81465"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20</w:t>
            </w:r>
          </w:p>
        </w:tc>
        <w:tc>
          <w:tcPr>
            <w:tcW w:w="289" w:type="pct"/>
            <w:noWrap/>
            <w:vAlign w:val="center"/>
            <w:hideMark/>
          </w:tcPr>
          <w:p w14:paraId="69ABB8A3" w14:textId="52445F6B"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21</w:t>
            </w:r>
          </w:p>
        </w:tc>
        <w:tc>
          <w:tcPr>
            <w:tcW w:w="289" w:type="pct"/>
            <w:noWrap/>
            <w:vAlign w:val="center"/>
            <w:hideMark/>
          </w:tcPr>
          <w:p w14:paraId="7BD733BB" w14:textId="34CF5D14"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20</w:t>
            </w:r>
          </w:p>
        </w:tc>
        <w:tc>
          <w:tcPr>
            <w:tcW w:w="289" w:type="pct"/>
            <w:noWrap/>
            <w:vAlign w:val="center"/>
            <w:hideMark/>
          </w:tcPr>
          <w:p w14:paraId="09E88A11" w14:textId="09E6A0BF" w:rsidR="00367E78" w:rsidRPr="005B3FD8" w:rsidRDefault="00E41749" w:rsidP="00F81F9C">
            <w:pPr>
              <w:spacing w:before="20" w:after="0"/>
              <w:jc w:val="center"/>
              <w:rPr>
                <w:rFonts w:cs="Arial"/>
                <w:color w:val="000000"/>
                <w:sz w:val="18"/>
                <w:szCs w:val="18"/>
                <w:lang w:eastAsia="en-AU"/>
              </w:rPr>
            </w:pPr>
            <w:r>
              <w:rPr>
                <w:rFonts w:cs="Arial"/>
                <w:color w:val="000000"/>
                <w:sz w:val="18"/>
                <w:szCs w:val="18"/>
                <w:lang w:eastAsia="en-AU"/>
              </w:rPr>
              <w:t>25</w:t>
            </w:r>
          </w:p>
        </w:tc>
        <w:tc>
          <w:tcPr>
            <w:tcW w:w="289" w:type="pct"/>
            <w:vAlign w:val="center"/>
          </w:tcPr>
          <w:p w14:paraId="3455DFD1" w14:textId="1A5418B1" w:rsidR="00367E78" w:rsidRPr="00367E78" w:rsidRDefault="00E41749" w:rsidP="00F81F9C">
            <w:pPr>
              <w:spacing w:before="20" w:after="0"/>
              <w:jc w:val="center"/>
              <w:rPr>
                <w:rFonts w:cs="Arial"/>
                <w:color w:val="000000"/>
                <w:sz w:val="18"/>
                <w:szCs w:val="18"/>
                <w:lang w:eastAsia="en-AU"/>
              </w:rPr>
            </w:pPr>
            <w:r>
              <w:rPr>
                <w:rFonts w:cs="Arial"/>
                <w:color w:val="000000"/>
                <w:sz w:val="18"/>
                <w:szCs w:val="18"/>
                <w:lang w:eastAsia="en-AU"/>
              </w:rPr>
              <w:t>8</w:t>
            </w:r>
          </w:p>
        </w:tc>
        <w:tc>
          <w:tcPr>
            <w:tcW w:w="289" w:type="pct"/>
            <w:vAlign w:val="center"/>
          </w:tcPr>
          <w:p w14:paraId="441E7B1B" w14:textId="77777777" w:rsidR="00367E78" w:rsidRPr="00367E78" w:rsidRDefault="00367E78" w:rsidP="00F81F9C">
            <w:pPr>
              <w:spacing w:before="20" w:after="0"/>
              <w:jc w:val="center"/>
              <w:rPr>
                <w:rFonts w:cs="Arial"/>
                <w:color w:val="000000"/>
                <w:sz w:val="18"/>
                <w:szCs w:val="18"/>
                <w:lang w:eastAsia="en-AU"/>
              </w:rPr>
            </w:pPr>
          </w:p>
        </w:tc>
        <w:tc>
          <w:tcPr>
            <w:tcW w:w="289" w:type="pct"/>
            <w:noWrap/>
            <w:vAlign w:val="center"/>
            <w:hideMark/>
          </w:tcPr>
          <w:p w14:paraId="39056ED7" w14:textId="4EA5017B" w:rsidR="00367E78" w:rsidRPr="005B3FD8" w:rsidRDefault="00E41749" w:rsidP="00F81F9C">
            <w:pPr>
              <w:spacing w:before="20" w:after="0"/>
              <w:jc w:val="center"/>
              <w:rPr>
                <w:rFonts w:cs="Arial"/>
                <w:b/>
                <w:bCs/>
                <w:color w:val="000000"/>
                <w:sz w:val="18"/>
                <w:szCs w:val="18"/>
                <w:lang w:eastAsia="en-AU"/>
              </w:rPr>
            </w:pPr>
            <w:r>
              <w:rPr>
                <w:rFonts w:cs="Arial"/>
                <w:b/>
                <w:bCs/>
                <w:color w:val="000000"/>
                <w:sz w:val="18"/>
                <w:szCs w:val="18"/>
                <w:lang w:eastAsia="en-AU"/>
              </w:rPr>
              <w:t>96</w:t>
            </w:r>
          </w:p>
        </w:tc>
      </w:tr>
      <w:tr w:rsidR="00CA56C3" w:rsidRPr="005B3FD8" w14:paraId="3D163A23" w14:textId="77777777" w:rsidTr="00CA56C3">
        <w:trPr>
          <w:trHeight w:val="277"/>
        </w:trPr>
        <w:tc>
          <w:tcPr>
            <w:tcW w:w="674" w:type="pct"/>
            <w:vMerge/>
            <w:vAlign w:val="center"/>
            <w:hideMark/>
          </w:tcPr>
          <w:p w14:paraId="032850C1" w14:textId="77777777" w:rsidR="00367E78" w:rsidRPr="005B3FD8" w:rsidRDefault="00367E78" w:rsidP="005B3FD8">
            <w:pPr>
              <w:spacing w:before="20" w:after="0"/>
              <w:jc w:val="center"/>
              <w:rPr>
                <w:rFonts w:cs="Arial"/>
                <w:color w:val="000000"/>
                <w:sz w:val="18"/>
                <w:szCs w:val="18"/>
                <w:lang w:eastAsia="en-AU"/>
              </w:rPr>
            </w:pPr>
          </w:p>
        </w:tc>
        <w:tc>
          <w:tcPr>
            <w:tcW w:w="1438" w:type="pct"/>
            <w:vAlign w:val="center"/>
            <w:hideMark/>
          </w:tcPr>
          <w:p w14:paraId="3CAEBF8D" w14:textId="77777777" w:rsidR="00367E78" w:rsidRPr="005B3FD8" w:rsidRDefault="00367E78" w:rsidP="005B3FD8">
            <w:pPr>
              <w:spacing w:before="20" w:after="0"/>
              <w:rPr>
                <w:rFonts w:cs="Arial"/>
                <w:color w:val="000000"/>
                <w:sz w:val="18"/>
                <w:szCs w:val="18"/>
                <w:lang w:eastAsia="en-AU"/>
              </w:rPr>
            </w:pPr>
            <w:r w:rsidRPr="005B3FD8">
              <w:rPr>
                <w:rFonts w:cs="Arial"/>
                <w:color w:val="000000"/>
                <w:sz w:val="18"/>
                <w:szCs w:val="18"/>
                <w:lang w:eastAsia="en-AU"/>
              </w:rPr>
              <w:t>Dementia, Ageing and Aged Care Mission</w:t>
            </w:r>
          </w:p>
        </w:tc>
        <w:tc>
          <w:tcPr>
            <w:tcW w:w="287" w:type="pct"/>
            <w:noWrap/>
            <w:vAlign w:val="center"/>
            <w:hideMark/>
          </w:tcPr>
          <w:p w14:paraId="16F749FC" w14:textId="032D1CE1"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27DE1726" w14:textId="74B98B39"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0E2AD50A" w14:textId="7936CAA0"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1</w:t>
            </w:r>
          </w:p>
        </w:tc>
        <w:tc>
          <w:tcPr>
            <w:tcW w:w="288" w:type="pct"/>
            <w:noWrap/>
            <w:vAlign w:val="center"/>
            <w:hideMark/>
          </w:tcPr>
          <w:p w14:paraId="1C3B9802" w14:textId="4A40AEE3"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15</w:t>
            </w:r>
          </w:p>
        </w:tc>
        <w:tc>
          <w:tcPr>
            <w:tcW w:w="289" w:type="pct"/>
            <w:noWrap/>
            <w:vAlign w:val="center"/>
            <w:hideMark/>
          </w:tcPr>
          <w:p w14:paraId="3543411F" w14:textId="4CED818E"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11</w:t>
            </w:r>
          </w:p>
        </w:tc>
        <w:tc>
          <w:tcPr>
            <w:tcW w:w="289" w:type="pct"/>
            <w:noWrap/>
            <w:vAlign w:val="center"/>
            <w:hideMark/>
          </w:tcPr>
          <w:p w14:paraId="7026052C" w14:textId="045FD5F0"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18</w:t>
            </w:r>
          </w:p>
        </w:tc>
        <w:tc>
          <w:tcPr>
            <w:tcW w:w="289" w:type="pct"/>
            <w:noWrap/>
            <w:vAlign w:val="center"/>
            <w:hideMark/>
          </w:tcPr>
          <w:p w14:paraId="7DA14AB0" w14:textId="796B6F1D" w:rsidR="00367E78" w:rsidRPr="005B3FD8" w:rsidRDefault="00E41749" w:rsidP="00F81F9C">
            <w:pPr>
              <w:spacing w:before="20" w:after="0"/>
              <w:jc w:val="center"/>
              <w:rPr>
                <w:rFonts w:cs="Arial"/>
                <w:color w:val="000000"/>
                <w:sz w:val="18"/>
                <w:szCs w:val="18"/>
                <w:lang w:eastAsia="en-AU"/>
              </w:rPr>
            </w:pPr>
            <w:r>
              <w:rPr>
                <w:rFonts w:cs="Arial"/>
                <w:color w:val="000000"/>
                <w:sz w:val="18"/>
                <w:szCs w:val="18"/>
                <w:lang w:eastAsia="en-AU"/>
              </w:rPr>
              <w:t>15</w:t>
            </w:r>
          </w:p>
        </w:tc>
        <w:tc>
          <w:tcPr>
            <w:tcW w:w="289" w:type="pct"/>
            <w:vAlign w:val="center"/>
          </w:tcPr>
          <w:p w14:paraId="629375D2" w14:textId="74C6DEA3" w:rsidR="00367E78" w:rsidRPr="00367E78" w:rsidRDefault="00E41749" w:rsidP="00F81F9C">
            <w:pPr>
              <w:spacing w:before="20" w:after="0"/>
              <w:jc w:val="center"/>
              <w:rPr>
                <w:rFonts w:cs="Arial"/>
                <w:color w:val="000000"/>
                <w:sz w:val="18"/>
                <w:szCs w:val="18"/>
                <w:lang w:eastAsia="en-AU"/>
              </w:rPr>
            </w:pPr>
            <w:r>
              <w:rPr>
                <w:rFonts w:cs="Arial"/>
                <w:color w:val="000000"/>
                <w:sz w:val="18"/>
                <w:szCs w:val="18"/>
                <w:lang w:eastAsia="en-AU"/>
              </w:rPr>
              <w:t>7</w:t>
            </w:r>
          </w:p>
        </w:tc>
        <w:tc>
          <w:tcPr>
            <w:tcW w:w="289" w:type="pct"/>
            <w:vAlign w:val="center"/>
          </w:tcPr>
          <w:p w14:paraId="3637DCA1" w14:textId="32087014" w:rsidR="00367E78" w:rsidRPr="00367E78" w:rsidRDefault="00CE050E" w:rsidP="00F81F9C">
            <w:pPr>
              <w:spacing w:before="20" w:after="0"/>
              <w:jc w:val="center"/>
              <w:rPr>
                <w:rFonts w:cs="Arial"/>
                <w:color w:val="000000"/>
                <w:sz w:val="18"/>
                <w:szCs w:val="18"/>
                <w:lang w:eastAsia="en-AU"/>
              </w:rPr>
            </w:pPr>
            <w:r>
              <w:rPr>
                <w:rFonts w:cs="Arial"/>
                <w:color w:val="000000"/>
                <w:sz w:val="18"/>
                <w:szCs w:val="18"/>
                <w:lang w:eastAsia="en-AU"/>
              </w:rPr>
              <w:t>11</w:t>
            </w:r>
          </w:p>
        </w:tc>
        <w:tc>
          <w:tcPr>
            <w:tcW w:w="289" w:type="pct"/>
            <w:noWrap/>
            <w:vAlign w:val="center"/>
            <w:hideMark/>
          </w:tcPr>
          <w:p w14:paraId="2FBB3CBF" w14:textId="4C90684D" w:rsidR="00367E78" w:rsidRPr="005B3FD8" w:rsidRDefault="00CE050E" w:rsidP="00F81F9C">
            <w:pPr>
              <w:spacing w:before="20" w:after="0"/>
              <w:jc w:val="center"/>
              <w:rPr>
                <w:rFonts w:cs="Arial"/>
                <w:b/>
                <w:bCs/>
                <w:color w:val="000000"/>
                <w:sz w:val="18"/>
                <w:szCs w:val="18"/>
                <w:lang w:eastAsia="en-AU"/>
              </w:rPr>
            </w:pPr>
            <w:r>
              <w:rPr>
                <w:rFonts w:cs="Arial"/>
                <w:b/>
                <w:bCs/>
                <w:color w:val="000000"/>
                <w:sz w:val="18"/>
                <w:szCs w:val="18"/>
                <w:lang w:eastAsia="en-AU"/>
              </w:rPr>
              <w:t>78</w:t>
            </w:r>
          </w:p>
        </w:tc>
      </w:tr>
      <w:tr w:rsidR="00CA56C3" w:rsidRPr="005B3FD8" w14:paraId="24BE7FC8" w14:textId="77777777" w:rsidTr="00CA56C3">
        <w:trPr>
          <w:trHeight w:val="277"/>
        </w:trPr>
        <w:tc>
          <w:tcPr>
            <w:tcW w:w="674" w:type="pct"/>
            <w:vMerge/>
            <w:vAlign w:val="center"/>
            <w:hideMark/>
          </w:tcPr>
          <w:p w14:paraId="18C126E3" w14:textId="77777777" w:rsidR="00367E78" w:rsidRPr="005B3FD8" w:rsidRDefault="00367E78" w:rsidP="005B3FD8">
            <w:pPr>
              <w:spacing w:before="20" w:after="0"/>
              <w:jc w:val="center"/>
              <w:rPr>
                <w:rFonts w:cs="Arial"/>
                <w:color w:val="000000"/>
                <w:sz w:val="18"/>
                <w:szCs w:val="18"/>
                <w:lang w:eastAsia="en-AU"/>
              </w:rPr>
            </w:pPr>
          </w:p>
        </w:tc>
        <w:tc>
          <w:tcPr>
            <w:tcW w:w="1438" w:type="pct"/>
            <w:vAlign w:val="center"/>
            <w:hideMark/>
          </w:tcPr>
          <w:p w14:paraId="44FD8198" w14:textId="77777777" w:rsidR="00367E78" w:rsidRPr="005B3FD8" w:rsidRDefault="00367E78" w:rsidP="005B3FD8">
            <w:pPr>
              <w:spacing w:before="20" w:after="0"/>
              <w:rPr>
                <w:rFonts w:cs="Arial"/>
                <w:color w:val="000000"/>
                <w:sz w:val="18"/>
                <w:szCs w:val="18"/>
                <w:lang w:eastAsia="en-AU"/>
              </w:rPr>
            </w:pPr>
            <w:r w:rsidRPr="005B3FD8">
              <w:rPr>
                <w:rFonts w:cs="Arial"/>
                <w:color w:val="000000"/>
                <w:sz w:val="18"/>
                <w:szCs w:val="18"/>
                <w:lang w:eastAsia="en-AU"/>
              </w:rPr>
              <w:t>Indigenous Health Research Fund</w:t>
            </w:r>
          </w:p>
        </w:tc>
        <w:tc>
          <w:tcPr>
            <w:tcW w:w="287" w:type="pct"/>
            <w:noWrap/>
            <w:vAlign w:val="center"/>
            <w:hideMark/>
          </w:tcPr>
          <w:p w14:paraId="4C6187B9" w14:textId="7FD7E90D"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54A0A670" w14:textId="1914906F"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321DF58C" w14:textId="227E51C3"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1</w:t>
            </w:r>
          </w:p>
        </w:tc>
        <w:tc>
          <w:tcPr>
            <w:tcW w:w="288" w:type="pct"/>
            <w:noWrap/>
            <w:vAlign w:val="center"/>
            <w:hideMark/>
          </w:tcPr>
          <w:p w14:paraId="4261D40D" w14:textId="7BDCE17C"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9</w:t>
            </w:r>
          </w:p>
        </w:tc>
        <w:tc>
          <w:tcPr>
            <w:tcW w:w="289" w:type="pct"/>
            <w:noWrap/>
            <w:vAlign w:val="center"/>
            <w:hideMark/>
          </w:tcPr>
          <w:p w14:paraId="3E10C88B" w14:textId="58B2A1ED"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6</w:t>
            </w:r>
          </w:p>
        </w:tc>
        <w:tc>
          <w:tcPr>
            <w:tcW w:w="289" w:type="pct"/>
            <w:noWrap/>
            <w:vAlign w:val="center"/>
            <w:hideMark/>
          </w:tcPr>
          <w:p w14:paraId="24EA63D3" w14:textId="4D9F9B81"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11</w:t>
            </w:r>
          </w:p>
        </w:tc>
        <w:tc>
          <w:tcPr>
            <w:tcW w:w="289" w:type="pct"/>
            <w:noWrap/>
            <w:vAlign w:val="center"/>
            <w:hideMark/>
          </w:tcPr>
          <w:p w14:paraId="4F045BA3" w14:textId="04D4C5C3" w:rsidR="00367E78" w:rsidRPr="005B3FD8" w:rsidRDefault="00B6161B" w:rsidP="00F81F9C">
            <w:pPr>
              <w:spacing w:before="20" w:after="0"/>
              <w:jc w:val="center"/>
              <w:rPr>
                <w:rFonts w:cs="Arial"/>
                <w:color w:val="000000"/>
                <w:sz w:val="18"/>
                <w:szCs w:val="18"/>
                <w:lang w:eastAsia="en-AU"/>
              </w:rPr>
            </w:pPr>
            <w:r>
              <w:rPr>
                <w:rFonts w:cs="Arial"/>
                <w:color w:val="000000"/>
                <w:sz w:val="18"/>
                <w:szCs w:val="18"/>
                <w:lang w:eastAsia="en-AU"/>
              </w:rPr>
              <w:t>26</w:t>
            </w:r>
          </w:p>
        </w:tc>
        <w:tc>
          <w:tcPr>
            <w:tcW w:w="289" w:type="pct"/>
            <w:vAlign w:val="center"/>
          </w:tcPr>
          <w:p w14:paraId="1C658BD4" w14:textId="159FB634" w:rsidR="00367E78" w:rsidRPr="00367E78" w:rsidRDefault="00367E78" w:rsidP="00F81F9C">
            <w:pPr>
              <w:spacing w:before="20" w:after="0"/>
              <w:jc w:val="center"/>
              <w:rPr>
                <w:rFonts w:cs="Arial"/>
                <w:color w:val="000000"/>
                <w:sz w:val="18"/>
                <w:szCs w:val="18"/>
                <w:lang w:eastAsia="en-AU"/>
              </w:rPr>
            </w:pPr>
          </w:p>
        </w:tc>
        <w:tc>
          <w:tcPr>
            <w:tcW w:w="289" w:type="pct"/>
            <w:vAlign w:val="center"/>
          </w:tcPr>
          <w:p w14:paraId="678A3A95" w14:textId="5AFE3A32" w:rsidR="00367E78" w:rsidRPr="00367E78" w:rsidRDefault="00CE050E" w:rsidP="00F81F9C">
            <w:pPr>
              <w:spacing w:before="20" w:after="0"/>
              <w:jc w:val="center"/>
              <w:rPr>
                <w:rFonts w:cs="Arial"/>
                <w:color w:val="000000"/>
                <w:sz w:val="18"/>
                <w:szCs w:val="18"/>
                <w:lang w:eastAsia="en-AU"/>
              </w:rPr>
            </w:pPr>
            <w:r>
              <w:rPr>
                <w:rFonts w:cs="Arial"/>
                <w:color w:val="000000"/>
                <w:sz w:val="18"/>
                <w:szCs w:val="18"/>
                <w:lang w:eastAsia="en-AU"/>
              </w:rPr>
              <w:t>16</w:t>
            </w:r>
          </w:p>
        </w:tc>
        <w:tc>
          <w:tcPr>
            <w:tcW w:w="289" w:type="pct"/>
            <w:noWrap/>
            <w:vAlign w:val="center"/>
            <w:hideMark/>
          </w:tcPr>
          <w:p w14:paraId="753C48B7" w14:textId="660B8367" w:rsidR="00367E78" w:rsidRPr="005B3FD8" w:rsidRDefault="00CE050E" w:rsidP="00F81F9C">
            <w:pPr>
              <w:spacing w:before="20" w:after="0"/>
              <w:jc w:val="center"/>
              <w:rPr>
                <w:rFonts w:cs="Arial"/>
                <w:b/>
                <w:bCs/>
                <w:color w:val="000000"/>
                <w:sz w:val="18"/>
                <w:szCs w:val="18"/>
                <w:lang w:eastAsia="en-AU"/>
              </w:rPr>
            </w:pPr>
            <w:r>
              <w:rPr>
                <w:rFonts w:cs="Arial"/>
                <w:b/>
                <w:bCs/>
                <w:color w:val="000000"/>
                <w:sz w:val="18"/>
                <w:szCs w:val="18"/>
                <w:lang w:eastAsia="en-AU"/>
              </w:rPr>
              <w:t>69</w:t>
            </w:r>
          </w:p>
        </w:tc>
      </w:tr>
      <w:tr w:rsidR="00CA56C3" w:rsidRPr="005B3FD8" w14:paraId="7E3AACDC" w14:textId="77777777" w:rsidTr="00CA56C3">
        <w:trPr>
          <w:trHeight w:val="277"/>
        </w:trPr>
        <w:tc>
          <w:tcPr>
            <w:tcW w:w="674" w:type="pct"/>
            <w:vMerge/>
            <w:vAlign w:val="center"/>
            <w:hideMark/>
          </w:tcPr>
          <w:p w14:paraId="3B38D354" w14:textId="77777777" w:rsidR="00367E78" w:rsidRPr="005B3FD8" w:rsidRDefault="00367E78" w:rsidP="005B3FD8">
            <w:pPr>
              <w:spacing w:before="20" w:after="0"/>
              <w:jc w:val="center"/>
              <w:rPr>
                <w:rFonts w:cs="Arial"/>
                <w:color w:val="000000"/>
                <w:sz w:val="18"/>
                <w:szCs w:val="18"/>
                <w:lang w:eastAsia="en-AU"/>
              </w:rPr>
            </w:pPr>
          </w:p>
        </w:tc>
        <w:tc>
          <w:tcPr>
            <w:tcW w:w="1438" w:type="pct"/>
            <w:vAlign w:val="center"/>
            <w:hideMark/>
          </w:tcPr>
          <w:p w14:paraId="0E1015C9" w14:textId="77777777" w:rsidR="00367E78" w:rsidRPr="005B3FD8" w:rsidRDefault="00367E78" w:rsidP="005B3FD8">
            <w:pPr>
              <w:spacing w:before="20" w:after="0"/>
              <w:rPr>
                <w:rFonts w:cs="Arial"/>
                <w:color w:val="000000"/>
                <w:sz w:val="18"/>
                <w:szCs w:val="18"/>
                <w:lang w:eastAsia="en-AU"/>
              </w:rPr>
            </w:pPr>
            <w:r w:rsidRPr="005B3FD8">
              <w:rPr>
                <w:rFonts w:cs="Arial"/>
                <w:color w:val="000000"/>
                <w:sz w:val="18"/>
                <w:szCs w:val="18"/>
                <w:lang w:eastAsia="en-AU"/>
              </w:rPr>
              <w:t>Stem Cell Therapies Mission</w:t>
            </w:r>
          </w:p>
        </w:tc>
        <w:tc>
          <w:tcPr>
            <w:tcW w:w="287" w:type="pct"/>
            <w:noWrap/>
            <w:vAlign w:val="center"/>
            <w:hideMark/>
          </w:tcPr>
          <w:p w14:paraId="1A207273" w14:textId="5E847687"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69D3629E" w14:textId="1AC412CE"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6D7B341E" w14:textId="6F1222AE"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2A8B523E" w14:textId="37050078"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10</w:t>
            </w:r>
          </w:p>
        </w:tc>
        <w:tc>
          <w:tcPr>
            <w:tcW w:w="289" w:type="pct"/>
            <w:noWrap/>
            <w:vAlign w:val="center"/>
            <w:hideMark/>
          </w:tcPr>
          <w:p w14:paraId="3DDEEB5E" w14:textId="6B2F8843"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17</w:t>
            </w:r>
          </w:p>
        </w:tc>
        <w:tc>
          <w:tcPr>
            <w:tcW w:w="289" w:type="pct"/>
            <w:noWrap/>
            <w:vAlign w:val="center"/>
            <w:hideMark/>
          </w:tcPr>
          <w:p w14:paraId="2BF83CA2" w14:textId="15AD708F"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7</w:t>
            </w:r>
          </w:p>
        </w:tc>
        <w:tc>
          <w:tcPr>
            <w:tcW w:w="289" w:type="pct"/>
            <w:noWrap/>
            <w:vAlign w:val="center"/>
            <w:hideMark/>
          </w:tcPr>
          <w:p w14:paraId="6D3AD144" w14:textId="3A644D4F" w:rsidR="00367E78" w:rsidRPr="005B3FD8" w:rsidRDefault="00B6161B" w:rsidP="00F81F9C">
            <w:pPr>
              <w:spacing w:before="20" w:after="0"/>
              <w:jc w:val="center"/>
              <w:rPr>
                <w:rFonts w:cs="Arial"/>
                <w:color w:val="000000"/>
                <w:sz w:val="18"/>
                <w:szCs w:val="18"/>
                <w:lang w:eastAsia="en-AU"/>
              </w:rPr>
            </w:pPr>
            <w:r>
              <w:rPr>
                <w:rFonts w:cs="Arial"/>
                <w:color w:val="000000"/>
                <w:sz w:val="18"/>
                <w:szCs w:val="18"/>
                <w:lang w:eastAsia="en-AU"/>
              </w:rPr>
              <w:t>13</w:t>
            </w:r>
          </w:p>
        </w:tc>
        <w:tc>
          <w:tcPr>
            <w:tcW w:w="289" w:type="pct"/>
            <w:vAlign w:val="center"/>
          </w:tcPr>
          <w:p w14:paraId="0C2E516C" w14:textId="36E92B30" w:rsidR="00367E78" w:rsidRPr="00367E78" w:rsidRDefault="00B6161B" w:rsidP="00F81F9C">
            <w:pPr>
              <w:spacing w:before="20" w:after="0"/>
              <w:jc w:val="center"/>
              <w:rPr>
                <w:rFonts w:cs="Arial"/>
                <w:color w:val="000000"/>
                <w:sz w:val="18"/>
                <w:szCs w:val="18"/>
                <w:lang w:eastAsia="en-AU"/>
              </w:rPr>
            </w:pPr>
            <w:r>
              <w:rPr>
                <w:rFonts w:cs="Arial"/>
                <w:color w:val="000000"/>
                <w:sz w:val="18"/>
                <w:szCs w:val="18"/>
                <w:lang w:eastAsia="en-AU"/>
              </w:rPr>
              <w:t>6</w:t>
            </w:r>
          </w:p>
        </w:tc>
        <w:tc>
          <w:tcPr>
            <w:tcW w:w="289" w:type="pct"/>
            <w:vAlign w:val="center"/>
          </w:tcPr>
          <w:p w14:paraId="51AFB459" w14:textId="17012137" w:rsidR="00367E78" w:rsidRPr="00367E78" w:rsidRDefault="00CE050E" w:rsidP="00F81F9C">
            <w:pPr>
              <w:spacing w:before="20" w:after="0"/>
              <w:jc w:val="center"/>
              <w:rPr>
                <w:rFonts w:cs="Arial"/>
                <w:color w:val="000000"/>
                <w:sz w:val="18"/>
                <w:szCs w:val="18"/>
                <w:lang w:eastAsia="en-AU"/>
              </w:rPr>
            </w:pPr>
            <w:r>
              <w:rPr>
                <w:rFonts w:cs="Arial"/>
                <w:color w:val="000000"/>
                <w:sz w:val="18"/>
                <w:szCs w:val="18"/>
                <w:lang w:eastAsia="en-AU"/>
              </w:rPr>
              <w:t>11</w:t>
            </w:r>
          </w:p>
        </w:tc>
        <w:tc>
          <w:tcPr>
            <w:tcW w:w="289" w:type="pct"/>
            <w:noWrap/>
            <w:vAlign w:val="center"/>
            <w:hideMark/>
          </w:tcPr>
          <w:p w14:paraId="047B034F" w14:textId="62BCEE31" w:rsidR="00367E78" w:rsidRPr="005B3FD8" w:rsidRDefault="00CE050E" w:rsidP="00F81F9C">
            <w:pPr>
              <w:spacing w:before="20" w:after="0"/>
              <w:jc w:val="center"/>
              <w:rPr>
                <w:rFonts w:cs="Arial"/>
                <w:b/>
                <w:bCs/>
                <w:color w:val="000000"/>
                <w:sz w:val="18"/>
                <w:szCs w:val="18"/>
                <w:lang w:eastAsia="en-AU"/>
              </w:rPr>
            </w:pPr>
            <w:r>
              <w:rPr>
                <w:rFonts w:cs="Arial"/>
                <w:b/>
                <w:bCs/>
                <w:color w:val="000000"/>
                <w:sz w:val="18"/>
                <w:szCs w:val="18"/>
                <w:lang w:eastAsia="en-AU"/>
              </w:rPr>
              <w:t>64</w:t>
            </w:r>
          </w:p>
        </w:tc>
      </w:tr>
      <w:tr w:rsidR="00CA56C3" w:rsidRPr="005B3FD8" w14:paraId="4BDDCC4D" w14:textId="77777777" w:rsidTr="00CA56C3">
        <w:trPr>
          <w:trHeight w:val="277"/>
        </w:trPr>
        <w:tc>
          <w:tcPr>
            <w:tcW w:w="674" w:type="pct"/>
            <w:vMerge/>
            <w:vAlign w:val="center"/>
            <w:hideMark/>
          </w:tcPr>
          <w:p w14:paraId="2C0678D9" w14:textId="77777777" w:rsidR="00367E78" w:rsidRPr="005B3FD8" w:rsidRDefault="00367E78" w:rsidP="005B3FD8">
            <w:pPr>
              <w:spacing w:before="20" w:after="0"/>
              <w:jc w:val="center"/>
              <w:rPr>
                <w:rFonts w:cs="Arial"/>
                <w:color w:val="000000"/>
                <w:sz w:val="18"/>
                <w:szCs w:val="18"/>
                <w:lang w:eastAsia="en-AU"/>
              </w:rPr>
            </w:pPr>
          </w:p>
        </w:tc>
        <w:tc>
          <w:tcPr>
            <w:tcW w:w="1438" w:type="pct"/>
            <w:vAlign w:val="center"/>
            <w:hideMark/>
          </w:tcPr>
          <w:p w14:paraId="0F56D94D" w14:textId="37DA4AF8" w:rsidR="00367E78" w:rsidRPr="005B3FD8" w:rsidRDefault="00367E78" w:rsidP="005B3FD8">
            <w:pPr>
              <w:spacing w:before="20" w:after="0"/>
              <w:rPr>
                <w:rFonts w:cs="Arial"/>
                <w:color w:val="000000"/>
                <w:sz w:val="18"/>
                <w:szCs w:val="18"/>
                <w:lang w:eastAsia="en-AU"/>
              </w:rPr>
            </w:pPr>
            <w:r w:rsidRPr="005B3FD8">
              <w:rPr>
                <w:rFonts w:cs="Arial"/>
                <w:color w:val="000000"/>
                <w:sz w:val="18"/>
                <w:szCs w:val="18"/>
                <w:lang w:eastAsia="en-AU"/>
              </w:rPr>
              <w:t>Cardiovascular Health Mission</w:t>
            </w:r>
          </w:p>
        </w:tc>
        <w:tc>
          <w:tcPr>
            <w:tcW w:w="287" w:type="pct"/>
            <w:noWrap/>
            <w:vAlign w:val="center"/>
            <w:hideMark/>
          </w:tcPr>
          <w:p w14:paraId="11DB28DB" w14:textId="4C7AE75B"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1FBB10C8" w14:textId="220A710B"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667F9D79" w14:textId="059F6474"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48C91C79" w14:textId="1E7D2BD5"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14</w:t>
            </w:r>
          </w:p>
        </w:tc>
        <w:tc>
          <w:tcPr>
            <w:tcW w:w="289" w:type="pct"/>
            <w:noWrap/>
            <w:vAlign w:val="center"/>
            <w:hideMark/>
          </w:tcPr>
          <w:p w14:paraId="66562EEA" w14:textId="0A5AEF86"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16</w:t>
            </w:r>
          </w:p>
        </w:tc>
        <w:tc>
          <w:tcPr>
            <w:tcW w:w="289" w:type="pct"/>
            <w:noWrap/>
            <w:vAlign w:val="center"/>
            <w:hideMark/>
          </w:tcPr>
          <w:p w14:paraId="1352A280" w14:textId="695315E4"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41</w:t>
            </w:r>
          </w:p>
        </w:tc>
        <w:tc>
          <w:tcPr>
            <w:tcW w:w="289" w:type="pct"/>
            <w:noWrap/>
            <w:vAlign w:val="center"/>
            <w:hideMark/>
          </w:tcPr>
          <w:p w14:paraId="6430B3A8" w14:textId="6B1D6A91" w:rsidR="00367E78" w:rsidRPr="005B3FD8" w:rsidRDefault="00E41749" w:rsidP="00F81F9C">
            <w:pPr>
              <w:spacing w:before="20" w:after="0"/>
              <w:jc w:val="center"/>
              <w:rPr>
                <w:rFonts w:cs="Arial"/>
                <w:color w:val="000000"/>
                <w:sz w:val="18"/>
                <w:szCs w:val="18"/>
                <w:lang w:eastAsia="en-AU"/>
              </w:rPr>
            </w:pPr>
            <w:r>
              <w:rPr>
                <w:rFonts w:cs="Arial"/>
                <w:color w:val="000000"/>
                <w:sz w:val="18"/>
                <w:szCs w:val="18"/>
                <w:lang w:eastAsia="en-AU"/>
              </w:rPr>
              <w:t>14</w:t>
            </w:r>
          </w:p>
        </w:tc>
        <w:tc>
          <w:tcPr>
            <w:tcW w:w="289" w:type="pct"/>
            <w:vAlign w:val="center"/>
          </w:tcPr>
          <w:p w14:paraId="72032C44" w14:textId="40929068" w:rsidR="00367E78" w:rsidRPr="00367E78" w:rsidRDefault="00E41749" w:rsidP="00F81F9C">
            <w:pPr>
              <w:spacing w:before="20" w:after="0"/>
              <w:jc w:val="center"/>
              <w:rPr>
                <w:rFonts w:cs="Arial"/>
                <w:color w:val="000000"/>
                <w:sz w:val="18"/>
                <w:szCs w:val="18"/>
                <w:lang w:eastAsia="en-AU"/>
              </w:rPr>
            </w:pPr>
            <w:r>
              <w:rPr>
                <w:rFonts w:cs="Arial"/>
                <w:color w:val="000000"/>
                <w:sz w:val="18"/>
                <w:szCs w:val="18"/>
                <w:lang w:eastAsia="en-AU"/>
              </w:rPr>
              <w:t>11</w:t>
            </w:r>
          </w:p>
        </w:tc>
        <w:tc>
          <w:tcPr>
            <w:tcW w:w="289" w:type="pct"/>
            <w:vAlign w:val="center"/>
          </w:tcPr>
          <w:p w14:paraId="7C24FDF3" w14:textId="4ABF7422" w:rsidR="00367E78" w:rsidRPr="00367E78" w:rsidRDefault="00CE050E" w:rsidP="00F81F9C">
            <w:pPr>
              <w:spacing w:before="20" w:after="0"/>
              <w:jc w:val="center"/>
              <w:rPr>
                <w:rFonts w:cs="Arial"/>
                <w:color w:val="000000"/>
                <w:sz w:val="18"/>
                <w:szCs w:val="18"/>
                <w:lang w:eastAsia="en-AU"/>
              </w:rPr>
            </w:pPr>
            <w:r>
              <w:rPr>
                <w:rFonts w:cs="Arial"/>
                <w:color w:val="000000"/>
                <w:sz w:val="18"/>
                <w:szCs w:val="18"/>
                <w:lang w:eastAsia="en-AU"/>
              </w:rPr>
              <w:t>6</w:t>
            </w:r>
          </w:p>
        </w:tc>
        <w:tc>
          <w:tcPr>
            <w:tcW w:w="289" w:type="pct"/>
            <w:noWrap/>
            <w:vAlign w:val="center"/>
            <w:hideMark/>
          </w:tcPr>
          <w:p w14:paraId="3B6925D9" w14:textId="050ABD99" w:rsidR="00367E78" w:rsidRPr="005B3FD8" w:rsidRDefault="00CE050E" w:rsidP="00F81F9C">
            <w:pPr>
              <w:spacing w:before="20" w:after="0"/>
              <w:jc w:val="center"/>
              <w:rPr>
                <w:rFonts w:cs="Arial"/>
                <w:b/>
                <w:bCs/>
                <w:color w:val="000000"/>
                <w:sz w:val="18"/>
                <w:szCs w:val="18"/>
                <w:lang w:eastAsia="en-AU"/>
              </w:rPr>
            </w:pPr>
            <w:r>
              <w:rPr>
                <w:rFonts w:cs="Arial"/>
                <w:b/>
                <w:bCs/>
                <w:color w:val="000000"/>
                <w:sz w:val="18"/>
                <w:szCs w:val="18"/>
                <w:lang w:eastAsia="en-AU"/>
              </w:rPr>
              <w:t>102</w:t>
            </w:r>
          </w:p>
        </w:tc>
      </w:tr>
      <w:tr w:rsidR="00CA56C3" w:rsidRPr="005B3FD8" w14:paraId="2A9E4FEF" w14:textId="77777777" w:rsidTr="00CA56C3">
        <w:trPr>
          <w:trHeight w:val="277"/>
        </w:trPr>
        <w:tc>
          <w:tcPr>
            <w:tcW w:w="674" w:type="pct"/>
            <w:vMerge/>
            <w:vAlign w:val="center"/>
            <w:hideMark/>
          </w:tcPr>
          <w:p w14:paraId="16F370FB" w14:textId="77777777" w:rsidR="00367E78" w:rsidRPr="005B3FD8" w:rsidRDefault="00367E78" w:rsidP="005B3FD8">
            <w:pPr>
              <w:spacing w:before="20" w:after="0"/>
              <w:jc w:val="center"/>
              <w:rPr>
                <w:rFonts w:cs="Arial"/>
                <w:color w:val="000000"/>
                <w:sz w:val="18"/>
                <w:szCs w:val="18"/>
                <w:lang w:eastAsia="en-AU"/>
              </w:rPr>
            </w:pPr>
          </w:p>
        </w:tc>
        <w:tc>
          <w:tcPr>
            <w:tcW w:w="1438" w:type="pct"/>
            <w:vAlign w:val="center"/>
            <w:hideMark/>
          </w:tcPr>
          <w:p w14:paraId="1441F9D8" w14:textId="2DB6CA4D" w:rsidR="00367E78" w:rsidRPr="005B3FD8" w:rsidRDefault="00367E78" w:rsidP="005B3FD8">
            <w:pPr>
              <w:spacing w:before="20" w:after="0"/>
              <w:rPr>
                <w:rFonts w:cs="Arial"/>
                <w:color w:val="000000"/>
                <w:sz w:val="18"/>
                <w:szCs w:val="18"/>
                <w:lang w:eastAsia="en-AU"/>
              </w:rPr>
            </w:pPr>
            <w:r w:rsidRPr="005B3FD8">
              <w:rPr>
                <w:rFonts w:cs="Arial"/>
                <w:color w:val="000000"/>
                <w:sz w:val="18"/>
                <w:szCs w:val="18"/>
                <w:lang w:eastAsia="en-AU"/>
              </w:rPr>
              <w:t>Traumatic Brain Injury Mission</w:t>
            </w:r>
          </w:p>
        </w:tc>
        <w:tc>
          <w:tcPr>
            <w:tcW w:w="287" w:type="pct"/>
            <w:noWrap/>
            <w:vAlign w:val="center"/>
            <w:hideMark/>
          </w:tcPr>
          <w:p w14:paraId="421A90D6" w14:textId="587BBA6C"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10333285" w14:textId="1DABA1E5"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1725C474" w14:textId="5C6E8DCE"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1EEE4918" w14:textId="5C779D6C"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3</w:t>
            </w:r>
          </w:p>
        </w:tc>
        <w:tc>
          <w:tcPr>
            <w:tcW w:w="289" w:type="pct"/>
            <w:noWrap/>
            <w:vAlign w:val="center"/>
            <w:hideMark/>
          </w:tcPr>
          <w:p w14:paraId="3676E4FA" w14:textId="51604214"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6</w:t>
            </w:r>
          </w:p>
        </w:tc>
        <w:tc>
          <w:tcPr>
            <w:tcW w:w="289" w:type="pct"/>
            <w:noWrap/>
            <w:vAlign w:val="center"/>
            <w:hideMark/>
          </w:tcPr>
          <w:p w14:paraId="0A3B1AB3" w14:textId="00F41AD7"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3</w:t>
            </w:r>
          </w:p>
        </w:tc>
        <w:tc>
          <w:tcPr>
            <w:tcW w:w="289" w:type="pct"/>
            <w:noWrap/>
            <w:vAlign w:val="center"/>
            <w:hideMark/>
          </w:tcPr>
          <w:p w14:paraId="187BEA45" w14:textId="2FB66CDE" w:rsidR="00367E78" w:rsidRPr="005B3FD8" w:rsidRDefault="00367E78" w:rsidP="00F81F9C">
            <w:pPr>
              <w:spacing w:before="20" w:after="0"/>
              <w:jc w:val="center"/>
              <w:rPr>
                <w:rFonts w:cs="Arial"/>
                <w:color w:val="000000"/>
                <w:sz w:val="18"/>
                <w:szCs w:val="18"/>
                <w:lang w:eastAsia="en-AU"/>
              </w:rPr>
            </w:pPr>
          </w:p>
        </w:tc>
        <w:tc>
          <w:tcPr>
            <w:tcW w:w="289" w:type="pct"/>
            <w:vAlign w:val="center"/>
          </w:tcPr>
          <w:p w14:paraId="119EEA16" w14:textId="073FAD09" w:rsidR="00367E78" w:rsidRPr="00367E78" w:rsidRDefault="00B6161B" w:rsidP="00F81F9C">
            <w:pPr>
              <w:spacing w:before="20" w:after="0"/>
              <w:jc w:val="center"/>
              <w:rPr>
                <w:rFonts w:cs="Arial"/>
                <w:color w:val="000000"/>
                <w:sz w:val="18"/>
                <w:szCs w:val="18"/>
                <w:lang w:eastAsia="en-AU"/>
              </w:rPr>
            </w:pPr>
            <w:r>
              <w:rPr>
                <w:rFonts w:cs="Arial"/>
                <w:color w:val="000000"/>
                <w:sz w:val="18"/>
                <w:szCs w:val="18"/>
                <w:lang w:eastAsia="en-AU"/>
              </w:rPr>
              <w:t>2</w:t>
            </w:r>
          </w:p>
        </w:tc>
        <w:tc>
          <w:tcPr>
            <w:tcW w:w="289" w:type="pct"/>
            <w:vAlign w:val="center"/>
          </w:tcPr>
          <w:p w14:paraId="59E506FC" w14:textId="25465279" w:rsidR="00367E78" w:rsidRPr="00367E78" w:rsidRDefault="00367E78" w:rsidP="00F81F9C">
            <w:pPr>
              <w:spacing w:before="20" w:after="0"/>
              <w:jc w:val="center"/>
              <w:rPr>
                <w:rFonts w:cs="Arial"/>
                <w:color w:val="000000"/>
                <w:sz w:val="18"/>
                <w:szCs w:val="18"/>
                <w:lang w:eastAsia="en-AU"/>
              </w:rPr>
            </w:pPr>
          </w:p>
        </w:tc>
        <w:tc>
          <w:tcPr>
            <w:tcW w:w="289" w:type="pct"/>
            <w:noWrap/>
            <w:vAlign w:val="center"/>
            <w:hideMark/>
          </w:tcPr>
          <w:p w14:paraId="64D7171B" w14:textId="6A5A5F15" w:rsidR="00367E78" w:rsidRPr="005B3FD8" w:rsidRDefault="00B6161B" w:rsidP="00F81F9C">
            <w:pPr>
              <w:spacing w:before="20" w:after="0"/>
              <w:jc w:val="center"/>
              <w:rPr>
                <w:rFonts w:cs="Arial"/>
                <w:b/>
                <w:bCs/>
                <w:color w:val="000000"/>
                <w:sz w:val="18"/>
                <w:szCs w:val="18"/>
                <w:lang w:eastAsia="en-AU"/>
              </w:rPr>
            </w:pPr>
            <w:r>
              <w:rPr>
                <w:rFonts w:cs="Arial"/>
                <w:b/>
                <w:bCs/>
                <w:color w:val="000000"/>
                <w:sz w:val="18"/>
                <w:szCs w:val="18"/>
                <w:lang w:eastAsia="en-AU"/>
              </w:rPr>
              <w:t>14</w:t>
            </w:r>
          </w:p>
        </w:tc>
      </w:tr>
      <w:tr w:rsidR="00CA56C3" w:rsidRPr="005B3FD8" w14:paraId="162CAA39" w14:textId="77777777" w:rsidTr="00CA56C3">
        <w:trPr>
          <w:trHeight w:val="277"/>
        </w:trPr>
        <w:tc>
          <w:tcPr>
            <w:tcW w:w="674" w:type="pct"/>
            <w:vMerge w:val="restart"/>
            <w:noWrap/>
            <w:vAlign w:val="center"/>
            <w:hideMark/>
          </w:tcPr>
          <w:p w14:paraId="166D5799" w14:textId="77777777" w:rsidR="00367E78" w:rsidRPr="005B3FD8" w:rsidRDefault="00367E78" w:rsidP="005B3FD8">
            <w:pPr>
              <w:spacing w:before="20" w:after="0"/>
              <w:jc w:val="center"/>
              <w:rPr>
                <w:rFonts w:cs="Arial"/>
                <w:color w:val="000000"/>
                <w:sz w:val="18"/>
                <w:szCs w:val="18"/>
                <w:lang w:eastAsia="en-AU"/>
              </w:rPr>
            </w:pPr>
            <w:r w:rsidRPr="005B3FD8">
              <w:rPr>
                <w:rFonts w:cs="Arial"/>
                <w:color w:val="000000"/>
                <w:sz w:val="18"/>
                <w:szCs w:val="18"/>
                <w:lang w:eastAsia="en-AU"/>
              </w:rPr>
              <w:t>Research Translation</w:t>
            </w:r>
          </w:p>
        </w:tc>
        <w:tc>
          <w:tcPr>
            <w:tcW w:w="1438" w:type="pct"/>
            <w:vAlign w:val="center"/>
            <w:hideMark/>
          </w:tcPr>
          <w:p w14:paraId="7BC63EE7" w14:textId="77777777" w:rsidR="00367E78" w:rsidRPr="005B3FD8" w:rsidRDefault="00367E78" w:rsidP="005B3FD8">
            <w:pPr>
              <w:spacing w:before="20" w:after="0"/>
              <w:rPr>
                <w:rFonts w:cs="Arial"/>
                <w:color w:val="000000"/>
                <w:sz w:val="18"/>
                <w:szCs w:val="18"/>
                <w:lang w:eastAsia="en-AU"/>
              </w:rPr>
            </w:pPr>
            <w:r w:rsidRPr="005B3FD8">
              <w:rPr>
                <w:rFonts w:cs="Arial"/>
                <w:color w:val="000000"/>
                <w:sz w:val="18"/>
                <w:szCs w:val="18"/>
                <w:lang w:eastAsia="en-AU"/>
              </w:rPr>
              <w:t>Preventive and Public Health Research</w:t>
            </w:r>
          </w:p>
        </w:tc>
        <w:tc>
          <w:tcPr>
            <w:tcW w:w="287" w:type="pct"/>
            <w:noWrap/>
            <w:vAlign w:val="center"/>
            <w:hideMark/>
          </w:tcPr>
          <w:p w14:paraId="7F681834" w14:textId="5061C5D5"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1</w:t>
            </w:r>
          </w:p>
        </w:tc>
        <w:tc>
          <w:tcPr>
            <w:tcW w:w="288" w:type="pct"/>
            <w:noWrap/>
            <w:vAlign w:val="center"/>
            <w:hideMark/>
          </w:tcPr>
          <w:p w14:paraId="57757F7F" w14:textId="51EF6C19"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51A907AC" w14:textId="117F5EEB"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13</w:t>
            </w:r>
          </w:p>
        </w:tc>
        <w:tc>
          <w:tcPr>
            <w:tcW w:w="288" w:type="pct"/>
            <w:noWrap/>
            <w:vAlign w:val="center"/>
            <w:hideMark/>
          </w:tcPr>
          <w:p w14:paraId="5C9837D6" w14:textId="02DFE22B"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32</w:t>
            </w:r>
          </w:p>
        </w:tc>
        <w:tc>
          <w:tcPr>
            <w:tcW w:w="289" w:type="pct"/>
            <w:noWrap/>
            <w:vAlign w:val="center"/>
            <w:hideMark/>
          </w:tcPr>
          <w:p w14:paraId="56A2EB3A" w14:textId="710320D1"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25</w:t>
            </w:r>
          </w:p>
        </w:tc>
        <w:tc>
          <w:tcPr>
            <w:tcW w:w="289" w:type="pct"/>
            <w:noWrap/>
            <w:vAlign w:val="center"/>
            <w:hideMark/>
          </w:tcPr>
          <w:p w14:paraId="4326EBC8" w14:textId="752FD2FA"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6</w:t>
            </w:r>
          </w:p>
        </w:tc>
        <w:tc>
          <w:tcPr>
            <w:tcW w:w="289" w:type="pct"/>
            <w:noWrap/>
            <w:vAlign w:val="center"/>
            <w:hideMark/>
          </w:tcPr>
          <w:p w14:paraId="47303E15" w14:textId="368F7D87" w:rsidR="00367E78" w:rsidRPr="005B3FD8" w:rsidRDefault="00B6161B" w:rsidP="00F81F9C">
            <w:pPr>
              <w:spacing w:before="20" w:after="0"/>
              <w:jc w:val="center"/>
              <w:rPr>
                <w:rFonts w:cs="Arial"/>
                <w:color w:val="000000"/>
                <w:sz w:val="18"/>
                <w:szCs w:val="18"/>
                <w:lang w:eastAsia="en-AU"/>
              </w:rPr>
            </w:pPr>
            <w:r>
              <w:rPr>
                <w:rFonts w:cs="Arial"/>
                <w:color w:val="000000"/>
                <w:sz w:val="18"/>
                <w:szCs w:val="18"/>
                <w:lang w:eastAsia="en-AU"/>
              </w:rPr>
              <w:t>68</w:t>
            </w:r>
          </w:p>
        </w:tc>
        <w:tc>
          <w:tcPr>
            <w:tcW w:w="289" w:type="pct"/>
            <w:vAlign w:val="center"/>
          </w:tcPr>
          <w:p w14:paraId="0F30602E" w14:textId="57FED7AE" w:rsidR="00367E78" w:rsidRPr="00367E78" w:rsidRDefault="00B6161B" w:rsidP="00F81F9C">
            <w:pPr>
              <w:spacing w:before="20" w:after="0"/>
              <w:jc w:val="center"/>
              <w:rPr>
                <w:rFonts w:cs="Arial"/>
                <w:color w:val="000000"/>
                <w:sz w:val="18"/>
                <w:szCs w:val="18"/>
                <w:lang w:eastAsia="en-AU"/>
              </w:rPr>
            </w:pPr>
            <w:r>
              <w:rPr>
                <w:rFonts w:cs="Arial"/>
                <w:color w:val="000000"/>
                <w:sz w:val="18"/>
                <w:szCs w:val="18"/>
                <w:lang w:eastAsia="en-AU"/>
              </w:rPr>
              <w:t>59</w:t>
            </w:r>
          </w:p>
        </w:tc>
        <w:tc>
          <w:tcPr>
            <w:tcW w:w="289" w:type="pct"/>
            <w:vAlign w:val="center"/>
          </w:tcPr>
          <w:p w14:paraId="263CED6C" w14:textId="34C5C7E3" w:rsidR="00367E78" w:rsidRPr="00367E78" w:rsidRDefault="00CE050E" w:rsidP="00F81F9C">
            <w:pPr>
              <w:spacing w:before="20" w:after="0"/>
              <w:jc w:val="center"/>
              <w:rPr>
                <w:rFonts w:cs="Arial"/>
                <w:color w:val="000000"/>
                <w:sz w:val="18"/>
                <w:szCs w:val="18"/>
                <w:lang w:eastAsia="en-AU"/>
              </w:rPr>
            </w:pPr>
            <w:r>
              <w:rPr>
                <w:rFonts w:cs="Arial"/>
                <w:color w:val="000000"/>
                <w:sz w:val="18"/>
                <w:szCs w:val="18"/>
                <w:lang w:eastAsia="en-AU"/>
              </w:rPr>
              <w:t>25</w:t>
            </w:r>
          </w:p>
        </w:tc>
        <w:tc>
          <w:tcPr>
            <w:tcW w:w="289" w:type="pct"/>
            <w:noWrap/>
            <w:vAlign w:val="center"/>
            <w:hideMark/>
          </w:tcPr>
          <w:p w14:paraId="20CA9116" w14:textId="08184A5C" w:rsidR="00367E78" w:rsidRPr="005B3FD8" w:rsidRDefault="00CE050E" w:rsidP="00F81F9C">
            <w:pPr>
              <w:spacing w:before="20" w:after="0"/>
              <w:jc w:val="center"/>
              <w:rPr>
                <w:rFonts w:cs="Arial"/>
                <w:b/>
                <w:bCs/>
                <w:color w:val="000000"/>
                <w:sz w:val="18"/>
                <w:szCs w:val="18"/>
                <w:lang w:eastAsia="en-AU"/>
              </w:rPr>
            </w:pPr>
            <w:r>
              <w:rPr>
                <w:rFonts w:cs="Arial"/>
                <w:b/>
                <w:bCs/>
                <w:color w:val="000000"/>
                <w:sz w:val="18"/>
                <w:szCs w:val="18"/>
                <w:lang w:eastAsia="en-AU"/>
              </w:rPr>
              <w:t>229</w:t>
            </w:r>
          </w:p>
        </w:tc>
      </w:tr>
      <w:tr w:rsidR="00CA56C3" w:rsidRPr="005B3FD8" w14:paraId="1A06C196" w14:textId="77777777" w:rsidTr="00CA56C3">
        <w:trPr>
          <w:trHeight w:val="277"/>
        </w:trPr>
        <w:tc>
          <w:tcPr>
            <w:tcW w:w="674" w:type="pct"/>
            <w:vMerge/>
            <w:vAlign w:val="center"/>
            <w:hideMark/>
          </w:tcPr>
          <w:p w14:paraId="4A8B0D25" w14:textId="77777777" w:rsidR="00367E78" w:rsidRPr="005B3FD8" w:rsidRDefault="00367E78" w:rsidP="005B3FD8">
            <w:pPr>
              <w:spacing w:before="20" w:after="0"/>
              <w:jc w:val="center"/>
              <w:rPr>
                <w:rFonts w:cs="Arial"/>
                <w:color w:val="000000"/>
                <w:sz w:val="18"/>
                <w:szCs w:val="18"/>
                <w:lang w:eastAsia="en-AU"/>
              </w:rPr>
            </w:pPr>
          </w:p>
        </w:tc>
        <w:tc>
          <w:tcPr>
            <w:tcW w:w="1438" w:type="pct"/>
            <w:vAlign w:val="center"/>
            <w:hideMark/>
          </w:tcPr>
          <w:p w14:paraId="5384265F" w14:textId="77777777" w:rsidR="00367E78" w:rsidRPr="005B3FD8" w:rsidRDefault="00367E78" w:rsidP="005B3FD8">
            <w:pPr>
              <w:spacing w:before="20" w:after="0"/>
              <w:rPr>
                <w:rFonts w:cs="Arial"/>
                <w:color w:val="000000"/>
                <w:sz w:val="18"/>
                <w:szCs w:val="18"/>
                <w:lang w:eastAsia="en-AU"/>
              </w:rPr>
            </w:pPr>
            <w:r w:rsidRPr="005B3FD8">
              <w:rPr>
                <w:rFonts w:cs="Arial"/>
                <w:color w:val="000000"/>
                <w:sz w:val="18"/>
                <w:szCs w:val="18"/>
                <w:lang w:eastAsia="en-AU"/>
              </w:rPr>
              <w:t>Primary Health Care Research</w:t>
            </w:r>
          </w:p>
        </w:tc>
        <w:tc>
          <w:tcPr>
            <w:tcW w:w="287" w:type="pct"/>
            <w:noWrap/>
            <w:vAlign w:val="center"/>
            <w:hideMark/>
          </w:tcPr>
          <w:p w14:paraId="0FC0F3DD" w14:textId="6892BFCC"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78582798" w14:textId="60D4F409"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68F3E8E7" w14:textId="64A2F1EE"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703ADB54" w14:textId="52DB32B7"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4</w:t>
            </w:r>
          </w:p>
        </w:tc>
        <w:tc>
          <w:tcPr>
            <w:tcW w:w="289" w:type="pct"/>
            <w:noWrap/>
            <w:vAlign w:val="center"/>
            <w:hideMark/>
          </w:tcPr>
          <w:p w14:paraId="1CFD178F" w14:textId="243F5EA9"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7</w:t>
            </w:r>
          </w:p>
        </w:tc>
        <w:tc>
          <w:tcPr>
            <w:tcW w:w="289" w:type="pct"/>
            <w:noWrap/>
            <w:vAlign w:val="center"/>
            <w:hideMark/>
          </w:tcPr>
          <w:p w14:paraId="347D8E1C" w14:textId="7F118146"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4</w:t>
            </w:r>
          </w:p>
        </w:tc>
        <w:tc>
          <w:tcPr>
            <w:tcW w:w="289" w:type="pct"/>
            <w:noWrap/>
            <w:vAlign w:val="center"/>
            <w:hideMark/>
          </w:tcPr>
          <w:p w14:paraId="4FC194BF" w14:textId="603EC362" w:rsidR="00367E78" w:rsidRPr="005B3FD8" w:rsidRDefault="00B6161B" w:rsidP="00F81F9C">
            <w:pPr>
              <w:spacing w:before="20" w:after="0"/>
              <w:jc w:val="center"/>
              <w:rPr>
                <w:rFonts w:cs="Arial"/>
                <w:color w:val="000000"/>
                <w:sz w:val="18"/>
                <w:szCs w:val="18"/>
                <w:lang w:eastAsia="en-AU"/>
              </w:rPr>
            </w:pPr>
            <w:r>
              <w:rPr>
                <w:rFonts w:cs="Arial"/>
                <w:color w:val="000000"/>
                <w:sz w:val="18"/>
                <w:szCs w:val="18"/>
                <w:lang w:eastAsia="en-AU"/>
              </w:rPr>
              <w:t>6</w:t>
            </w:r>
          </w:p>
        </w:tc>
        <w:tc>
          <w:tcPr>
            <w:tcW w:w="289" w:type="pct"/>
            <w:vAlign w:val="center"/>
          </w:tcPr>
          <w:p w14:paraId="211E72C3" w14:textId="0FA8DBB5" w:rsidR="00367E78" w:rsidRPr="00367E78" w:rsidRDefault="00B6161B" w:rsidP="00F81F9C">
            <w:pPr>
              <w:spacing w:before="20" w:after="0"/>
              <w:jc w:val="center"/>
              <w:rPr>
                <w:rFonts w:cs="Arial"/>
                <w:color w:val="000000"/>
                <w:sz w:val="18"/>
                <w:szCs w:val="18"/>
                <w:lang w:eastAsia="en-AU"/>
              </w:rPr>
            </w:pPr>
            <w:r>
              <w:rPr>
                <w:rFonts w:cs="Arial"/>
                <w:color w:val="000000"/>
                <w:sz w:val="18"/>
                <w:szCs w:val="18"/>
                <w:lang w:eastAsia="en-AU"/>
              </w:rPr>
              <w:t>9</w:t>
            </w:r>
          </w:p>
        </w:tc>
        <w:tc>
          <w:tcPr>
            <w:tcW w:w="289" w:type="pct"/>
            <w:vAlign w:val="center"/>
          </w:tcPr>
          <w:p w14:paraId="123DA414" w14:textId="4E67B7F3" w:rsidR="00367E78" w:rsidRPr="00367E78" w:rsidRDefault="00CE050E" w:rsidP="00F81F9C">
            <w:pPr>
              <w:spacing w:before="20" w:after="0"/>
              <w:jc w:val="center"/>
              <w:rPr>
                <w:rFonts w:cs="Arial"/>
                <w:color w:val="000000"/>
                <w:sz w:val="18"/>
                <w:szCs w:val="18"/>
                <w:lang w:eastAsia="en-AU"/>
              </w:rPr>
            </w:pPr>
            <w:r>
              <w:rPr>
                <w:rFonts w:cs="Arial"/>
                <w:color w:val="000000"/>
                <w:sz w:val="18"/>
                <w:szCs w:val="18"/>
                <w:lang w:eastAsia="en-AU"/>
              </w:rPr>
              <w:t>6</w:t>
            </w:r>
          </w:p>
        </w:tc>
        <w:tc>
          <w:tcPr>
            <w:tcW w:w="289" w:type="pct"/>
            <w:noWrap/>
            <w:vAlign w:val="center"/>
            <w:hideMark/>
          </w:tcPr>
          <w:p w14:paraId="507455A7" w14:textId="26E9729B" w:rsidR="00367E78" w:rsidRPr="005B3FD8" w:rsidRDefault="00CE050E" w:rsidP="00F81F9C">
            <w:pPr>
              <w:spacing w:before="20" w:after="0"/>
              <w:jc w:val="center"/>
              <w:rPr>
                <w:rFonts w:cs="Arial"/>
                <w:b/>
                <w:bCs/>
                <w:color w:val="000000"/>
                <w:sz w:val="18"/>
                <w:szCs w:val="18"/>
                <w:lang w:eastAsia="en-AU"/>
              </w:rPr>
            </w:pPr>
            <w:r>
              <w:rPr>
                <w:rFonts w:cs="Arial"/>
                <w:b/>
                <w:bCs/>
                <w:color w:val="000000"/>
                <w:sz w:val="18"/>
                <w:szCs w:val="18"/>
                <w:lang w:eastAsia="en-AU"/>
              </w:rPr>
              <w:t>36</w:t>
            </w:r>
          </w:p>
        </w:tc>
      </w:tr>
      <w:tr w:rsidR="00CA56C3" w:rsidRPr="005B3FD8" w14:paraId="0BFAE29C" w14:textId="77777777" w:rsidTr="00CA56C3">
        <w:trPr>
          <w:trHeight w:val="277"/>
        </w:trPr>
        <w:tc>
          <w:tcPr>
            <w:tcW w:w="674" w:type="pct"/>
            <w:vMerge/>
            <w:vAlign w:val="center"/>
            <w:hideMark/>
          </w:tcPr>
          <w:p w14:paraId="103D49C6" w14:textId="77777777" w:rsidR="00367E78" w:rsidRPr="005B3FD8" w:rsidRDefault="00367E78" w:rsidP="005B3FD8">
            <w:pPr>
              <w:spacing w:before="20" w:after="0"/>
              <w:jc w:val="center"/>
              <w:rPr>
                <w:rFonts w:cs="Arial"/>
                <w:color w:val="000000"/>
                <w:sz w:val="18"/>
                <w:szCs w:val="18"/>
                <w:lang w:eastAsia="en-AU"/>
              </w:rPr>
            </w:pPr>
          </w:p>
        </w:tc>
        <w:tc>
          <w:tcPr>
            <w:tcW w:w="1438" w:type="pct"/>
            <w:vAlign w:val="center"/>
            <w:hideMark/>
          </w:tcPr>
          <w:p w14:paraId="1A43DFD6" w14:textId="2098654E" w:rsidR="00367E78" w:rsidRPr="005B3FD8" w:rsidRDefault="00367E78" w:rsidP="005B3FD8">
            <w:pPr>
              <w:spacing w:before="20" w:after="0"/>
              <w:rPr>
                <w:rFonts w:cs="Arial"/>
                <w:color w:val="000000"/>
                <w:sz w:val="18"/>
                <w:szCs w:val="18"/>
                <w:lang w:eastAsia="en-AU"/>
              </w:rPr>
            </w:pPr>
            <w:r w:rsidRPr="005B3FD8">
              <w:rPr>
                <w:rFonts w:cs="Arial"/>
                <w:color w:val="000000"/>
                <w:sz w:val="18"/>
                <w:szCs w:val="18"/>
                <w:lang w:eastAsia="en-AU"/>
              </w:rPr>
              <w:t>Rapid Applied Research Translation</w:t>
            </w:r>
          </w:p>
        </w:tc>
        <w:tc>
          <w:tcPr>
            <w:tcW w:w="287" w:type="pct"/>
            <w:noWrap/>
            <w:vAlign w:val="center"/>
            <w:hideMark/>
          </w:tcPr>
          <w:p w14:paraId="38EEE358" w14:textId="11731677"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3F946F33" w14:textId="10CA8DC9"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9</w:t>
            </w:r>
          </w:p>
        </w:tc>
        <w:tc>
          <w:tcPr>
            <w:tcW w:w="288" w:type="pct"/>
            <w:noWrap/>
            <w:vAlign w:val="center"/>
            <w:hideMark/>
          </w:tcPr>
          <w:p w14:paraId="3C7AD543" w14:textId="407A7EA1"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9</w:t>
            </w:r>
          </w:p>
        </w:tc>
        <w:tc>
          <w:tcPr>
            <w:tcW w:w="288" w:type="pct"/>
            <w:noWrap/>
            <w:vAlign w:val="center"/>
            <w:hideMark/>
          </w:tcPr>
          <w:p w14:paraId="4F544E18" w14:textId="04D193F6"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8</w:t>
            </w:r>
          </w:p>
        </w:tc>
        <w:tc>
          <w:tcPr>
            <w:tcW w:w="289" w:type="pct"/>
            <w:noWrap/>
            <w:vAlign w:val="center"/>
            <w:hideMark/>
          </w:tcPr>
          <w:p w14:paraId="7044D7FE" w14:textId="05461ACB"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1</w:t>
            </w:r>
          </w:p>
        </w:tc>
        <w:tc>
          <w:tcPr>
            <w:tcW w:w="289" w:type="pct"/>
            <w:noWrap/>
            <w:vAlign w:val="center"/>
            <w:hideMark/>
          </w:tcPr>
          <w:p w14:paraId="1C1F0CFC" w14:textId="2B84CA28"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9</w:t>
            </w:r>
          </w:p>
        </w:tc>
        <w:tc>
          <w:tcPr>
            <w:tcW w:w="289" w:type="pct"/>
            <w:noWrap/>
            <w:vAlign w:val="center"/>
            <w:hideMark/>
          </w:tcPr>
          <w:p w14:paraId="6E41CDA0" w14:textId="204C2C49" w:rsidR="00367E78" w:rsidRPr="005B3FD8" w:rsidRDefault="00367E78" w:rsidP="00F81F9C">
            <w:pPr>
              <w:spacing w:before="20" w:after="0"/>
              <w:jc w:val="center"/>
              <w:rPr>
                <w:rFonts w:cs="Arial"/>
                <w:color w:val="000000"/>
                <w:sz w:val="18"/>
                <w:szCs w:val="18"/>
                <w:lang w:eastAsia="en-AU"/>
              </w:rPr>
            </w:pPr>
          </w:p>
        </w:tc>
        <w:tc>
          <w:tcPr>
            <w:tcW w:w="289" w:type="pct"/>
            <w:vAlign w:val="center"/>
          </w:tcPr>
          <w:p w14:paraId="3E24D3CD" w14:textId="4559D176" w:rsidR="00367E78" w:rsidRPr="00367E78" w:rsidRDefault="000652C1" w:rsidP="00F81F9C">
            <w:pPr>
              <w:spacing w:before="20" w:after="0"/>
              <w:jc w:val="center"/>
              <w:rPr>
                <w:rFonts w:cs="Arial"/>
                <w:color w:val="000000"/>
                <w:sz w:val="18"/>
                <w:szCs w:val="18"/>
                <w:lang w:eastAsia="en-AU"/>
              </w:rPr>
            </w:pPr>
            <w:r>
              <w:rPr>
                <w:rFonts w:cs="Arial"/>
                <w:color w:val="000000"/>
                <w:sz w:val="18"/>
                <w:szCs w:val="18"/>
                <w:lang w:eastAsia="en-AU"/>
              </w:rPr>
              <w:t>7</w:t>
            </w:r>
          </w:p>
        </w:tc>
        <w:tc>
          <w:tcPr>
            <w:tcW w:w="289" w:type="pct"/>
            <w:vAlign w:val="center"/>
          </w:tcPr>
          <w:p w14:paraId="7338EA69" w14:textId="7B9B4963" w:rsidR="00367E78" w:rsidRPr="00367E78" w:rsidRDefault="00A107C0" w:rsidP="00F81F9C">
            <w:pPr>
              <w:spacing w:before="20" w:after="0"/>
              <w:jc w:val="center"/>
              <w:rPr>
                <w:rFonts w:cs="Arial"/>
                <w:color w:val="000000"/>
                <w:sz w:val="18"/>
                <w:szCs w:val="18"/>
                <w:lang w:eastAsia="en-AU"/>
              </w:rPr>
            </w:pPr>
            <w:r>
              <w:rPr>
                <w:rFonts w:cs="Arial"/>
                <w:color w:val="000000"/>
                <w:sz w:val="18"/>
                <w:szCs w:val="18"/>
                <w:lang w:eastAsia="en-AU"/>
              </w:rPr>
              <w:t>2</w:t>
            </w:r>
          </w:p>
        </w:tc>
        <w:tc>
          <w:tcPr>
            <w:tcW w:w="289" w:type="pct"/>
            <w:noWrap/>
            <w:vAlign w:val="center"/>
            <w:hideMark/>
          </w:tcPr>
          <w:p w14:paraId="6D7A6829" w14:textId="4AFD673F" w:rsidR="00367E78" w:rsidRPr="005B3FD8" w:rsidRDefault="00A107C0" w:rsidP="00F81F9C">
            <w:pPr>
              <w:spacing w:before="20" w:after="0"/>
              <w:jc w:val="center"/>
              <w:rPr>
                <w:rFonts w:cs="Arial"/>
                <w:b/>
                <w:bCs/>
                <w:color w:val="000000"/>
                <w:sz w:val="18"/>
                <w:szCs w:val="18"/>
                <w:lang w:eastAsia="en-AU"/>
              </w:rPr>
            </w:pPr>
            <w:r>
              <w:rPr>
                <w:rFonts w:cs="Arial"/>
                <w:b/>
                <w:bCs/>
                <w:color w:val="000000"/>
                <w:sz w:val="18"/>
                <w:szCs w:val="18"/>
                <w:lang w:eastAsia="en-AU"/>
              </w:rPr>
              <w:t>45</w:t>
            </w:r>
          </w:p>
        </w:tc>
      </w:tr>
      <w:tr w:rsidR="00CA56C3" w:rsidRPr="005B3FD8" w14:paraId="5AF0438D" w14:textId="77777777" w:rsidTr="00CA56C3">
        <w:trPr>
          <w:trHeight w:val="277"/>
        </w:trPr>
        <w:tc>
          <w:tcPr>
            <w:tcW w:w="674" w:type="pct"/>
            <w:vMerge/>
            <w:vAlign w:val="center"/>
            <w:hideMark/>
          </w:tcPr>
          <w:p w14:paraId="32D43BF0" w14:textId="77777777" w:rsidR="00367E78" w:rsidRPr="005B3FD8" w:rsidRDefault="00367E78" w:rsidP="005B3FD8">
            <w:pPr>
              <w:spacing w:before="20" w:after="0"/>
              <w:jc w:val="center"/>
              <w:rPr>
                <w:rFonts w:cs="Arial"/>
                <w:color w:val="000000"/>
                <w:sz w:val="18"/>
                <w:szCs w:val="18"/>
                <w:lang w:eastAsia="en-AU"/>
              </w:rPr>
            </w:pPr>
          </w:p>
        </w:tc>
        <w:tc>
          <w:tcPr>
            <w:tcW w:w="1438" w:type="pct"/>
            <w:vAlign w:val="center"/>
            <w:hideMark/>
          </w:tcPr>
          <w:p w14:paraId="130C21AF" w14:textId="77777777" w:rsidR="00367E78" w:rsidRPr="005B3FD8" w:rsidRDefault="00367E78" w:rsidP="005B3FD8">
            <w:pPr>
              <w:spacing w:before="20" w:after="0"/>
              <w:rPr>
                <w:rFonts w:cs="Arial"/>
                <w:color w:val="000000"/>
                <w:sz w:val="18"/>
                <w:szCs w:val="18"/>
                <w:lang w:eastAsia="en-AU"/>
              </w:rPr>
            </w:pPr>
            <w:r w:rsidRPr="005B3FD8">
              <w:rPr>
                <w:rFonts w:cs="Arial"/>
                <w:color w:val="000000"/>
                <w:sz w:val="18"/>
                <w:szCs w:val="18"/>
                <w:lang w:eastAsia="en-AU"/>
              </w:rPr>
              <w:t>Medical Research Commercialisation</w:t>
            </w:r>
          </w:p>
        </w:tc>
        <w:tc>
          <w:tcPr>
            <w:tcW w:w="287" w:type="pct"/>
            <w:noWrap/>
            <w:vAlign w:val="center"/>
            <w:hideMark/>
          </w:tcPr>
          <w:p w14:paraId="5374F297" w14:textId="2986B156"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488B77A7" w14:textId="5F44A08B"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1</w:t>
            </w:r>
          </w:p>
        </w:tc>
        <w:tc>
          <w:tcPr>
            <w:tcW w:w="288" w:type="pct"/>
            <w:noWrap/>
            <w:vAlign w:val="center"/>
            <w:hideMark/>
          </w:tcPr>
          <w:p w14:paraId="297A119E" w14:textId="4D314AA8"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2</w:t>
            </w:r>
          </w:p>
        </w:tc>
        <w:tc>
          <w:tcPr>
            <w:tcW w:w="288" w:type="pct"/>
            <w:noWrap/>
            <w:vAlign w:val="center"/>
            <w:hideMark/>
          </w:tcPr>
          <w:p w14:paraId="4B02ACF8" w14:textId="7709E02D" w:rsidR="00367E78" w:rsidRPr="005B3FD8" w:rsidRDefault="00367E78" w:rsidP="00F81F9C">
            <w:pPr>
              <w:spacing w:before="20" w:after="0"/>
              <w:jc w:val="center"/>
              <w:rPr>
                <w:rFonts w:cs="Arial"/>
                <w:color w:val="000000"/>
                <w:sz w:val="18"/>
                <w:szCs w:val="18"/>
                <w:lang w:eastAsia="en-AU"/>
              </w:rPr>
            </w:pPr>
          </w:p>
        </w:tc>
        <w:tc>
          <w:tcPr>
            <w:tcW w:w="289" w:type="pct"/>
            <w:noWrap/>
            <w:vAlign w:val="center"/>
            <w:hideMark/>
          </w:tcPr>
          <w:p w14:paraId="40B28660" w14:textId="3F020BCC"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4</w:t>
            </w:r>
          </w:p>
        </w:tc>
        <w:tc>
          <w:tcPr>
            <w:tcW w:w="289" w:type="pct"/>
            <w:noWrap/>
            <w:vAlign w:val="center"/>
            <w:hideMark/>
          </w:tcPr>
          <w:p w14:paraId="1BD9FA60" w14:textId="4C8B682D" w:rsidR="00367E78" w:rsidRPr="005B3FD8" w:rsidRDefault="00367E78" w:rsidP="00F81F9C">
            <w:pPr>
              <w:spacing w:before="20" w:after="0"/>
              <w:jc w:val="center"/>
              <w:rPr>
                <w:rFonts w:cs="Arial"/>
                <w:color w:val="000000"/>
                <w:sz w:val="18"/>
                <w:szCs w:val="18"/>
                <w:lang w:eastAsia="en-AU"/>
              </w:rPr>
            </w:pPr>
          </w:p>
        </w:tc>
        <w:tc>
          <w:tcPr>
            <w:tcW w:w="289" w:type="pct"/>
            <w:noWrap/>
            <w:vAlign w:val="center"/>
            <w:hideMark/>
          </w:tcPr>
          <w:p w14:paraId="14670520" w14:textId="38AD9A06" w:rsidR="00367E78" w:rsidRPr="005B3FD8" w:rsidRDefault="00B6161B" w:rsidP="00F81F9C">
            <w:pPr>
              <w:spacing w:before="20" w:after="0"/>
              <w:jc w:val="center"/>
              <w:rPr>
                <w:rFonts w:cs="Arial"/>
                <w:color w:val="000000"/>
                <w:sz w:val="18"/>
                <w:szCs w:val="18"/>
                <w:lang w:eastAsia="en-AU"/>
              </w:rPr>
            </w:pPr>
            <w:r>
              <w:rPr>
                <w:rFonts w:cs="Arial"/>
                <w:color w:val="000000"/>
                <w:sz w:val="18"/>
                <w:szCs w:val="18"/>
                <w:lang w:eastAsia="en-AU"/>
              </w:rPr>
              <w:t>1</w:t>
            </w:r>
          </w:p>
        </w:tc>
        <w:tc>
          <w:tcPr>
            <w:tcW w:w="289" w:type="pct"/>
            <w:vAlign w:val="center"/>
          </w:tcPr>
          <w:p w14:paraId="593E0440" w14:textId="777DF750" w:rsidR="00367E78" w:rsidRPr="00367E78" w:rsidRDefault="00B6161B" w:rsidP="00F81F9C">
            <w:pPr>
              <w:spacing w:before="20" w:after="0"/>
              <w:jc w:val="center"/>
              <w:rPr>
                <w:rFonts w:cs="Arial"/>
                <w:color w:val="000000"/>
                <w:sz w:val="18"/>
                <w:szCs w:val="18"/>
                <w:lang w:eastAsia="en-AU"/>
              </w:rPr>
            </w:pPr>
            <w:r>
              <w:rPr>
                <w:rFonts w:cs="Arial"/>
                <w:color w:val="000000"/>
                <w:sz w:val="18"/>
                <w:szCs w:val="18"/>
                <w:lang w:eastAsia="en-AU"/>
              </w:rPr>
              <w:t>1</w:t>
            </w:r>
          </w:p>
        </w:tc>
        <w:tc>
          <w:tcPr>
            <w:tcW w:w="289" w:type="pct"/>
            <w:vAlign w:val="center"/>
          </w:tcPr>
          <w:p w14:paraId="49322188" w14:textId="007146EF" w:rsidR="00367E78" w:rsidRPr="00367E78" w:rsidRDefault="00CE050E" w:rsidP="00F81F9C">
            <w:pPr>
              <w:spacing w:before="20" w:after="0"/>
              <w:jc w:val="center"/>
              <w:rPr>
                <w:rFonts w:cs="Arial"/>
                <w:color w:val="000000"/>
                <w:sz w:val="18"/>
                <w:szCs w:val="18"/>
                <w:lang w:eastAsia="en-AU"/>
              </w:rPr>
            </w:pPr>
            <w:r>
              <w:rPr>
                <w:rFonts w:cs="Arial"/>
                <w:color w:val="000000"/>
                <w:sz w:val="18"/>
                <w:szCs w:val="18"/>
                <w:lang w:eastAsia="en-AU"/>
              </w:rPr>
              <w:t>3</w:t>
            </w:r>
          </w:p>
        </w:tc>
        <w:tc>
          <w:tcPr>
            <w:tcW w:w="289" w:type="pct"/>
            <w:noWrap/>
            <w:vAlign w:val="center"/>
            <w:hideMark/>
          </w:tcPr>
          <w:p w14:paraId="4F3C64B5" w14:textId="64DE6D36" w:rsidR="00367E78" w:rsidRPr="005B3FD8" w:rsidRDefault="00CE050E" w:rsidP="00F81F9C">
            <w:pPr>
              <w:spacing w:before="20" w:after="0"/>
              <w:jc w:val="center"/>
              <w:rPr>
                <w:rFonts w:cs="Arial"/>
                <w:b/>
                <w:bCs/>
                <w:color w:val="000000"/>
                <w:sz w:val="18"/>
                <w:szCs w:val="18"/>
                <w:lang w:eastAsia="en-AU"/>
              </w:rPr>
            </w:pPr>
            <w:r>
              <w:rPr>
                <w:rFonts w:cs="Arial"/>
                <w:b/>
                <w:bCs/>
                <w:color w:val="000000"/>
                <w:sz w:val="18"/>
                <w:szCs w:val="18"/>
                <w:lang w:eastAsia="en-AU"/>
              </w:rPr>
              <w:t>12</w:t>
            </w:r>
          </w:p>
        </w:tc>
      </w:tr>
      <w:tr w:rsidR="00CA56C3" w:rsidRPr="005B3FD8" w14:paraId="6375B02D" w14:textId="77777777" w:rsidTr="00CA56C3">
        <w:trPr>
          <w:trHeight w:val="277"/>
        </w:trPr>
        <w:tc>
          <w:tcPr>
            <w:tcW w:w="674" w:type="pct"/>
            <w:vMerge/>
            <w:vAlign w:val="center"/>
            <w:hideMark/>
          </w:tcPr>
          <w:p w14:paraId="4E5C6338" w14:textId="77777777" w:rsidR="00367E78" w:rsidRPr="005B3FD8" w:rsidRDefault="00367E78" w:rsidP="005B3FD8">
            <w:pPr>
              <w:spacing w:before="20" w:after="0"/>
              <w:jc w:val="center"/>
              <w:rPr>
                <w:rFonts w:cs="Arial"/>
                <w:color w:val="000000"/>
                <w:sz w:val="18"/>
                <w:szCs w:val="18"/>
                <w:lang w:eastAsia="en-AU"/>
              </w:rPr>
            </w:pPr>
          </w:p>
        </w:tc>
        <w:tc>
          <w:tcPr>
            <w:tcW w:w="1438" w:type="pct"/>
            <w:vAlign w:val="center"/>
            <w:hideMark/>
          </w:tcPr>
          <w:p w14:paraId="495743DE" w14:textId="77777777" w:rsidR="00367E78" w:rsidRPr="005B3FD8" w:rsidRDefault="00367E78" w:rsidP="005B3FD8">
            <w:pPr>
              <w:spacing w:before="20" w:after="0"/>
              <w:rPr>
                <w:rFonts w:cs="Arial"/>
                <w:color w:val="000000"/>
                <w:sz w:val="18"/>
                <w:szCs w:val="18"/>
                <w:lang w:eastAsia="en-AU"/>
              </w:rPr>
            </w:pPr>
            <w:r w:rsidRPr="005B3FD8">
              <w:rPr>
                <w:rFonts w:cs="Arial"/>
                <w:color w:val="000000"/>
                <w:sz w:val="18"/>
                <w:szCs w:val="18"/>
                <w:lang w:eastAsia="en-AU"/>
              </w:rPr>
              <w:t>National Critical Research Infrastructure</w:t>
            </w:r>
          </w:p>
        </w:tc>
        <w:tc>
          <w:tcPr>
            <w:tcW w:w="287" w:type="pct"/>
            <w:noWrap/>
            <w:vAlign w:val="center"/>
            <w:hideMark/>
          </w:tcPr>
          <w:p w14:paraId="33D38466" w14:textId="60CF4381"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548B1458" w14:textId="0A5DA04E"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76986542" w14:textId="44DB8E27"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4F718764" w14:textId="50A4B019"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5</w:t>
            </w:r>
          </w:p>
        </w:tc>
        <w:tc>
          <w:tcPr>
            <w:tcW w:w="289" w:type="pct"/>
            <w:noWrap/>
            <w:vAlign w:val="center"/>
            <w:hideMark/>
          </w:tcPr>
          <w:p w14:paraId="5163EF41" w14:textId="1E47B46F"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5</w:t>
            </w:r>
          </w:p>
        </w:tc>
        <w:tc>
          <w:tcPr>
            <w:tcW w:w="289" w:type="pct"/>
            <w:noWrap/>
            <w:vAlign w:val="center"/>
            <w:hideMark/>
          </w:tcPr>
          <w:p w14:paraId="01DE67FC" w14:textId="549B7CDF"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3</w:t>
            </w:r>
          </w:p>
        </w:tc>
        <w:tc>
          <w:tcPr>
            <w:tcW w:w="289" w:type="pct"/>
            <w:noWrap/>
            <w:vAlign w:val="center"/>
            <w:hideMark/>
          </w:tcPr>
          <w:p w14:paraId="4C47DA14" w14:textId="3D9A6303" w:rsidR="00367E78" w:rsidRPr="005B3FD8" w:rsidRDefault="00B6161B" w:rsidP="00F81F9C">
            <w:pPr>
              <w:spacing w:before="20" w:after="0"/>
              <w:jc w:val="center"/>
              <w:rPr>
                <w:rFonts w:cs="Arial"/>
                <w:color w:val="000000"/>
                <w:sz w:val="18"/>
                <w:szCs w:val="18"/>
                <w:lang w:eastAsia="en-AU"/>
              </w:rPr>
            </w:pPr>
            <w:r>
              <w:rPr>
                <w:rFonts w:cs="Arial"/>
                <w:color w:val="000000"/>
                <w:sz w:val="18"/>
                <w:szCs w:val="18"/>
                <w:lang w:eastAsia="en-AU"/>
              </w:rPr>
              <w:t>24</w:t>
            </w:r>
          </w:p>
        </w:tc>
        <w:tc>
          <w:tcPr>
            <w:tcW w:w="289" w:type="pct"/>
            <w:vAlign w:val="center"/>
          </w:tcPr>
          <w:p w14:paraId="2009995B" w14:textId="6E3CFAC9" w:rsidR="00367E78" w:rsidRPr="00367E78" w:rsidRDefault="00B6161B" w:rsidP="00F81F9C">
            <w:pPr>
              <w:spacing w:before="20" w:after="0"/>
              <w:jc w:val="center"/>
              <w:rPr>
                <w:rFonts w:cs="Arial"/>
                <w:color w:val="000000"/>
                <w:sz w:val="18"/>
                <w:szCs w:val="18"/>
                <w:lang w:eastAsia="en-AU"/>
              </w:rPr>
            </w:pPr>
            <w:r>
              <w:rPr>
                <w:rFonts w:cs="Arial"/>
                <w:color w:val="000000"/>
                <w:sz w:val="18"/>
                <w:szCs w:val="18"/>
                <w:lang w:eastAsia="en-AU"/>
              </w:rPr>
              <w:t>27</w:t>
            </w:r>
          </w:p>
        </w:tc>
        <w:tc>
          <w:tcPr>
            <w:tcW w:w="289" w:type="pct"/>
            <w:vAlign w:val="center"/>
          </w:tcPr>
          <w:p w14:paraId="7FD72CB8" w14:textId="1E5924CC" w:rsidR="00367E78" w:rsidRPr="00367E78" w:rsidRDefault="00CE050E" w:rsidP="00F81F9C">
            <w:pPr>
              <w:spacing w:before="20" w:after="0"/>
              <w:jc w:val="center"/>
              <w:rPr>
                <w:rFonts w:cs="Arial"/>
                <w:color w:val="000000"/>
                <w:sz w:val="18"/>
                <w:szCs w:val="18"/>
                <w:lang w:eastAsia="en-AU"/>
              </w:rPr>
            </w:pPr>
            <w:r>
              <w:rPr>
                <w:rFonts w:cs="Arial"/>
                <w:color w:val="000000"/>
                <w:sz w:val="18"/>
                <w:szCs w:val="18"/>
                <w:lang w:eastAsia="en-AU"/>
              </w:rPr>
              <w:t>12</w:t>
            </w:r>
          </w:p>
        </w:tc>
        <w:tc>
          <w:tcPr>
            <w:tcW w:w="289" w:type="pct"/>
            <w:noWrap/>
            <w:vAlign w:val="center"/>
            <w:hideMark/>
          </w:tcPr>
          <w:p w14:paraId="7B861F8F" w14:textId="4410A6B4" w:rsidR="00367E78" w:rsidRPr="005B3FD8" w:rsidRDefault="00CE050E" w:rsidP="00F81F9C">
            <w:pPr>
              <w:spacing w:before="20" w:after="0"/>
              <w:jc w:val="center"/>
              <w:rPr>
                <w:rFonts w:cs="Arial"/>
                <w:b/>
                <w:bCs/>
                <w:color w:val="000000"/>
                <w:sz w:val="18"/>
                <w:szCs w:val="18"/>
                <w:lang w:eastAsia="en-AU"/>
              </w:rPr>
            </w:pPr>
            <w:r>
              <w:rPr>
                <w:rFonts w:cs="Arial"/>
                <w:b/>
                <w:bCs/>
                <w:color w:val="000000"/>
                <w:sz w:val="18"/>
                <w:szCs w:val="18"/>
                <w:lang w:eastAsia="en-AU"/>
              </w:rPr>
              <w:t>76</w:t>
            </w:r>
          </w:p>
        </w:tc>
      </w:tr>
      <w:tr w:rsidR="00CA56C3" w:rsidRPr="005B3FD8" w14:paraId="12218415" w14:textId="77777777" w:rsidTr="00CA56C3">
        <w:trPr>
          <w:trHeight w:val="277"/>
        </w:trPr>
        <w:tc>
          <w:tcPr>
            <w:tcW w:w="674" w:type="pct"/>
            <w:vMerge/>
            <w:vAlign w:val="center"/>
            <w:hideMark/>
          </w:tcPr>
          <w:p w14:paraId="34F498AC" w14:textId="77777777" w:rsidR="00367E78" w:rsidRPr="005B3FD8" w:rsidRDefault="00367E78" w:rsidP="005B3FD8">
            <w:pPr>
              <w:spacing w:before="20" w:after="0"/>
              <w:jc w:val="center"/>
              <w:rPr>
                <w:rFonts w:cs="Arial"/>
                <w:color w:val="000000"/>
                <w:sz w:val="18"/>
                <w:szCs w:val="18"/>
                <w:lang w:eastAsia="en-AU"/>
              </w:rPr>
            </w:pPr>
          </w:p>
        </w:tc>
        <w:tc>
          <w:tcPr>
            <w:tcW w:w="1438" w:type="pct"/>
            <w:vAlign w:val="center"/>
            <w:hideMark/>
          </w:tcPr>
          <w:p w14:paraId="2691CEA9" w14:textId="77777777" w:rsidR="00367E78" w:rsidRPr="005B3FD8" w:rsidRDefault="00367E78" w:rsidP="005B3FD8">
            <w:pPr>
              <w:spacing w:before="20" w:after="0"/>
              <w:rPr>
                <w:rFonts w:cs="Arial"/>
                <w:color w:val="000000"/>
                <w:sz w:val="18"/>
                <w:szCs w:val="18"/>
                <w:lang w:eastAsia="en-AU"/>
              </w:rPr>
            </w:pPr>
            <w:r w:rsidRPr="005B3FD8">
              <w:rPr>
                <w:rFonts w:cs="Arial"/>
                <w:color w:val="000000"/>
                <w:sz w:val="18"/>
                <w:szCs w:val="18"/>
                <w:lang w:eastAsia="en-AU"/>
              </w:rPr>
              <w:t>Research Data Infrastructure</w:t>
            </w:r>
          </w:p>
        </w:tc>
        <w:tc>
          <w:tcPr>
            <w:tcW w:w="287" w:type="pct"/>
            <w:noWrap/>
            <w:vAlign w:val="center"/>
            <w:hideMark/>
          </w:tcPr>
          <w:p w14:paraId="42B1EA82" w14:textId="0DFBA5DF"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3E7E5126" w14:textId="0A171017"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0EFBE311" w14:textId="31D0FF0C" w:rsidR="00367E78" w:rsidRPr="005B3FD8" w:rsidRDefault="00367E78" w:rsidP="00F81F9C">
            <w:pPr>
              <w:spacing w:before="20" w:after="0"/>
              <w:jc w:val="center"/>
              <w:rPr>
                <w:rFonts w:cs="Arial"/>
                <w:color w:val="000000"/>
                <w:sz w:val="18"/>
                <w:szCs w:val="18"/>
                <w:lang w:eastAsia="en-AU"/>
              </w:rPr>
            </w:pPr>
          </w:p>
        </w:tc>
        <w:tc>
          <w:tcPr>
            <w:tcW w:w="288" w:type="pct"/>
            <w:noWrap/>
            <w:vAlign w:val="center"/>
            <w:hideMark/>
          </w:tcPr>
          <w:p w14:paraId="7042C8DB" w14:textId="39D54E25" w:rsidR="00367E78" w:rsidRPr="005B3FD8" w:rsidRDefault="00367E78" w:rsidP="00F81F9C">
            <w:pPr>
              <w:spacing w:before="20" w:after="0"/>
              <w:jc w:val="center"/>
              <w:rPr>
                <w:rFonts w:cs="Arial"/>
                <w:color w:val="000000"/>
                <w:sz w:val="18"/>
                <w:szCs w:val="18"/>
                <w:lang w:eastAsia="en-AU"/>
              </w:rPr>
            </w:pPr>
          </w:p>
        </w:tc>
        <w:tc>
          <w:tcPr>
            <w:tcW w:w="289" w:type="pct"/>
            <w:noWrap/>
            <w:vAlign w:val="center"/>
            <w:hideMark/>
          </w:tcPr>
          <w:p w14:paraId="4D2076EA" w14:textId="3F89F9B3"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7</w:t>
            </w:r>
          </w:p>
        </w:tc>
        <w:tc>
          <w:tcPr>
            <w:tcW w:w="289" w:type="pct"/>
            <w:noWrap/>
            <w:vAlign w:val="center"/>
            <w:hideMark/>
          </w:tcPr>
          <w:p w14:paraId="717EC480" w14:textId="65401CB0" w:rsidR="00367E78" w:rsidRPr="005B3FD8" w:rsidRDefault="00367E78" w:rsidP="00F81F9C">
            <w:pPr>
              <w:spacing w:before="20" w:after="0"/>
              <w:jc w:val="center"/>
              <w:rPr>
                <w:rFonts w:cs="Arial"/>
                <w:color w:val="000000"/>
                <w:sz w:val="18"/>
                <w:szCs w:val="18"/>
                <w:lang w:eastAsia="en-AU"/>
              </w:rPr>
            </w:pPr>
            <w:r w:rsidRPr="005B3FD8">
              <w:rPr>
                <w:rFonts w:cs="Arial"/>
                <w:color w:val="000000"/>
                <w:sz w:val="18"/>
                <w:szCs w:val="18"/>
                <w:lang w:eastAsia="en-AU"/>
              </w:rPr>
              <w:t>5</w:t>
            </w:r>
          </w:p>
        </w:tc>
        <w:tc>
          <w:tcPr>
            <w:tcW w:w="289" w:type="pct"/>
            <w:noWrap/>
            <w:vAlign w:val="center"/>
            <w:hideMark/>
          </w:tcPr>
          <w:p w14:paraId="27454602" w14:textId="0280F692" w:rsidR="00367E78" w:rsidRPr="005B3FD8" w:rsidRDefault="000652C1" w:rsidP="00F81F9C">
            <w:pPr>
              <w:spacing w:before="20" w:after="0"/>
              <w:jc w:val="center"/>
              <w:rPr>
                <w:rFonts w:cs="Arial"/>
                <w:color w:val="000000"/>
                <w:sz w:val="18"/>
                <w:szCs w:val="18"/>
                <w:lang w:eastAsia="en-AU"/>
              </w:rPr>
            </w:pPr>
            <w:r>
              <w:rPr>
                <w:rFonts w:cs="Arial"/>
                <w:color w:val="000000"/>
                <w:sz w:val="18"/>
                <w:szCs w:val="18"/>
                <w:lang w:eastAsia="en-AU"/>
              </w:rPr>
              <w:t>4</w:t>
            </w:r>
          </w:p>
        </w:tc>
        <w:tc>
          <w:tcPr>
            <w:tcW w:w="289" w:type="pct"/>
            <w:vAlign w:val="center"/>
          </w:tcPr>
          <w:p w14:paraId="40F4B871" w14:textId="34203BFA" w:rsidR="00367E78" w:rsidRPr="00367E78" w:rsidRDefault="000652C1" w:rsidP="00F81F9C">
            <w:pPr>
              <w:spacing w:before="20" w:after="0"/>
              <w:jc w:val="center"/>
              <w:rPr>
                <w:rFonts w:cs="Arial"/>
                <w:color w:val="000000"/>
                <w:sz w:val="18"/>
                <w:szCs w:val="18"/>
                <w:lang w:eastAsia="en-AU"/>
              </w:rPr>
            </w:pPr>
            <w:r>
              <w:rPr>
                <w:rFonts w:cs="Arial"/>
                <w:color w:val="000000"/>
                <w:sz w:val="18"/>
                <w:szCs w:val="18"/>
                <w:lang w:eastAsia="en-AU"/>
              </w:rPr>
              <w:t>4</w:t>
            </w:r>
          </w:p>
        </w:tc>
        <w:tc>
          <w:tcPr>
            <w:tcW w:w="289" w:type="pct"/>
            <w:vAlign w:val="center"/>
          </w:tcPr>
          <w:p w14:paraId="0B231288" w14:textId="77777777" w:rsidR="00367E78" w:rsidRPr="00367E78" w:rsidRDefault="00367E78" w:rsidP="00F81F9C">
            <w:pPr>
              <w:spacing w:before="20" w:after="0"/>
              <w:jc w:val="center"/>
              <w:rPr>
                <w:rFonts w:cs="Arial"/>
                <w:color w:val="000000"/>
                <w:sz w:val="18"/>
                <w:szCs w:val="18"/>
                <w:lang w:eastAsia="en-AU"/>
              </w:rPr>
            </w:pPr>
          </w:p>
        </w:tc>
        <w:tc>
          <w:tcPr>
            <w:tcW w:w="289" w:type="pct"/>
            <w:noWrap/>
            <w:vAlign w:val="center"/>
            <w:hideMark/>
          </w:tcPr>
          <w:p w14:paraId="279B7699" w14:textId="0C322F93" w:rsidR="00367E78" w:rsidRPr="005B3FD8" w:rsidRDefault="000652C1" w:rsidP="00F81F9C">
            <w:pPr>
              <w:spacing w:before="20" w:after="0"/>
              <w:jc w:val="center"/>
              <w:rPr>
                <w:rFonts w:cs="Arial"/>
                <w:b/>
                <w:bCs/>
                <w:color w:val="000000"/>
                <w:sz w:val="18"/>
                <w:szCs w:val="18"/>
                <w:lang w:eastAsia="en-AU"/>
              </w:rPr>
            </w:pPr>
            <w:r>
              <w:rPr>
                <w:rFonts w:cs="Arial"/>
                <w:b/>
                <w:bCs/>
                <w:color w:val="000000"/>
                <w:sz w:val="18"/>
                <w:szCs w:val="18"/>
                <w:lang w:eastAsia="en-AU"/>
              </w:rPr>
              <w:t>20</w:t>
            </w:r>
          </w:p>
        </w:tc>
      </w:tr>
      <w:tr w:rsidR="00CA56C3" w:rsidRPr="005B3FD8" w14:paraId="6BA0A8AE" w14:textId="77777777" w:rsidTr="00CA56C3">
        <w:trPr>
          <w:trHeight w:val="277"/>
        </w:trPr>
        <w:tc>
          <w:tcPr>
            <w:tcW w:w="674" w:type="pct"/>
            <w:noWrap/>
            <w:vAlign w:val="center"/>
            <w:hideMark/>
          </w:tcPr>
          <w:p w14:paraId="2AD4CB75" w14:textId="573B11F9" w:rsidR="00367E78" w:rsidRPr="005B3FD8" w:rsidRDefault="00367E78" w:rsidP="005B3FD8">
            <w:pPr>
              <w:spacing w:before="20" w:after="0"/>
              <w:jc w:val="center"/>
              <w:rPr>
                <w:rFonts w:cs="Arial"/>
                <w:b/>
                <w:bCs/>
                <w:color w:val="000000"/>
                <w:sz w:val="18"/>
                <w:szCs w:val="18"/>
                <w:lang w:eastAsia="en-AU"/>
              </w:rPr>
            </w:pPr>
            <w:r w:rsidRPr="005B3FD8">
              <w:rPr>
                <w:rFonts w:cs="Arial"/>
                <w:b/>
                <w:bCs/>
                <w:color w:val="000000"/>
                <w:sz w:val="18"/>
                <w:szCs w:val="18"/>
                <w:lang w:eastAsia="en-AU"/>
              </w:rPr>
              <w:t>Total</w:t>
            </w:r>
          </w:p>
        </w:tc>
        <w:tc>
          <w:tcPr>
            <w:tcW w:w="1438" w:type="pct"/>
            <w:noWrap/>
            <w:vAlign w:val="center"/>
            <w:hideMark/>
          </w:tcPr>
          <w:p w14:paraId="408E1953" w14:textId="2A9F1428" w:rsidR="00367E78" w:rsidRPr="005B3FD8" w:rsidRDefault="00367E78" w:rsidP="005B3FD8">
            <w:pPr>
              <w:spacing w:before="20" w:after="0"/>
              <w:rPr>
                <w:rFonts w:cs="Arial"/>
                <w:b/>
                <w:bCs/>
                <w:color w:val="000000"/>
                <w:sz w:val="18"/>
                <w:szCs w:val="18"/>
                <w:lang w:eastAsia="en-AU"/>
              </w:rPr>
            </w:pPr>
          </w:p>
        </w:tc>
        <w:tc>
          <w:tcPr>
            <w:tcW w:w="287" w:type="pct"/>
            <w:noWrap/>
            <w:vAlign w:val="center"/>
            <w:hideMark/>
          </w:tcPr>
          <w:p w14:paraId="266E6C7B" w14:textId="101EAC2A" w:rsidR="00367E78" w:rsidRPr="005B3FD8" w:rsidRDefault="00367E78" w:rsidP="00F81F9C">
            <w:pPr>
              <w:spacing w:before="20" w:after="0"/>
              <w:jc w:val="center"/>
              <w:rPr>
                <w:rFonts w:cs="Arial"/>
                <w:b/>
                <w:bCs/>
                <w:color w:val="000000"/>
                <w:sz w:val="18"/>
                <w:szCs w:val="18"/>
                <w:lang w:eastAsia="en-AU"/>
              </w:rPr>
            </w:pPr>
            <w:r w:rsidRPr="005B3FD8">
              <w:rPr>
                <w:rFonts w:cs="Arial"/>
                <w:b/>
                <w:bCs/>
                <w:color w:val="000000"/>
                <w:sz w:val="18"/>
                <w:szCs w:val="18"/>
                <w:lang w:eastAsia="en-AU"/>
              </w:rPr>
              <w:t>4</w:t>
            </w:r>
          </w:p>
        </w:tc>
        <w:tc>
          <w:tcPr>
            <w:tcW w:w="288" w:type="pct"/>
            <w:noWrap/>
            <w:vAlign w:val="center"/>
            <w:hideMark/>
          </w:tcPr>
          <w:p w14:paraId="754470AA" w14:textId="635E7545" w:rsidR="00367E78" w:rsidRPr="005B3FD8" w:rsidRDefault="00367E78" w:rsidP="00F81F9C">
            <w:pPr>
              <w:spacing w:before="20" w:after="0"/>
              <w:jc w:val="center"/>
              <w:rPr>
                <w:rFonts w:cs="Arial"/>
                <w:b/>
                <w:bCs/>
                <w:color w:val="000000"/>
                <w:sz w:val="18"/>
                <w:szCs w:val="18"/>
                <w:lang w:eastAsia="en-AU"/>
              </w:rPr>
            </w:pPr>
            <w:r w:rsidRPr="005B3FD8">
              <w:rPr>
                <w:rFonts w:cs="Arial"/>
                <w:b/>
                <w:bCs/>
                <w:color w:val="000000"/>
                <w:sz w:val="18"/>
                <w:szCs w:val="18"/>
                <w:lang w:eastAsia="en-AU"/>
              </w:rPr>
              <w:t>71</w:t>
            </w:r>
          </w:p>
        </w:tc>
        <w:tc>
          <w:tcPr>
            <w:tcW w:w="288" w:type="pct"/>
            <w:noWrap/>
            <w:vAlign w:val="center"/>
            <w:hideMark/>
          </w:tcPr>
          <w:p w14:paraId="5DA31C9F" w14:textId="7288A8F5" w:rsidR="00367E78" w:rsidRPr="005B3FD8" w:rsidRDefault="00367E78" w:rsidP="00F81F9C">
            <w:pPr>
              <w:spacing w:before="20" w:after="0"/>
              <w:jc w:val="center"/>
              <w:rPr>
                <w:rFonts w:cs="Arial"/>
                <w:b/>
                <w:bCs/>
                <w:color w:val="000000"/>
                <w:sz w:val="18"/>
                <w:szCs w:val="18"/>
                <w:lang w:eastAsia="en-AU"/>
              </w:rPr>
            </w:pPr>
            <w:r w:rsidRPr="005B3FD8">
              <w:rPr>
                <w:rFonts w:cs="Arial"/>
                <w:b/>
                <w:bCs/>
                <w:color w:val="000000"/>
                <w:sz w:val="18"/>
                <w:szCs w:val="18"/>
                <w:lang w:eastAsia="en-AU"/>
              </w:rPr>
              <w:t>122</w:t>
            </w:r>
          </w:p>
        </w:tc>
        <w:tc>
          <w:tcPr>
            <w:tcW w:w="288" w:type="pct"/>
            <w:noWrap/>
            <w:vAlign w:val="center"/>
            <w:hideMark/>
          </w:tcPr>
          <w:p w14:paraId="558DEB22" w14:textId="0329EE0B" w:rsidR="00367E78" w:rsidRPr="005B3FD8" w:rsidRDefault="00367E78" w:rsidP="00F81F9C">
            <w:pPr>
              <w:spacing w:before="20" w:after="0"/>
              <w:jc w:val="center"/>
              <w:rPr>
                <w:rFonts w:cs="Arial"/>
                <w:b/>
                <w:bCs/>
                <w:color w:val="000000"/>
                <w:sz w:val="18"/>
                <w:szCs w:val="18"/>
                <w:lang w:eastAsia="en-AU"/>
              </w:rPr>
            </w:pPr>
            <w:r w:rsidRPr="005B3FD8">
              <w:rPr>
                <w:rFonts w:cs="Arial"/>
                <w:b/>
                <w:bCs/>
                <w:color w:val="000000"/>
                <w:sz w:val="18"/>
                <w:szCs w:val="18"/>
                <w:lang w:eastAsia="en-AU"/>
              </w:rPr>
              <w:t>242</w:t>
            </w:r>
          </w:p>
        </w:tc>
        <w:tc>
          <w:tcPr>
            <w:tcW w:w="289" w:type="pct"/>
            <w:noWrap/>
            <w:vAlign w:val="center"/>
            <w:hideMark/>
          </w:tcPr>
          <w:p w14:paraId="40825C5B" w14:textId="109244A3" w:rsidR="00367E78" w:rsidRPr="005B3FD8" w:rsidRDefault="00367E78" w:rsidP="00F81F9C">
            <w:pPr>
              <w:spacing w:before="20" w:after="0"/>
              <w:jc w:val="center"/>
              <w:rPr>
                <w:rFonts w:cs="Arial"/>
                <w:b/>
                <w:bCs/>
                <w:color w:val="000000"/>
                <w:sz w:val="18"/>
                <w:szCs w:val="18"/>
                <w:lang w:eastAsia="en-AU"/>
              </w:rPr>
            </w:pPr>
            <w:r w:rsidRPr="005B3FD8">
              <w:rPr>
                <w:rFonts w:cs="Arial"/>
                <w:b/>
                <w:bCs/>
                <w:color w:val="000000"/>
                <w:sz w:val="18"/>
                <w:szCs w:val="18"/>
                <w:lang w:eastAsia="en-AU"/>
              </w:rPr>
              <w:t>227</w:t>
            </w:r>
          </w:p>
        </w:tc>
        <w:tc>
          <w:tcPr>
            <w:tcW w:w="289" w:type="pct"/>
            <w:noWrap/>
            <w:vAlign w:val="center"/>
            <w:hideMark/>
          </w:tcPr>
          <w:p w14:paraId="641DE334" w14:textId="38607A17" w:rsidR="00367E78" w:rsidRPr="005B3FD8" w:rsidRDefault="00367E78" w:rsidP="00F81F9C">
            <w:pPr>
              <w:spacing w:before="20" w:after="0"/>
              <w:jc w:val="center"/>
              <w:rPr>
                <w:rFonts w:cs="Arial"/>
                <w:b/>
                <w:bCs/>
                <w:color w:val="000000"/>
                <w:sz w:val="18"/>
                <w:szCs w:val="18"/>
                <w:lang w:eastAsia="en-AU"/>
              </w:rPr>
            </w:pPr>
            <w:r w:rsidRPr="005B3FD8">
              <w:rPr>
                <w:rFonts w:cs="Arial"/>
                <w:b/>
                <w:bCs/>
                <w:color w:val="000000"/>
                <w:sz w:val="18"/>
                <w:szCs w:val="18"/>
                <w:lang w:eastAsia="en-AU"/>
              </w:rPr>
              <w:t>238</w:t>
            </w:r>
          </w:p>
        </w:tc>
        <w:tc>
          <w:tcPr>
            <w:tcW w:w="289" w:type="pct"/>
            <w:noWrap/>
            <w:vAlign w:val="center"/>
            <w:hideMark/>
          </w:tcPr>
          <w:p w14:paraId="69A21B0E" w14:textId="4DE04994" w:rsidR="00367E78" w:rsidRPr="005B3FD8" w:rsidRDefault="00367E78" w:rsidP="00F81F9C">
            <w:pPr>
              <w:spacing w:before="20" w:after="0"/>
              <w:jc w:val="center"/>
              <w:rPr>
                <w:rFonts w:cs="Arial"/>
                <w:b/>
                <w:bCs/>
                <w:color w:val="000000"/>
                <w:sz w:val="18"/>
                <w:szCs w:val="18"/>
                <w:lang w:eastAsia="en-AU"/>
              </w:rPr>
            </w:pPr>
            <w:r w:rsidRPr="005B3FD8">
              <w:rPr>
                <w:rFonts w:cs="Arial"/>
                <w:b/>
                <w:bCs/>
                <w:color w:val="000000"/>
                <w:sz w:val="18"/>
                <w:szCs w:val="18"/>
                <w:lang w:eastAsia="en-AU"/>
              </w:rPr>
              <w:t>3</w:t>
            </w:r>
            <w:r w:rsidR="00487E26">
              <w:rPr>
                <w:rFonts w:cs="Arial"/>
                <w:b/>
                <w:bCs/>
                <w:color w:val="000000"/>
                <w:sz w:val="18"/>
                <w:szCs w:val="18"/>
                <w:lang w:eastAsia="en-AU"/>
              </w:rPr>
              <w:t>03</w:t>
            </w:r>
          </w:p>
        </w:tc>
        <w:tc>
          <w:tcPr>
            <w:tcW w:w="289" w:type="pct"/>
            <w:vAlign w:val="center"/>
          </w:tcPr>
          <w:p w14:paraId="549BDD46" w14:textId="5F745E2B" w:rsidR="00367E78" w:rsidRPr="005B3FD8" w:rsidRDefault="00487E26" w:rsidP="00F81F9C">
            <w:pPr>
              <w:spacing w:before="20" w:after="0"/>
              <w:jc w:val="center"/>
              <w:rPr>
                <w:rFonts w:cs="Arial"/>
                <w:b/>
                <w:bCs/>
                <w:color w:val="000000"/>
                <w:sz w:val="18"/>
                <w:szCs w:val="18"/>
                <w:lang w:eastAsia="en-AU"/>
              </w:rPr>
            </w:pPr>
            <w:r>
              <w:rPr>
                <w:rFonts w:cs="Arial"/>
                <w:b/>
                <w:bCs/>
                <w:color w:val="000000"/>
                <w:sz w:val="18"/>
                <w:szCs w:val="18"/>
                <w:lang w:eastAsia="en-AU"/>
              </w:rPr>
              <w:t>270</w:t>
            </w:r>
          </w:p>
        </w:tc>
        <w:tc>
          <w:tcPr>
            <w:tcW w:w="289" w:type="pct"/>
            <w:vAlign w:val="center"/>
          </w:tcPr>
          <w:p w14:paraId="6EEA2230" w14:textId="4DD82B6B" w:rsidR="00367E78" w:rsidRPr="005B3FD8" w:rsidRDefault="00CE050E" w:rsidP="00F81F9C">
            <w:pPr>
              <w:spacing w:before="20" w:after="0"/>
              <w:jc w:val="center"/>
              <w:rPr>
                <w:rFonts w:cs="Arial"/>
                <w:b/>
                <w:bCs/>
                <w:color w:val="000000"/>
                <w:sz w:val="18"/>
                <w:szCs w:val="18"/>
                <w:lang w:eastAsia="en-AU"/>
              </w:rPr>
            </w:pPr>
            <w:r>
              <w:rPr>
                <w:rFonts w:cs="Arial"/>
                <w:b/>
                <w:bCs/>
                <w:color w:val="000000"/>
                <w:sz w:val="18"/>
                <w:szCs w:val="18"/>
                <w:lang w:eastAsia="en-AU"/>
              </w:rPr>
              <w:t>188</w:t>
            </w:r>
          </w:p>
        </w:tc>
        <w:tc>
          <w:tcPr>
            <w:tcW w:w="289" w:type="pct"/>
            <w:noWrap/>
            <w:vAlign w:val="center"/>
            <w:hideMark/>
          </w:tcPr>
          <w:p w14:paraId="0AF4C7C6" w14:textId="79069484" w:rsidR="00367E78" w:rsidRPr="005B3FD8" w:rsidRDefault="00CE050E" w:rsidP="00F81F9C">
            <w:pPr>
              <w:spacing w:before="20" w:after="0"/>
              <w:jc w:val="center"/>
              <w:rPr>
                <w:rFonts w:cs="Arial"/>
                <w:b/>
                <w:bCs/>
                <w:color w:val="000000"/>
                <w:sz w:val="18"/>
                <w:szCs w:val="18"/>
                <w:lang w:eastAsia="en-AU"/>
              </w:rPr>
            </w:pPr>
            <w:r>
              <w:rPr>
                <w:rFonts w:cs="Arial"/>
                <w:b/>
                <w:bCs/>
                <w:color w:val="000000"/>
                <w:sz w:val="18"/>
                <w:szCs w:val="18"/>
                <w:lang w:eastAsia="en-AU"/>
              </w:rPr>
              <w:t>1665</w:t>
            </w:r>
          </w:p>
        </w:tc>
      </w:tr>
    </w:tbl>
    <w:p w14:paraId="77D791DE" w14:textId="449ED43C" w:rsidR="00047292" w:rsidRPr="00347A26" w:rsidRDefault="00D17066" w:rsidP="00347A26">
      <w:pPr>
        <w:pStyle w:val="DateNote"/>
        <w:ind w:left="0" w:firstLine="0"/>
      </w:pPr>
      <w:r w:rsidRPr="005B3FD8">
        <w:t>Data represents newly awarded and announced grants in the relevant financial year. Figures for 202</w:t>
      </w:r>
      <w:r w:rsidR="007977E8">
        <w:t>4</w:t>
      </w:r>
      <w:r w:rsidR="00DA59DF" w:rsidRPr="00DA59DF">
        <w:t>–</w:t>
      </w:r>
      <w:r w:rsidRPr="005B3FD8">
        <w:t>2</w:t>
      </w:r>
      <w:r w:rsidR="007977E8">
        <w:t>5</w:t>
      </w:r>
      <w:r w:rsidRPr="005B3FD8">
        <w:t xml:space="preserve"> are partial. Data as </w:t>
      </w:r>
      <w:proofErr w:type="gramStart"/>
      <w:r w:rsidRPr="005B3FD8">
        <w:t>at</w:t>
      </w:r>
      <w:proofErr w:type="gramEnd"/>
      <w:r w:rsidRPr="005B3FD8">
        <w:t xml:space="preserve"> </w:t>
      </w:r>
      <w:r w:rsidR="009A1C24">
        <w:t>1 June 2025</w:t>
      </w:r>
      <w:r w:rsidRPr="005B3FD8">
        <w:t>.</w:t>
      </w:r>
      <w:r w:rsidR="00047292">
        <w:br w:type="page"/>
      </w:r>
    </w:p>
    <w:p w14:paraId="15965220" w14:textId="20258F08" w:rsidR="00D17066" w:rsidRDefault="00D17066" w:rsidP="00D17066">
      <w:pPr>
        <w:pStyle w:val="Heading1"/>
        <w:rPr>
          <w:rFonts w:ascii="Atten Round New Book" w:hAnsi="Atten Round New Book"/>
          <w:sz w:val="40"/>
          <w:szCs w:val="32"/>
          <w:lang w:eastAsia="en-AU"/>
        </w:rPr>
      </w:pPr>
      <w:bookmarkStart w:id="118" w:name="_Toc204332250"/>
      <w:r>
        <w:lastRenderedPageBreak/>
        <w:t xml:space="preserve">Appendix </w:t>
      </w:r>
      <w:r w:rsidR="00C338DE">
        <w:t>D</w:t>
      </w:r>
      <w:r>
        <w:t xml:space="preserve"> MRFF </w:t>
      </w:r>
      <w:r w:rsidR="00C338DE">
        <w:t xml:space="preserve">grant </w:t>
      </w:r>
      <w:r w:rsidR="005942B5">
        <w:t>opportunities</w:t>
      </w:r>
      <w:r>
        <w:t xml:space="preserve"> since inception by theme and initiative</w:t>
      </w:r>
      <w:bookmarkEnd w:id="118"/>
    </w:p>
    <w:p w14:paraId="42D95876" w14:textId="450FCDC9" w:rsidR="00D17066" w:rsidRDefault="00E44442" w:rsidP="00B53D61">
      <w:pPr>
        <w:pStyle w:val="Caption"/>
      </w:pPr>
      <w:bookmarkStart w:id="119" w:name="_Toc130312169"/>
      <w:bookmarkStart w:id="120" w:name="_Toc204332274"/>
      <w:r>
        <w:t xml:space="preserve">Table </w:t>
      </w:r>
      <w:r>
        <w:fldChar w:fldCharType="begin"/>
      </w:r>
      <w:r>
        <w:instrText xml:space="preserve"> SEQ Table_ \* ALPHABETIC </w:instrText>
      </w:r>
      <w:r>
        <w:fldChar w:fldCharType="separate"/>
      </w:r>
      <w:r w:rsidR="003B5ADD">
        <w:rPr>
          <w:noProof/>
        </w:rPr>
        <w:t>D</w:t>
      </w:r>
      <w:r>
        <w:rPr>
          <w:noProof/>
        </w:rPr>
        <w:fldChar w:fldCharType="end"/>
      </w:r>
      <w:r w:rsidR="00D17066">
        <w:tab/>
        <w:t xml:space="preserve">MRFF </w:t>
      </w:r>
      <w:r w:rsidR="005942B5">
        <w:t>Grant opportunities opened</w:t>
      </w:r>
      <w:r w:rsidR="00D17066">
        <w:t xml:space="preserve"> since inception by theme and initiative</w:t>
      </w:r>
      <w:bookmarkEnd w:id="119"/>
      <w:bookmarkEnd w:id="120"/>
    </w:p>
    <w:tbl>
      <w:tblPr>
        <w:tblStyle w:val="MRFF"/>
        <w:tblW w:w="5013" w:type="pct"/>
        <w:tblLayout w:type="fixed"/>
        <w:tblLook w:val="04A0" w:firstRow="1" w:lastRow="0" w:firstColumn="1" w:lastColumn="0" w:noHBand="0" w:noVBand="1"/>
      </w:tblPr>
      <w:tblGrid>
        <w:gridCol w:w="1855"/>
        <w:gridCol w:w="3961"/>
        <w:gridCol w:w="795"/>
        <w:gridCol w:w="795"/>
        <w:gridCol w:w="795"/>
        <w:gridCol w:w="795"/>
        <w:gridCol w:w="795"/>
        <w:gridCol w:w="795"/>
        <w:gridCol w:w="795"/>
        <w:gridCol w:w="792"/>
        <w:gridCol w:w="795"/>
        <w:gridCol w:w="787"/>
      </w:tblGrid>
      <w:tr w:rsidR="00936E6E" w:rsidRPr="0097273A" w14:paraId="52082164" w14:textId="77777777" w:rsidTr="00DB12E0">
        <w:trPr>
          <w:cnfStyle w:val="100000000000" w:firstRow="1" w:lastRow="0" w:firstColumn="0" w:lastColumn="0" w:oddVBand="0" w:evenVBand="0" w:oddHBand="0" w:evenHBand="0" w:firstRowFirstColumn="0" w:firstRowLastColumn="0" w:lastRowFirstColumn="0" w:lastRowLastColumn="0"/>
          <w:trHeight w:val="285"/>
        </w:trPr>
        <w:tc>
          <w:tcPr>
            <w:tcW w:w="674" w:type="pct"/>
            <w:tcBorders>
              <w:top w:val="nil"/>
              <w:bottom w:val="nil"/>
              <w:right w:val="nil"/>
            </w:tcBorders>
            <w:noWrap/>
            <w:vAlign w:val="center"/>
            <w:hideMark/>
          </w:tcPr>
          <w:p w14:paraId="4D9C75C2" w14:textId="59B88596" w:rsidR="00936E6E" w:rsidRPr="0097273A" w:rsidRDefault="00936E6E" w:rsidP="0097273A"/>
        </w:tc>
        <w:tc>
          <w:tcPr>
            <w:tcW w:w="1440" w:type="pct"/>
            <w:tcBorders>
              <w:top w:val="nil"/>
              <w:left w:val="nil"/>
              <w:bottom w:val="nil"/>
              <w:right w:val="nil"/>
            </w:tcBorders>
            <w:noWrap/>
            <w:vAlign w:val="center"/>
            <w:hideMark/>
          </w:tcPr>
          <w:p w14:paraId="065E6B85" w14:textId="16E9C0AF" w:rsidR="00936E6E" w:rsidRPr="0097273A" w:rsidRDefault="00936E6E" w:rsidP="0097273A"/>
        </w:tc>
        <w:tc>
          <w:tcPr>
            <w:tcW w:w="2886" w:type="pct"/>
            <w:gridSpan w:val="10"/>
            <w:tcBorders>
              <w:top w:val="nil"/>
              <w:left w:val="nil"/>
              <w:bottom w:val="nil"/>
            </w:tcBorders>
            <w:noWrap/>
            <w:vAlign w:val="center"/>
            <w:hideMark/>
          </w:tcPr>
          <w:p w14:paraId="5A824118" w14:textId="24EC906C" w:rsidR="00936E6E" w:rsidRPr="0097273A" w:rsidRDefault="00936E6E" w:rsidP="0097273A">
            <w:r w:rsidRPr="0097273A">
              <w:t>Number in financial year</w:t>
            </w:r>
          </w:p>
        </w:tc>
      </w:tr>
      <w:tr w:rsidR="007D1B0C" w:rsidRPr="002D3294" w14:paraId="1ADFB0E6" w14:textId="77777777" w:rsidTr="00DB12E0">
        <w:trPr>
          <w:trHeight w:val="285"/>
        </w:trPr>
        <w:tc>
          <w:tcPr>
            <w:tcW w:w="674" w:type="pct"/>
            <w:tcBorders>
              <w:top w:val="nil"/>
              <w:bottom w:val="nil"/>
              <w:right w:val="nil"/>
            </w:tcBorders>
            <w:noWrap/>
            <w:vAlign w:val="center"/>
            <w:hideMark/>
          </w:tcPr>
          <w:p w14:paraId="1CF5D3D8" w14:textId="77777777" w:rsidR="00F55624" w:rsidRPr="002D3294" w:rsidRDefault="00F55624" w:rsidP="002D3294">
            <w:pPr>
              <w:spacing w:before="20" w:after="0"/>
              <w:jc w:val="center"/>
              <w:rPr>
                <w:rFonts w:cs="Arial"/>
                <w:b/>
                <w:bCs/>
                <w:color w:val="FFFFFF" w:themeColor="background1"/>
                <w:sz w:val="18"/>
                <w:szCs w:val="18"/>
                <w:lang w:eastAsia="en-AU"/>
              </w:rPr>
            </w:pPr>
            <w:r w:rsidRPr="002D3294">
              <w:rPr>
                <w:rFonts w:cs="Arial"/>
                <w:b/>
                <w:bCs/>
                <w:color w:val="FFFFFF" w:themeColor="background1"/>
                <w:sz w:val="18"/>
                <w:szCs w:val="18"/>
                <w:lang w:eastAsia="en-AU"/>
              </w:rPr>
              <w:t>Theme</w:t>
            </w:r>
          </w:p>
        </w:tc>
        <w:tc>
          <w:tcPr>
            <w:tcW w:w="1440" w:type="pct"/>
            <w:tcBorders>
              <w:top w:val="nil"/>
              <w:left w:val="nil"/>
              <w:bottom w:val="nil"/>
              <w:right w:val="nil"/>
            </w:tcBorders>
            <w:noWrap/>
            <w:vAlign w:val="center"/>
            <w:hideMark/>
          </w:tcPr>
          <w:p w14:paraId="1DCCC922" w14:textId="31B12765" w:rsidR="00F55624" w:rsidRPr="002D3294" w:rsidRDefault="00940968" w:rsidP="002D3294">
            <w:pPr>
              <w:spacing w:before="20" w:after="0"/>
              <w:rPr>
                <w:rFonts w:cs="Arial"/>
                <w:b/>
                <w:bCs/>
                <w:color w:val="FFFFFF" w:themeColor="background1"/>
                <w:sz w:val="18"/>
                <w:szCs w:val="18"/>
                <w:lang w:eastAsia="en-AU"/>
              </w:rPr>
            </w:pPr>
            <w:r>
              <w:rPr>
                <w:rFonts w:cs="Arial"/>
                <w:b/>
                <w:bCs/>
                <w:color w:val="FFFFFF" w:themeColor="background1"/>
                <w:sz w:val="18"/>
                <w:szCs w:val="18"/>
                <w:lang w:eastAsia="en-AU"/>
              </w:rPr>
              <w:t xml:space="preserve">MRFF </w:t>
            </w:r>
            <w:r w:rsidR="00F55624" w:rsidRPr="002D3294">
              <w:rPr>
                <w:rFonts w:cs="Arial"/>
                <w:b/>
                <w:bCs/>
                <w:color w:val="FFFFFF" w:themeColor="background1"/>
                <w:sz w:val="18"/>
                <w:szCs w:val="18"/>
                <w:lang w:eastAsia="en-AU"/>
              </w:rPr>
              <w:t>initiative</w:t>
            </w:r>
          </w:p>
        </w:tc>
        <w:tc>
          <w:tcPr>
            <w:tcW w:w="289" w:type="pct"/>
            <w:tcBorders>
              <w:top w:val="nil"/>
              <w:left w:val="nil"/>
              <w:bottom w:val="nil"/>
              <w:right w:val="nil"/>
            </w:tcBorders>
            <w:noWrap/>
            <w:vAlign w:val="center"/>
            <w:hideMark/>
          </w:tcPr>
          <w:p w14:paraId="544CD1A7" w14:textId="77777777" w:rsidR="00F55624" w:rsidRPr="002D3294" w:rsidRDefault="00F55624" w:rsidP="002D3294">
            <w:pPr>
              <w:spacing w:before="20" w:after="0"/>
              <w:jc w:val="center"/>
              <w:rPr>
                <w:rFonts w:cs="Arial"/>
                <w:b/>
                <w:bCs/>
                <w:color w:val="FFFFFF" w:themeColor="background1"/>
                <w:sz w:val="18"/>
                <w:szCs w:val="18"/>
                <w:lang w:eastAsia="en-AU"/>
              </w:rPr>
            </w:pPr>
            <w:r w:rsidRPr="002D3294">
              <w:rPr>
                <w:rFonts w:cs="Arial"/>
                <w:b/>
                <w:bCs/>
                <w:color w:val="FFFFFF" w:themeColor="background1"/>
                <w:sz w:val="18"/>
                <w:szCs w:val="18"/>
                <w:lang w:eastAsia="en-AU"/>
              </w:rPr>
              <w:t>16-17</w:t>
            </w:r>
          </w:p>
        </w:tc>
        <w:tc>
          <w:tcPr>
            <w:tcW w:w="289" w:type="pct"/>
            <w:tcBorders>
              <w:top w:val="nil"/>
              <w:left w:val="nil"/>
              <w:bottom w:val="nil"/>
              <w:right w:val="nil"/>
            </w:tcBorders>
            <w:noWrap/>
            <w:vAlign w:val="center"/>
            <w:hideMark/>
          </w:tcPr>
          <w:p w14:paraId="2213C544" w14:textId="77777777" w:rsidR="00F55624" w:rsidRPr="002D3294" w:rsidRDefault="00F55624" w:rsidP="002D3294">
            <w:pPr>
              <w:spacing w:before="20" w:after="0"/>
              <w:jc w:val="center"/>
              <w:rPr>
                <w:rFonts w:cs="Arial"/>
                <w:b/>
                <w:bCs/>
                <w:color w:val="FFFFFF" w:themeColor="background1"/>
                <w:sz w:val="18"/>
                <w:szCs w:val="18"/>
                <w:lang w:eastAsia="en-AU"/>
              </w:rPr>
            </w:pPr>
            <w:r w:rsidRPr="002D3294">
              <w:rPr>
                <w:rFonts w:cs="Arial"/>
                <w:b/>
                <w:bCs/>
                <w:color w:val="FFFFFF" w:themeColor="background1"/>
                <w:sz w:val="18"/>
                <w:szCs w:val="18"/>
                <w:lang w:eastAsia="en-AU"/>
              </w:rPr>
              <w:t>17-18</w:t>
            </w:r>
          </w:p>
        </w:tc>
        <w:tc>
          <w:tcPr>
            <w:tcW w:w="289" w:type="pct"/>
            <w:tcBorders>
              <w:top w:val="nil"/>
              <w:left w:val="nil"/>
              <w:bottom w:val="nil"/>
              <w:right w:val="nil"/>
            </w:tcBorders>
            <w:noWrap/>
            <w:vAlign w:val="center"/>
            <w:hideMark/>
          </w:tcPr>
          <w:p w14:paraId="6B83941F" w14:textId="77777777" w:rsidR="00F55624" w:rsidRPr="002D3294" w:rsidRDefault="00F55624" w:rsidP="002D3294">
            <w:pPr>
              <w:spacing w:before="20" w:after="0"/>
              <w:jc w:val="center"/>
              <w:rPr>
                <w:rFonts w:cs="Arial"/>
                <w:b/>
                <w:bCs/>
                <w:color w:val="FFFFFF" w:themeColor="background1"/>
                <w:sz w:val="18"/>
                <w:szCs w:val="18"/>
                <w:lang w:eastAsia="en-AU"/>
              </w:rPr>
            </w:pPr>
            <w:r w:rsidRPr="002D3294">
              <w:rPr>
                <w:rFonts w:cs="Arial"/>
                <w:b/>
                <w:bCs/>
                <w:color w:val="FFFFFF" w:themeColor="background1"/>
                <w:sz w:val="18"/>
                <w:szCs w:val="18"/>
                <w:lang w:eastAsia="en-AU"/>
              </w:rPr>
              <w:t>18-19</w:t>
            </w:r>
          </w:p>
        </w:tc>
        <w:tc>
          <w:tcPr>
            <w:tcW w:w="289" w:type="pct"/>
            <w:tcBorders>
              <w:top w:val="nil"/>
              <w:left w:val="nil"/>
              <w:bottom w:val="nil"/>
              <w:right w:val="nil"/>
            </w:tcBorders>
            <w:noWrap/>
            <w:vAlign w:val="center"/>
            <w:hideMark/>
          </w:tcPr>
          <w:p w14:paraId="31D661F9" w14:textId="77777777" w:rsidR="00F55624" w:rsidRPr="002D3294" w:rsidRDefault="00F55624" w:rsidP="002D3294">
            <w:pPr>
              <w:spacing w:before="20" w:after="0"/>
              <w:jc w:val="center"/>
              <w:rPr>
                <w:rFonts w:cs="Arial"/>
                <w:b/>
                <w:bCs/>
                <w:color w:val="FFFFFF" w:themeColor="background1"/>
                <w:sz w:val="18"/>
                <w:szCs w:val="18"/>
                <w:lang w:eastAsia="en-AU"/>
              </w:rPr>
            </w:pPr>
            <w:r w:rsidRPr="002D3294">
              <w:rPr>
                <w:rFonts w:cs="Arial"/>
                <w:b/>
                <w:bCs/>
                <w:color w:val="FFFFFF" w:themeColor="background1"/>
                <w:sz w:val="18"/>
                <w:szCs w:val="18"/>
                <w:lang w:eastAsia="en-AU"/>
              </w:rPr>
              <w:t>19-20</w:t>
            </w:r>
          </w:p>
        </w:tc>
        <w:tc>
          <w:tcPr>
            <w:tcW w:w="289" w:type="pct"/>
            <w:tcBorders>
              <w:top w:val="nil"/>
              <w:left w:val="nil"/>
              <w:bottom w:val="nil"/>
              <w:right w:val="nil"/>
            </w:tcBorders>
            <w:noWrap/>
            <w:vAlign w:val="center"/>
            <w:hideMark/>
          </w:tcPr>
          <w:p w14:paraId="087958EA" w14:textId="77777777" w:rsidR="00F55624" w:rsidRPr="002D3294" w:rsidRDefault="00F55624" w:rsidP="002D3294">
            <w:pPr>
              <w:spacing w:before="20" w:after="0"/>
              <w:jc w:val="center"/>
              <w:rPr>
                <w:rFonts w:cs="Arial"/>
                <w:b/>
                <w:bCs/>
                <w:color w:val="FFFFFF" w:themeColor="background1"/>
                <w:sz w:val="18"/>
                <w:szCs w:val="18"/>
                <w:lang w:eastAsia="en-AU"/>
              </w:rPr>
            </w:pPr>
            <w:r w:rsidRPr="002D3294">
              <w:rPr>
                <w:rFonts w:cs="Arial"/>
                <w:b/>
                <w:bCs/>
                <w:color w:val="FFFFFF" w:themeColor="background1"/>
                <w:sz w:val="18"/>
                <w:szCs w:val="18"/>
                <w:lang w:eastAsia="en-AU"/>
              </w:rPr>
              <w:t>20-21</w:t>
            </w:r>
          </w:p>
        </w:tc>
        <w:tc>
          <w:tcPr>
            <w:tcW w:w="289" w:type="pct"/>
            <w:tcBorders>
              <w:top w:val="nil"/>
              <w:left w:val="nil"/>
              <w:bottom w:val="nil"/>
              <w:right w:val="nil"/>
            </w:tcBorders>
            <w:noWrap/>
            <w:vAlign w:val="center"/>
            <w:hideMark/>
          </w:tcPr>
          <w:p w14:paraId="3254B91D" w14:textId="77777777" w:rsidR="00F55624" w:rsidRPr="002D3294" w:rsidRDefault="00F55624" w:rsidP="002D3294">
            <w:pPr>
              <w:spacing w:before="20" w:after="0"/>
              <w:jc w:val="center"/>
              <w:rPr>
                <w:rFonts w:cs="Arial"/>
                <w:b/>
                <w:bCs/>
                <w:color w:val="FFFFFF" w:themeColor="background1"/>
                <w:sz w:val="18"/>
                <w:szCs w:val="18"/>
                <w:lang w:eastAsia="en-AU"/>
              </w:rPr>
            </w:pPr>
            <w:r w:rsidRPr="002D3294">
              <w:rPr>
                <w:rFonts w:cs="Arial"/>
                <w:b/>
                <w:bCs/>
                <w:color w:val="FFFFFF" w:themeColor="background1"/>
                <w:sz w:val="18"/>
                <w:szCs w:val="18"/>
                <w:lang w:eastAsia="en-AU"/>
              </w:rPr>
              <w:t>21-22</w:t>
            </w:r>
          </w:p>
        </w:tc>
        <w:tc>
          <w:tcPr>
            <w:tcW w:w="289" w:type="pct"/>
            <w:tcBorders>
              <w:top w:val="nil"/>
              <w:left w:val="nil"/>
              <w:bottom w:val="nil"/>
              <w:right w:val="nil"/>
            </w:tcBorders>
            <w:vAlign w:val="center"/>
            <w:hideMark/>
          </w:tcPr>
          <w:p w14:paraId="774E5889" w14:textId="77777777" w:rsidR="00F55624" w:rsidRPr="002D3294" w:rsidRDefault="00F55624" w:rsidP="002D3294">
            <w:pPr>
              <w:spacing w:before="20" w:after="0"/>
              <w:jc w:val="center"/>
              <w:rPr>
                <w:rFonts w:cs="Arial"/>
                <w:b/>
                <w:bCs/>
                <w:color w:val="FFFFFF" w:themeColor="background1"/>
                <w:sz w:val="18"/>
                <w:szCs w:val="18"/>
                <w:lang w:eastAsia="en-AU"/>
              </w:rPr>
            </w:pPr>
            <w:r w:rsidRPr="002D3294">
              <w:rPr>
                <w:rFonts w:cs="Arial"/>
                <w:b/>
                <w:bCs/>
                <w:color w:val="FFFFFF" w:themeColor="background1"/>
                <w:sz w:val="18"/>
                <w:szCs w:val="18"/>
                <w:lang w:eastAsia="en-AU"/>
              </w:rPr>
              <w:t>22-23</w:t>
            </w:r>
          </w:p>
        </w:tc>
        <w:tc>
          <w:tcPr>
            <w:tcW w:w="288" w:type="pct"/>
            <w:tcBorders>
              <w:top w:val="nil"/>
              <w:left w:val="nil"/>
              <w:bottom w:val="nil"/>
              <w:right w:val="nil"/>
            </w:tcBorders>
            <w:vAlign w:val="center"/>
          </w:tcPr>
          <w:p w14:paraId="0BE7E50C" w14:textId="436DC1BB" w:rsidR="00F55624" w:rsidRPr="002D3294" w:rsidRDefault="00F55624" w:rsidP="00F55624">
            <w:pPr>
              <w:spacing w:before="20" w:after="0"/>
              <w:jc w:val="center"/>
              <w:rPr>
                <w:rFonts w:cs="Arial"/>
                <w:b/>
                <w:bCs/>
                <w:color w:val="FFFFFF" w:themeColor="background1"/>
                <w:sz w:val="18"/>
                <w:szCs w:val="18"/>
                <w:lang w:eastAsia="en-AU"/>
              </w:rPr>
            </w:pPr>
            <w:r>
              <w:rPr>
                <w:rFonts w:cs="Arial"/>
                <w:b/>
                <w:bCs/>
                <w:color w:val="FFFFFF" w:themeColor="background1"/>
                <w:sz w:val="18"/>
                <w:szCs w:val="18"/>
                <w:lang w:eastAsia="en-AU"/>
              </w:rPr>
              <w:t>23-24</w:t>
            </w:r>
          </w:p>
        </w:tc>
        <w:tc>
          <w:tcPr>
            <w:tcW w:w="289" w:type="pct"/>
            <w:tcBorders>
              <w:top w:val="nil"/>
              <w:left w:val="nil"/>
              <w:bottom w:val="nil"/>
              <w:right w:val="nil"/>
            </w:tcBorders>
            <w:vAlign w:val="center"/>
          </w:tcPr>
          <w:p w14:paraId="5A4AB87A" w14:textId="4A6AD7D4" w:rsidR="00F55624" w:rsidRPr="002D3294" w:rsidRDefault="00F55624" w:rsidP="00F55624">
            <w:pPr>
              <w:spacing w:before="20" w:after="0"/>
              <w:jc w:val="center"/>
              <w:rPr>
                <w:rFonts w:cs="Arial"/>
                <w:b/>
                <w:bCs/>
                <w:color w:val="FFFFFF" w:themeColor="background1"/>
                <w:sz w:val="18"/>
                <w:szCs w:val="18"/>
                <w:lang w:eastAsia="en-AU"/>
              </w:rPr>
            </w:pPr>
            <w:r>
              <w:rPr>
                <w:rFonts w:cs="Arial"/>
                <w:b/>
                <w:bCs/>
                <w:color w:val="FFFFFF" w:themeColor="background1"/>
                <w:sz w:val="18"/>
                <w:szCs w:val="18"/>
                <w:lang w:eastAsia="en-AU"/>
              </w:rPr>
              <w:t>24-25</w:t>
            </w:r>
          </w:p>
        </w:tc>
        <w:tc>
          <w:tcPr>
            <w:tcW w:w="286" w:type="pct"/>
            <w:tcBorders>
              <w:top w:val="nil"/>
              <w:left w:val="nil"/>
              <w:bottom w:val="nil"/>
            </w:tcBorders>
            <w:noWrap/>
            <w:vAlign w:val="center"/>
            <w:hideMark/>
          </w:tcPr>
          <w:p w14:paraId="13A77928" w14:textId="4A9331BC" w:rsidR="00F55624" w:rsidRPr="002D3294" w:rsidRDefault="00F55624" w:rsidP="002D3294">
            <w:pPr>
              <w:spacing w:before="20" w:after="0"/>
              <w:jc w:val="center"/>
              <w:rPr>
                <w:rFonts w:cs="Arial"/>
                <w:b/>
                <w:bCs/>
                <w:color w:val="FFFFFF" w:themeColor="background1"/>
                <w:sz w:val="18"/>
                <w:szCs w:val="18"/>
                <w:lang w:eastAsia="en-AU"/>
              </w:rPr>
            </w:pPr>
            <w:r w:rsidRPr="002D3294">
              <w:rPr>
                <w:rFonts w:cs="Arial"/>
                <w:b/>
                <w:bCs/>
                <w:color w:val="FFFFFF" w:themeColor="background1"/>
                <w:sz w:val="18"/>
                <w:szCs w:val="18"/>
                <w:lang w:eastAsia="en-AU"/>
              </w:rPr>
              <w:t>Total</w:t>
            </w:r>
          </w:p>
        </w:tc>
      </w:tr>
      <w:tr w:rsidR="007D1B0C" w:rsidRPr="002D3294" w14:paraId="4E65EA98" w14:textId="77777777" w:rsidTr="00936E6E">
        <w:trPr>
          <w:trHeight w:val="285"/>
        </w:trPr>
        <w:tc>
          <w:tcPr>
            <w:tcW w:w="674" w:type="pct"/>
            <w:vMerge w:val="restart"/>
            <w:tcBorders>
              <w:top w:val="nil"/>
            </w:tcBorders>
            <w:noWrap/>
            <w:vAlign w:val="center"/>
            <w:hideMark/>
          </w:tcPr>
          <w:p w14:paraId="12923855" w14:textId="77777777"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Patients</w:t>
            </w:r>
          </w:p>
        </w:tc>
        <w:tc>
          <w:tcPr>
            <w:tcW w:w="1440" w:type="pct"/>
            <w:tcBorders>
              <w:top w:val="nil"/>
            </w:tcBorders>
            <w:vAlign w:val="center"/>
            <w:hideMark/>
          </w:tcPr>
          <w:p w14:paraId="0E87C104" w14:textId="60FAB5A6" w:rsidR="00F55624" w:rsidRPr="002D3294" w:rsidRDefault="00F55624" w:rsidP="002D3294">
            <w:pPr>
              <w:spacing w:before="20" w:after="0"/>
              <w:rPr>
                <w:rFonts w:cs="Arial"/>
                <w:color w:val="000000"/>
                <w:sz w:val="18"/>
                <w:szCs w:val="18"/>
                <w:lang w:eastAsia="en-AU"/>
              </w:rPr>
            </w:pPr>
            <w:r w:rsidRPr="002D3294">
              <w:rPr>
                <w:rFonts w:cs="Arial"/>
                <w:color w:val="000000"/>
                <w:sz w:val="18"/>
                <w:szCs w:val="18"/>
                <w:lang w:eastAsia="en-AU"/>
              </w:rPr>
              <w:t>Emerging Priorities and Consumer-Driven Research</w:t>
            </w:r>
          </w:p>
        </w:tc>
        <w:tc>
          <w:tcPr>
            <w:tcW w:w="289" w:type="pct"/>
            <w:tcBorders>
              <w:top w:val="nil"/>
            </w:tcBorders>
            <w:noWrap/>
            <w:vAlign w:val="center"/>
            <w:hideMark/>
          </w:tcPr>
          <w:p w14:paraId="09046968" w14:textId="170C8DC7"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2</w:t>
            </w:r>
          </w:p>
        </w:tc>
        <w:tc>
          <w:tcPr>
            <w:tcW w:w="289" w:type="pct"/>
            <w:tcBorders>
              <w:top w:val="nil"/>
            </w:tcBorders>
            <w:noWrap/>
            <w:vAlign w:val="center"/>
            <w:hideMark/>
          </w:tcPr>
          <w:p w14:paraId="094C820B" w14:textId="5CB835EC"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8</w:t>
            </w:r>
          </w:p>
        </w:tc>
        <w:tc>
          <w:tcPr>
            <w:tcW w:w="289" w:type="pct"/>
            <w:tcBorders>
              <w:top w:val="nil"/>
            </w:tcBorders>
            <w:noWrap/>
            <w:vAlign w:val="center"/>
            <w:hideMark/>
          </w:tcPr>
          <w:p w14:paraId="57258981" w14:textId="7C7C1B16"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15</w:t>
            </w:r>
          </w:p>
        </w:tc>
        <w:tc>
          <w:tcPr>
            <w:tcW w:w="289" w:type="pct"/>
            <w:tcBorders>
              <w:top w:val="nil"/>
            </w:tcBorders>
            <w:noWrap/>
            <w:vAlign w:val="center"/>
            <w:hideMark/>
          </w:tcPr>
          <w:p w14:paraId="56190BD4" w14:textId="5C15B104"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16</w:t>
            </w:r>
          </w:p>
        </w:tc>
        <w:tc>
          <w:tcPr>
            <w:tcW w:w="289" w:type="pct"/>
            <w:tcBorders>
              <w:top w:val="nil"/>
            </w:tcBorders>
            <w:noWrap/>
            <w:vAlign w:val="center"/>
            <w:hideMark/>
          </w:tcPr>
          <w:p w14:paraId="19E7A86C" w14:textId="4EF56114"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6</w:t>
            </w:r>
          </w:p>
        </w:tc>
        <w:tc>
          <w:tcPr>
            <w:tcW w:w="289" w:type="pct"/>
            <w:tcBorders>
              <w:top w:val="nil"/>
            </w:tcBorders>
            <w:noWrap/>
            <w:vAlign w:val="center"/>
            <w:hideMark/>
          </w:tcPr>
          <w:p w14:paraId="6734F9FE" w14:textId="53261AC3"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6</w:t>
            </w:r>
          </w:p>
        </w:tc>
        <w:tc>
          <w:tcPr>
            <w:tcW w:w="289" w:type="pct"/>
            <w:tcBorders>
              <w:top w:val="nil"/>
            </w:tcBorders>
            <w:noWrap/>
            <w:vAlign w:val="center"/>
            <w:hideMark/>
          </w:tcPr>
          <w:p w14:paraId="76677F67" w14:textId="69A136A8" w:rsidR="00F55624" w:rsidRPr="002D3294" w:rsidRDefault="000F6431" w:rsidP="002D3294">
            <w:pPr>
              <w:spacing w:before="20" w:after="0"/>
              <w:jc w:val="center"/>
              <w:rPr>
                <w:rFonts w:cs="Arial"/>
                <w:color w:val="000000"/>
                <w:sz w:val="18"/>
                <w:szCs w:val="18"/>
                <w:lang w:eastAsia="en-AU"/>
              </w:rPr>
            </w:pPr>
            <w:r>
              <w:rPr>
                <w:rFonts w:cs="Arial"/>
                <w:color w:val="000000"/>
                <w:sz w:val="18"/>
                <w:szCs w:val="18"/>
                <w:lang w:eastAsia="en-AU"/>
              </w:rPr>
              <w:t>2</w:t>
            </w:r>
          </w:p>
        </w:tc>
        <w:tc>
          <w:tcPr>
            <w:tcW w:w="288" w:type="pct"/>
            <w:tcBorders>
              <w:top w:val="nil"/>
            </w:tcBorders>
            <w:vAlign w:val="center"/>
          </w:tcPr>
          <w:p w14:paraId="6CBF93BE" w14:textId="315326F7" w:rsidR="00F55624" w:rsidRPr="000F6431" w:rsidRDefault="00E3265A" w:rsidP="00F55624">
            <w:pPr>
              <w:spacing w:before="20" w:after="0"/>
              <w:jc w:val="center"/>
              <w:rPr>
                <w:rFonts w:cs="Arial"/>
                <w:color w:val="000000"/>
                <w:sz w:val="18"/>
                <w:szCs w:val="18"/>
                <w:lang w:eastAsia="en-AU"/>
              </w:rPr>
            </w:pPr>
            <w:r>
              <w:rPr>
                <w:rFonts w:cs="Arial"/>
                <w:color w:val="000000"/>
                <w:sz w:val="18"/>
                <w:szCs w:val="18"/>
                <w:lang w:eastAsia="en-AU"/>
              </w:rPr>
              <w:t>3</w:t>
            </w:r>
          </w:p>
        </w:tc>
        <w:tc>
          <w:tcPr>
            <w:tcW w:w="289" w:type="pct"/>
            <w:tcBorders>
              <w:top w:val="nil"/>
            </w:tcBorders>
            <w:vAlign w:val="center"/>
          </w:tcPr>
          <w:p w14:paraId="0C93D48A" w14:textId="2CD199FB" w:rsidR="00F55624" w:rsidRPr="000F6431" w:rsidRDefault="00E3265A" w:rsidP="00F55624">
            <w:pPr>
              <w:spacing w:before="20" w:after="0"/>
              <w:jc w:val="center"/>
              <w:rPr>
                <w:rFonts w:cs="Arial"/>
                <w:color w:val="000000"/>
                <w:sz w:val="18"/>
                <w:szCs w:val="18"/>
                <w:lang w:eastAsia="en-AU"/>
              </w:rPr>
            </w:pPr>
            <w:r>
              <w:rPr>
                <w:rFonts w:cs="Arial"/>
                <w:color w:val="000000"/>
                <w:sz w:val="18"/>
                <w:szCs w:val="18"/>
                <w:lang w:eastAsia="en-AU"/>
              </w:rPr>
              <w:t>6</w:t>
            </w:r>
          </w:p>
        </w:tc>
        <w:tc>
          <w:tcPr>
            <w:tcW w:w="286" w:type="pct"/>
            <w:tcBorders>
              <w:top w:val="nil"/>
            </w:tcBorders>
            <w:noWrap/>
            <w:vAlign w:val="center"/>
            <w:hideMark/>
          </w:tcPr>
          <w:p w14:paraId="7B8F9577" w14:textId="5CB00A3C" w:rsidR="00F55624" w:rsidRPr="002D3294" w:rsidRDefault="00E3265A" w:rsidP="002D3294">
            <w:pPr>
              <w:spacing w:before="20" w:after="0"/>
              <w:jc w:val="center"/>
              <w:rPr>
                <w:rFonts w:cs="Arial"/>
                <w:b/>
                <w:bCs/>
                <w:color w:val="000000"/>
                <w:sz w:val="18"/>
                <w:szCs w:val="18"/>
                <w:lang w:eastAsia="en-AU"/>
              </w:rPr>
            </w:pPr>
            <w:r>
              <w:rPr>
                <w:rFonts w:cs="Arial"/>
                <w:b/>
                <w:bCs/>
                <w:color w:val="000000"/>
                <w:sz w:val="18"/>
                <w:szCs w:val="18"/>
                <w:lang w:eastAsia="en-AU"/>
              </w:rPr>
              <w:t>64</w:t>
            </w:r>
          </w:p>
        </w:tc>
      </w:tr>
      <w:tr w:rsidR="007D1B0C" w:rsidRPr="002D3294" w14:paraId="65DD1EBA" w14:textId="77777777" w:rsidTr="00936E6E">
        <w:trPr>
          <w:trHeight w:val="285"/>
        </w:trPr>
        <w:tc>
          <w:tcPr>
            <w:tcW w:w="674" w:type="pct"/>
            <w:vMerge/>
            <w:vAlign w:val="center"/>
            <w:hideMark/>
          </w:tcPr>
          <w:p w14:paraId="36E5A681" w14:textId="77777777" w:rsidR="00F55624" w:rsidRPr="002D3294" w:rsidRDefault="00F55624" w:rsidP="002D3294">
            <w:pPr>
              <w:spacing w:before="20" w:after="0"/>
              <w:jc w:val="center"/>
              <w:rPr>
                <w:rFonts w:cs="Arial"/>
                <w:color w:val="000000"/>
                <w:sz w:val="18"/>
                <w:szCs w:val="18"/>
                <w:lang w:eastAsia="en-AU"/>
              </w:rPr>
            </w:pPr>
          </w:p>
        </w:tc>
        <w:tc>
          <w:tcPr>
            <w:tcW w:w="1440" w:type="pct"/>
            <w:vAlign w:val="center"/>
            <w:hideMark/>
          </w:tcPr>
          <w:p w14:paraId="2331822D" w14:textId="77777777" w:rsidR="00F55624" w:rsidRPr="002D3294" w:rsidRDefault="00F55624" w:rsidP="002D3294">
            <w:pPr>
              <w:spacing w:before="20" w:after="0"/>
              <w:rPr>
                <w:rFonts w:cs="Arial"/>
                <w:color w:val="000000"/>
                <w:sz w:val="18"/>
                <w:szCs w:val="18"/>
                <w:lang w:eastAsia="en-AU"/>
              </w:rPr>
            </w:pPr>
            <w:r w:rsidRPr="002D3294">
              <w:rPr>
                <w:rFonts w:cs="Arial"/>
                <w:color w:val="000000"/>
                <w:sz w:val="18"/>
                <w:szCs w:val="18"/>
                <w:lang w:eastAsia="en-AU"/>
              </w:rPr>
              <w:t>Clinical Trials Activity</w:t>
            </w:r>
          </w:p>
        </w:tc>
        <w:tc>
          <w:tcPr>
            <w:tcW w:w="289" w:type="pct"/>
            <w:noWrap/>
            <w:vAlign w:val="center"/>
            <w:hideMark/>
          </w:tcPr>
          <w:p w14:paraId="3D5BAD9F" w14:textId="73B0885E"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01208C39" w14:textId="193B4B69"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3</w:t>
            </w:r>
          </w:p>
        </w:tc>
        <w:tc>
          <w:tcPr>
            <w:tcW w:w="289" w:type="pct"/>
            <w:noWrap/>
            <w:vAlign w:val="center"/>
            <w:hideMark/>
          </w:tcPr>
          <w:p w14:paraId="58B029EB" w14:textId="39F96340"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3</w:t>
            </w:r>
          </w:p>
        </w:tc>
        <w:tc>
          <w:tcPr>
            <w:tcW w:w="289" w:type="pct"/>
            <w:noWrap/>
            <w:vAlign w:val="center"/>
            <w:hideMark/>
          </w:tcPr>
          <w:p w14:paraId="7944F396" w14:textId="4650729F"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5</w:t>
            </w:r>
          </w:p>
        </w:tc>
        <w:tc>
          <w:tcPr>
            <w:tcW w:w="289" w:type="pct"/>
            <w:noWrap/>
            <w:vAlign w:val="center"/>
            <w:hideMark/>
          </w:tcPr>
          <w:p w14:paraId="6541B747" w14:textId="132741B6"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7</w:t>
            </w:r>
          </w:p>
        </w:tc>
        <w:tc>
          <w:tcPr>
            <w:tcW w:w="289" w:type="pct"/>
            <w:noWrap/>
            <w:vAlign w:val="center"/>
            <w:hideMark/>
          </w:tcPr>
          <w:p w14:paraId="25210D50" w14:textId="6D3CE211"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3</w:t>
            </w:r>
          </w:p>
        </w:tc>
        <w:tc>
          <w:tcPr>
            <w:tcW w:w="289" w:type="pct"/>
            <w:noWrap/>
            <w:vAlign w:val="center"/>
            <w:hideMark/>
          </w:tcPr>
          <w:p w14:paraId="00088CD5" w14:textId="70513F38" w:rsidR="00F55624" w:rsidRPr="002D3294" w:rsidRDefault="000F6431" w:rsidP="002D3294">
            <w:pPr>
              <w:spacing w:before="20" w:after="0"/>
              <w:jc w:val="center"/>
              <w:rPr>
                <w:rFonts w:cs="Arial"/>
                <w:color w:val="000000"/>
                <w:sz w:val="18"/>
                <w:szCs w:val="18"/>
                <w:lang w:eastAsia="en-AU"/>
              </w:rPr>
            </w:pPr>
            <w:r>
              <w:rPr>
                <w:rFonts w:cs="Arial"/>
                <w:color w:val="000000"/>
                <w:sz w:val="18"/>
                <w:szCs w:val="18"/>
                <w:lang w:eastAsia="en-AU"/>
              </w:rPr>
              <w:t>3</w:t>
            </w:r>
          </w:p>
        </w:tc>
        <w:tc>
          <w:tcPr>
            <w:tcW w:w="288" w:type="pct"/>
            <w:vAlign w:val="center"/>
          </w:tcPr>
          <w:p w14:paraId="1CDAC558" w14:textId="1D879568" w:rsidR="00F55624" w:rsidRPr="000F6431" w:rsidRDefault="002F5A59" w:rsidP="00F55624">
            <w:pPr>
              <w:spacing w:before="20" w:after="0"/>
              <w:jc w:val="center"/>
              <w:rPr>
                <w:rFonts w:cs="Arial"/>
                <w:color w:val="000000"/>
                <w:sz w:val="18"/>
                <w:szCs w:val="18"/>
                <w:lang w:eastAsia="en-AU"/>
              </w:rPr>
            </w:pPr>
            <w:r>
              <w:rPr>
                <w:rFonts w:cs="Arial"/>
                <w:color w:val="000000"/>
                <w:sz w:val="18"/>
                <w:szCs w:val="18"/>
                <w:lang w:eastAsia="en-AU"/>
              </w:rPr>
              <w:t>3</w:t>
            </w:r>
          </w:p>
        </w:tc>
        <w:tc>
          <w:tcPr>
            <w:tcW w:w="289" w:type="pct"/>
            <w:vAlign w:val="center"/>
          </w:tcPr>
          <w:p w14:paraId="0FD176FF" w14:textId="757B76EB" w:rsidR="00F55624" w:rsidRPr="000F6431" w:rsidRDefault="002F5A59" w:rsidP="00F55624">
            <w:pPr>
              <w:spacing w:before="20" w:after="0"/>
              <w:jc w:val="center"/>
              <w:rPr>
                <w:rFonts w:cs="Arial"/>
                <w:color w:val="000000"/>
                <w:sz w:val="18"/>
                <w:szCs w:val="18"/>
                <w:lang w:eastAsia="en-AU"/>
              </w:rPr>
            </w:pPr>
            <w:r>
              <w:rPr>
                <w:rFonts w:cs="Arial"/>
                <w:color w:val="000000"/>
                <w:sz w:val="18"/>
                <w:szCs w:val="18"/>
                <w:lang w:eastAsia="en-AU"/>
              </w:rPr>
              <w:t>3</w:t>
            </w:r>
          </w:p>
        </w:tc>
        <w:tc>
          <w:tcPr>
            <w:tcW w:w="286" w:type="pct"/>
            <w:noWrap/>
            <w:vAlign w:val="center"/>
            <w:hideMark/>
          </w:tcPr>
          <w:p w14:paraId="630F87E4" w14:textId="1C8E01CB" w:rsidR="00F55624" w:rsidRPr="002D3294" w:rsidRDefault="002F5A59" w:rsidP="002D3294">
            <w:pPr>
              <w:spacing w:before="20" w:after="0"/>
              <w:jc w:val="center"/>
              <w:rPr>
                <w:rFonts w:cs="Arial"/>
                <w:b/>
                <w:bCs/>
                <w:color w:val="000000"/>
                <w:sz w:val="18"/>
                <w:szCs w:val="18"/>
                <w:lang w:eastAsia="en-AU"/>
              </w:rPr>
            </w:pPr>
            <w:r>
              <w:rPr>
                <w:rFonts w:cs="Arial"/>
                <w:b/>
                <w:bCs/>
                <w:color w:val="000000"/>
                <w:sz w:val="18"/>
                <w:szCs w:val="18"/>
                <w:lang w:eastAsia="en-AU"/>
              </w:rPr>
              <w:t>31</w:t>
            </w:r>
          </w:p>
        </w:tc>
      </w:tr>
      <w:tr w:rsidR="007D1B0C" w:rsidRPr="002D3294" w14:paraId="1524F844" w14:textId="77777777" w:rsidTr="00936E6E">
        <w:trPr>
          <w:trHeight w:val="285"/>
        </w:trPr>
        <w:tc>
          <w:tcPr>
            <w:tcW w:w="674" w:type="pct"/>
            <w:vMerge/>
            <w:vAlign w:val="center"/>
            <w:hideMark/>
          </w:tcPr>
          <w:p w14:paraId="6EF0B86F" w14:textId="77777777" w:rsidR="00F55624" w:rsidRPr="002D3294" w:rsidRDefault="00F55624" w:rsidP="002D3294">
            <w:pPr>
              <w:spacing w:before="20" w:after="0"/>
              <w:jc w:val="center"/>
              <w:rPr>
                <w:rFonts w:cs="Arial"/>
                <w:color w:val="000000"/>
                <w:sz w:val="18"/>
                <w:szCs w:val="18"/>
                <w:lang w:eastAsia="en-AU"/>
              </w:rPr>
            </w:pPr>
          </w:p>
        </w:tc>
        <w:tc>
          <w:tcPr>
            <w:tcW w:w="1440" w:type="pct"/>
            <w:vAlign w:val="center"/>
            <w:hideMark/>
          </w:tcPr>
          <w:p w14:paraId="23E065A0" w14:textId="77777777" w:rsidR="00F55624" w:rsidRPr="002D3294" w:rsidRDefault="00F55624" w:rsidP="002D3294">
            <w:pPr>
              <w:spacing w:before="20" w:after="0"/>
              <w:rPr>
                <w:rFonts w:cs="Arial"/>
                <w:color w:val="000000"/>
                <w:sz w:val="18"/>
                <w:szCs w:val="18"/>
                <w:lang w:eastAsia="en-AU"/>
              </w:rPr>
            </w:pPr>
            <w:r w:rsidRPr="002D3294">
              <w:rPr>
                <w:rFonts w:cs="Arial"/>
                <w:color w:val="000000"/>
                <w:sz w:val="18"/>
                <w:szCs w:val="18"/>
                <w:lang w:eastAsia="en-AU"/>
              </w:rPr>
              <w:t>Global Health</w:t>
            </w:r>
          </w:p>
        </w:tc>
        <w:tc>
          <w:tcPr>
            <w:tcW w:w="289" w:type="pct"/>
            <w:noWrap/>
            <w:vAlign w:val="center"/>
            <w:hideMark/>
          </w:tcPr>
          <w:p w14:paraId="72A762CB" w14:textId="13E2DF3C"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1A860461" w14:textId="298F35BF"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2</w:t>
            </w:r>
          </w:p>
        </w:tc>
        <w:tc>
          <w:tcPr>
            <w:tcW w:w="289" w:type="pct"/>
            <w:noWrap/>
            <w:vAlign w:val="center"/>
            <w:hideMark/>
          </w:tcPr>
          <w:p w14:paraId="2262AFD1" w14:textId="05669A80"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3EFFAFB4" w14:textId="15766399"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720470DE" w14:textId="5F8C8223"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2F6AE4BE" w14:textId="60A4D6D7"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32D61CAC" w14:textId="217C21CD" w:rsidR="00F55624" w:rsidRPr="002D3294" w:rsidRDefault="000F6431" w:rsidP="002D3294">
            <w:pPr>
              <w:spacing w:before="20" w:after="0"/>
              <w:jc w:val="center"/>
              <w:rPr>
                <w:rFonts w:cs="Arial"/>
                <w:color w:val="000000"/>
                <w:sz w:val="18"/>
                <w:szCs w:val="18"/>
                <w:lang w:eastAsia="en-AU"/>
              </w:rPr>
            </w:pPr>
            <w:r>
              <w:rPr>
                <w:rFonts w:cs="Arial"/>
                <w:color w:val="000000"/>
                <w:sz w:val="18"/>
                <w:szCs w:val="18"/>
                <w:lang w:eastAsia="en-AU"/>
              </w:rPr>
              <w:t>1</w:t>
            </w:r>
          </w:p>
        </w:tc>
        <w:tc>
          <w:tcPr>
            <w:tcW w:w="288" w:type="pct"/>
            <w:vAlign w:val="center"/>
          </w:tcPr>
          <w:p w14:paraId="24A934AB" w14:textId="2F7A8904" w:rsidR="00F55624" w:rsidRPr="000F6431" w:rsidRDefault="002F7506" w:rsidP="00F55624">
            <w:pPr>
              <w:spacing w:before="20" w:after="0"/>
              <w:jc w:val="center"/>
              <w:rPr>
                <w:rFonts w:cs="Arial"/>
                <w:color w:val="000000"/>
                <w:sz w:val="18"/>
                <w:szCs w:val="18"/>
                <w:lang w:eastAsia="en-AU"/>
              </w:rPr>
            </w:pPr>
            <w:r>
              <w:rPr>
                <w:rFonts w:cs="Arial"/>
                <w:color w:val="000000"/>
                <w:sz w:val="18"/>
                <w:szCs w:val="18"/>
                <w:lang w:eastAsia="en-AU"/>
              </w:rPr>
              <w:t>-</w:t>
            </w:r>
          </w:p>
        </w:tc>
        <w:tc>
          <w:tcPr>
            <w:tcW w:w="289" w:type="pct"/>
            <w:vAlign w:val="center"/>
          </w:tcPr>
          <w:p w14:paraId="0A5638CD" w14:textId="0EE79C4B" w:rsidR="00F55624" w:rsidRPr="000F6431" w:rsidRDefault="002F5A59" w:rsidP="00F55624">
            <w:pPr>
              <w:spacing w:before="20" w:after="0"/>
              <w:jc w:val="center"/>
              <w:rPr>
                <w:rFonts w:cs="Arial"/>
                <w:color w:val="000000"/>
                <w:sz w:val="18"/>
                <w:szCs w:val="18"/>
                <w:lang w:eastAsia="en-AU"/>
              </w:rPr>
            </w:pPr>
            <w:r>
              <w:rPr>
                <w:rFonts w:cs="Arial"/>
                <w:color w:val="000000"/>
                <w:sz w:val="18"/>
                <w:szCs w:val="18"/>
                <w:lang w:eastAsia="en-AU"/>
              </w:rPr>
              <w:t>1</w:t>
            </w:r>
          </w:p>
        </w:tc>
        <w:tc>
          <w:tcPr>
            <w:tcW w:w="286" w:type="pct"/>
            <w:noWrap/>
            <w:vAlign w:val="center"/>
            <w:hideMark/>
          </w:tcPr>
          <w:p w14:paraId="5B16CF8B" w14:textId="6663B106" w:rsidR="00F55624" w:rsidRPr="002D3294" w:rsidRDefault="002F5A59" w:rsidP="002D3294">
            <w:pPr>
              <w:spacing w:before="20" w:after="0"/>
              <w:jc w:val="center"/>
              <w:rPr>
                <w:rFonts w:cs="Arial"/>
                <w:b/>
                <w:bCs/>
                <w:color w:val="000000"/>
                <w:sz w:val="18"/>
                <w:szCs w:val="18"/>
                <w:lang w:eastAsia="en-AU"/>
              </w:rPr>
            </w:pPr>
            <w:r>
              <w:rPr>
                <w:rFonts w:cs="Arial"/>
                <w:b/>
                <w:bCs/>
                <w:color w:val="000000"/>
                <w:sz w:val="18"/>
                <w:szCs w:val="18"/>
                <w:lang w:eastAsia="en-AU"/>
              </w:rPr>
              <w:t>5</w:t>
            </w:r>
          </w:p>
        </w:tc>
      </w:tr>
      <w:tr w:rsidR="007D1B0C" w:rsidRPr="002D3294" w14:paraId="75AFBA44" w14:textId="77777777" w:rsidTr="00936E6E">
        <w:trPr>
          <w:trHeight w:val="285"/>
        </w:trPr>
        <w:tc>
          <w:tcPr>
            <w:tcW w:w="674" w:type="pct"/>
            <w:vMerge w:val="restart"/>
            <w:noWrap/>
            <w:vAlign w:val="center"/>
            <w:hideMark/>
          </w:tcPr>
          <w:p w14:paraId="46550A57" w14:textId="77777777"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Researchers</w:t>
            </w:r>
          </w:p>
        </w:tc>
        <w:tc>
          <w:tcPr>
            <w:tcW w:w="1440" w:type="pct"/>
            <w:vAlign w:val="center"/>
            <w:hideMark/>
          </w:tcPr>
          <w:p w14:paraId="477A89F1" w14:textId="77777777" w:rsidR="00F55624" w:rsidRPr="002D3294" w:rsidRDefault="00F55624" w:rsidP="002D3294">
            <w:pPr>
              <w:spacing w:before="20" w:after="0"/>
              <w:rPr>
                <w:rFonts w:cs="Arial"/>
                <w:color w:val="000000"/>
                <w:sz w:val="18"/>
                <w:szCs w:val="18"/>
                <w:lang w:eastAsia="en-AU"/>
              </w:rPr>
            </w:pPr>
            <w:r w:rsidRPr="002D3294">
              <w:rPr>
                <w:rFonts w:cs="Arial"/>
                <w:color w:val="000000"/>
                <w:sz w:val="18"/>
                <w:szCs w:val="18"/>
                <w:lang w:eastAsia="en-AU"/>
              </w:rPr>
              <w:t>Frontier Health and Medical Research</w:t>
            </w:r>
          </w:p>
        </w:tc>
        <w:tc>
          <w:tcPr>
            <w:tcW w:w="289" w:type="pct"/>
            <w:noWrap/>
            <w:vAlign w:val="center"/>
            <w:hideMark/>
          </w:tcPr>
          <w:p w14:paraId="430AB054" w14:textId="18350791"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0C1B4ED3" w14:textId="74377904"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0EABB2FF" w14:textId="6F92AAA2"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6BFE98E8" w14:textId="3706D8D5"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5</w:t>
            </w:r>
          </w:p>
        </w:tc>
        <w:tc>
          <w:tcPr>
            <w:tcW w:w="289" w:type="pct"/>
            <w:noWrap/>
            <w:vAlign w:val="center"/>
            <w:hideMark/>
          </w:tcPr>
          <w:p w14:paraId="213CE5EF" w14:textId="08128EAB"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5</w:t>
            </w:r>
          </w:p>
        </w:tc>
        <w:tc>
          <w:tcPr>
            <w:tcW w:w="289" w:type="pct"/>
            <w:noWrap/>
            <w:vAlign w:val="center"/>
            <w:hideMark/>
          </w:tcPr>
          <w:p w14:paraId="384DB9CC" w14:textId="23B54529"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18DD94E3" w14:textId="1D31264A" w:rsidR="00F55624" w:rsidRPr="002D3294" w:rsidRDefault="000F6431" w:rsidP="002D3294">
            <w:pPr>
              <w:spacing w:before="20" w:after="0"/>
              <w:jc w:val="center"/>
              <w:rPr>
                <w:rFonts w:cs="Arial"/>
                <w:color w:val="000000"/>
                <w:sz w:val="18"/>
                <w:szCs w:val="18"/>
                <w:lang w:eastAsia="en-AU"/>
              </w:rPr>
            </w:pPr>
            <w:r>
              <w:rPr>
                <w:rFonts w:cs="Arial"/>
                <w:color w:val="000000"/>
                <w:sz w:val="18"/>
                <w:szCs w:val="18"/>
                <w:lang w:eastAsia="en-AU"/>
              </w:rPr>
              <w:t>1</w:t>
            </w:r>
          </w:p>
        </w:tc>
        <w:tc>
          <w:tcPr>
            <w:tcW w:w="288" w:type="pct"/>
            <w:vAlign w:val="center"/>
          </w:tcPr>
          <w:p w14:paraId="771FC740" w14:textId="19DB468B" w:rsidR="00F55624" w:rsidRPr="000F6431" w:rsidRDefault="002F7506" w:rsidP="00F55624">
            <w:pPr>
              <w:spacing w:before="20" w:after="0"/>
              <w:jc w:val="center"/>
              <w:rPr>
                <w:rFonts w:cs="Arial"/>
                <w:color w:val="000000"/>
                <w:sz w:val="18"/>
                <w:szCs w:val="18"/>
                <w:lang w:eastAsia="en-AU"/>
              </w:rPr>
            </w:pPr>
            <w:r>
              <w:rPr>
                <w:rFonts w:cs="Arial"/>
                <w:color w:val="000000"/>
                <w:sz w:val="18"/>
                <w:szCs w:val="18"/>
                <w:lang w:eastAsia="en-AU"/>
              </w:rPr>
              <w:t>-</w:t>
            </w:r>
          </w:p>
        </w:tc>
        <w:tc>
          <w:tcPr>
            <w:tcW w:w="289" w:type="pct"/>
            <w:vAlign w:val="center"/>
          </w:tcPr>
          <w:p w14:paraId="192BDCD6" w14:textId="0454756D" w:rsidR="00F55624" w:rsidRPr="000F6431" w:rsidRDefault="002F7506" w:rsidP="00F55624">
            <w:pPr>
              <w:spacing w:before="20" w:after="0"/>
              <w:jc w:val="center"/>
              <w:rPr>
                <w:rFonts w:cs="Arial"/>
                <w:color w:val="000000"/>
                <w:sz w:val="18"/>
                <w:szCs w:val="18"/>
                <w:lang w:eastAsia="en-AU"/>
              </w:rPr>
            </w:pPr>
            <w:r>
              <w:rPr>
                <w:rFonts w:cs="Arial"/>
                <w:color w:val="000000"/>
                <w:sz w:val="18"/>
                <w:szCs w:val="18"/>
                <w:lang w:eastAsia="en-AU"/>
              </w:rPr>
              <w:t>-</w:t>
            </w:r>
          </w:p>
        </w:tc>
        <w:tc>
          <w:tcPr>
            <w:tcW w:w="286" w:type="pct"/>
            <w:noWrap/>
            <w:vAlign w:val="center"/>
            <w:hideMark/>
          </w:tcPr>
          <w:p w14:paraId="07A590C6" w14:textId="0C97BFBF" w:rsidR="00F55624" w:rsidRPr="002D3294" w:rsidRDefault="000F6431" w:rsidP="002D3294">
            <w:pPr>
              <w:spacing w:before="20" w:after="0"/>
              <w:jc w:val="center"/>
              <w:rPr>
                <w:rFonts w:cs="Arial"/>
                <w:b/>
                <w:bCs/>
                <w:color w:val="000000"/>
                <w:sz w:val="18"/>
                <w:szCs w:val="18"/>
                <w:lang w:eastAsia="en-AU"/>
              </w:rPr>
            </w:pPr>
            <w:r>
              <w:rPr>
                <w:rFonts w:cs="Arial"/>
                <w:b/>
                <w:bCs/>
                <w:color w:val="000000"/>
                <w:sz w:val="18"/>
                <w:szCs w:val="18"/>
                <w:lang w:eastAsia="en-AU"/>
              </w:rPr>
              <w:t>12</w:t>
            </w:r>
          </w:p>
        </w:tc>
      </w:tr>
      <w:tr w:rsidR="007D1B0C" w:rsidRPr="002D3294" w14:paraId="155BA992" w14:textId="77777777" w:rsidTr="00936E6E">
        <w:trPr>
          <w:trHeight w:val="285"/>
        </w:trPr>
        <w:tc>
          <w:tcPr>
            <w:tcW w:w="674" w:type="pct"/>
            <w:vMerge/>
            <w:vAlign w:val="center"/>
            <w:hideMark/>
          </w:tcPr>
          <w:p w14:paraId="7189C7B3" w14:textId="77777777" w:rsidR="00F55624" w:rsidRPr="002D3294" w:rsidRDefault="00F55624" w:rsidP="002D3294">
            <w:pPr>
              <w:spacing w:before="20" w:after="0"/>
              <w:jc w:val="center"/>
              <w:rPr>
                <w:rFonts w:cs="Arial"/>
                <w:color w:val="000000"/>
                <w:sz w:val="18"/>
                <w:szCs w:val="18"/>
                <w:lang w:eastAsia="en-AU"/>
              </w:rPr>
            </w:pPr>
          </w:p>
        </w:tc>
        <w:tc>
          <w:tcPr>
            <w:tcW w:w="1440" w:type="pct"/>
            <w:vAlign w:val="center"/>
            <w:hideMark/>
          </w:tcPr>
          <w:p w14:paraId="4DBF07C0" w14:textId="77777777" w:rsidR="00F55624" w:rsidRPr="002D3294" w:rsidRDefault="00F55624" w:rsidP="002D3294">
            <w:pPr>
              <w:spacing w:before="20" w:after="0"/>
              <w:rPr>
                <w:rFonts w:cs="Arial"/>
                <w:color w:val="000000"/>
                <w:sz w:val="18"/>
                <w:szCs w:val="18"/>
                <w:lang w:eastAsia="en-AU"/>
              </w:rPr>
            </w:pPr>
            <w:r w:rsidRPr="002D3294">
              <w:rPr>
                <w:rFonts w:cs="Arial"/>
                <w:color w:val="000000"/>
                <w:sz w:val="18"/>
                <w:szCs w:val="18"/>
                <w:lang w:eastAsia="en-AU"/>
              </w:rPr>
              <w:t>Researcher Exchange and Development within Industry</w:t>
            </w:r>
          </w:p>
        </w:tc>
        <w:tc>
          <w:tcPr>
            <w:tcW w:w="289" w:type="pct"/>
            <w:noWrap/>
            <w:vAlign w:val="center"/>
            <w:hideMark/>
          </w:tcPr>
          <w:p w14:paraId="349935FB" w14:textId="44BB23C6"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74B8A0DE" w14:textId="04DB51DB"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6A0057D0" w14:textId="670FEC88"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2A35A772" w14:textId="2B723AD4"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676594EE" w14:textId="4ECEF075"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3F0F6A78" w14:textId="30E0FA0E"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4D7448AC" w14:textId="233432A3"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8" w:type="pct"/>
            <w:vAlign w:val="center"/>
          </w:tcPr>
          <w:p w14:paraId="6963F826" w14:textId="096C5F24" w:rsidR="00F55624" w:rsidRPr="000F6431" w:rsidRDefault="002F7506" w:rsidP="00F55624">
            <w:pPr>
              <w:spacing w:before="20" w:after="0"/>
              <w:jc w:val="center"/>
              <w:rPr>
                <w:rFonts w:cs="Arial"/>
                <w:color w:val="000000"/>
                <w:sz w:val="18"/>
                <w:szCs w:val="18"/>
                <w:lang w:eastAsia="en-AU"/>
              </w:rPr>
            </w:pPr>
            <w:r>
              <w:rPr>
                <w:rFonts w:cs="Arial"/>
                <w:color w:val="000000"/>
                <w:sz w:val="18"/>
                <w:szCs w:val="18"/>
                <w:lang w:eastAsia="en-AU"/>
              </w:rPr>
              <w:t>-</w:t>
            </w:r>
          </w:p>
        </w:tc>
        <w:tc>
          <w:tcPr>
            <w:tcW w:w="289" w:type="pct"/>
            <w:vAlign w:val="center"/>
          </w:tcPr>
          <w:p w14:paraId="3B33C8A9" w14:textId="6B76A1FF" w:rsidR="00F55624" w:rsidRPr="000F6431" w:rsidRDefault="002F7506" w:rsidP="00F55624">
            <w:pPr>
              <w:spacing w:before="20" w:after="0"/>
              <w:jc w:val="center"/>
              <w:rPr>
                <w:rFonts w:cs="Arial"/>
                <w:color w:val="000000"/>
                <w:sz w:val="18"/>
                <w:szCs w:val="18"/>
                <w:lang w:eastAsia="en-AU"/>
              </w:rPr>
            </w:pPr>
            <w:r>
              <w:rPr>
                <w:rFonts w:cs="Arial"/>
                <w:color w:val="000000"/>
                <w:sz w:val="18"/>
                <w:szCs w:val="18"/>
                <w:lang w:eastAsia="en-AU"/>
              </w:rPr>
              <w:t>-</w:t>
            </w:r>
          </w:p>
        </w:tc>
        <w:tc>
          <w:tcPr>
            <w:tcW w:w="286" w:type="pct"/>
            <w:noWrap/>
            <w:vAlign w:val="center"/>
            <w:hideMark/>
          </w:tcPr>
          <w:p w14:paraId="0114C87A" w14:textId="42C3B783" w:rsidR="00F55624" w:rsidRPr="002D3294" w:rsidRDefault="00F55624"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1</w:t>
            </w:r>
          </w:p>
        </w:tc>
      </w:tr>
      <w:tr w:rsidR="007D1B0C" w:rsidRPr="002D3294" w14:paraId="0F9B2724" w14:textId="77777777" w:rsidTr="00936E6E">
        <w:trPr>
          <w:trHeight w:val="285"/>
        </w:trPr>
        <w:tc>
          <w:tcPr>
            <w:tcW w:w="674" w:type="pct"/>
            <w:vMerge/>
            <w:vAlign w:val="center"/>
            <w:hideMark/>
          </w:tcPr>
          <w:p w14:paraId="7884F0D2" w14:textId="77777777" w:rsidR="00F55624" w:rsidRPr="002D3294" w:rsidRDefault="00F55624" w:rsidP="002D3294">
            <w:pPr>
              <w:spacing w:before="20" w:after="0"/>
              <w:jc w:val="center"/>
              <w:rPr>
                <w:rFonts w:cs="Arial"/>
                <w:color w:val="000000"/>
                <w:sz w:val="18"/>
                <w:szCs w:val="18"/>
                <w:lang w:eastAsia="en-AU"/>
              </w:rPr>
            </w:pPr>
          </w:p>
        </w:tc>
        <w:tc>
          <w:tcPr>
            <w:tcW w:w="1440" w:type="pct"/>
            <w:vAlign w:val="center"/>
            <w:hideMark/>
          </w:tcPr>
          <w:p w14:paraId="1F17A921" w14:textId="77777777" w:rsidR="00F55624" w:rsidRPr="002D3294" w:rsidRDefault="00F55624" w:rsidP="002D3294">
            <w:pPr>
              <w:spacing w:before="20" w:after="0"/>
              <w:rPr>
                <w:rFonts w:cs="Arial"/>
                <w:color w:val="000000"/>
                <w:sz w:val="18"/>
                <w:szCs w:val="18"/>
                <w:lang w:eastAsia="en-AU"/>
              </w:rPr>
            </w:pPr>
            <w:r w:rsidRPr="002D3294">
              <w:rPr>
                <w:rFonts w:cs="Arial"/>
                <w:color w:val="000000"/>
                <w:sz w:val="18"/>
                <w:szCs w:val="18"/>
                <w:lang w:eastAsia="en-AU"/>
              </w:rPr>
              <w:t>Clinician Researchers</w:t>
            </w:r>
          </w:p>
        </w:tc>
        <w:tc>
          <w:tcPr>
            <w:tcW w:w="289" w:type="pct"/>
            <w:noWrap/>
            <w:vAlign w:val="center"/>
            <w:hideMark/>
          </w:tcPr>
          <w:p w14:paraId="69C02A62" w14:textId="438CBA0E"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0C26D1D0" w14:textId="5BFE4DE8"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484BD4BB" w14:textId="7BC7F5BD"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202CDE4E" w14:textId="33C4B37C"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74591E0A" w14:textId="09630434"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19E25F52" w14:textId="70043C8D"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1C6F7FAB" w14:textId="11AA32B4" w:rsidR="00F55624" w:rsidRPr="002D3294" w:rsidRDefault="000F6431" w:rsidP="002D3294">
            <w:pPr>
              <w:spacing w:before="20" w:after="0"/>
              <w:jc w:val="center"/>
              <w:rPr>
                <w:rFonts w:cs="Arial"/>
                <w:color w:val="000000"/>
                <w:sz w:val="18"/>
                <w:szCs w:val="18"/>
                <w:lang w:eastAsia="en-AU"/>
              </w:rPr>
            </w:pPr>
            <w:r>
              <w:rPr>
                <w:rFonts w:cs="Arial"/>
                <w:color w:val="000000"/>
                <w:sz w:val="18"/>
                <w:szCs w:val="18"/>
                <w:lang w:eastAsia="en-AU"/>
              </w:rPr>
              <w:t>1</w:t>
            </w:r>
          </w:p>
        </w:tc>
        <w:tc>
          <w:tcPr>
            <w:tcW w:w="288" w:type="pct"/>
            <w:vAlign w:val="center"/>
          </w:tcPr>
          <w:p w14:paraId="0E2C306A" w14:textId="12E49A1F" w:rsidR="00F55624" w:rsidRPr="000F6431" w:rsidRDefault="002F7506" w:rsidP="00F55624">
            <w:pPr>
              <w:spacing w:before="20" w:after="0"/>
              <w:jc w:val="center"/>
              <w:rPr>
                <w:rFonts w:cs="Arial"/>
                <w:color w:val="000000"/>
                <w:sz w:val="18"/>
                <w:szCs w:val="18"/>
                <w:lang w:eastAsia="en-AU"/>
              </w:rPr>
            </w:pPr>
            <w:r>
              <w:rPr>
                <w:rFonts w:cs="Arial"/>
                <w:color w:val="000000"/>
                <w:sz w:val="18"/>
                <w:szCs w:val="18"/>
                <w:lang w:eastAsia="en-AU"/>
              </w:rPr>
              <w:t>-</w:t>
            </w:r>
          </w:p>
        </w:tc>
        <w:tc>
          <w:tcPr>
            <w:tcW w:w="289" w:type="pct"/>
            <w:vAlign w:val="center"/>
          </w:tcPr>
          <w:p w14:paraId="504A19FD" w14:textId="25FDAA27" w:rsidR="00F55624" w:rsidRPr="000F6431" w:rsidRDefault="002F7506" w:rsidP="00F55624">
            <w:pPr>
              <w:spacing w:before="20" w:after="0"/>
              <w:jc w:val="center"/>
              <w:rPr>
                <w:rFonts w:cs="Arial"/>
                <w:color w:val="000000"/>
                <w:sz w:val="18"/>
                <w:szCs w:val="18"/>
                <w:lang w:eastAsia="en-AU"/>
              </w:rPr>
            </w:pPr>
            <w:r>
              <w:rPr>
                <w:rFonts w:cs="Arial"/>
                <w:color w:val="000000"/>
                <w:sz w:val="18"/>
                <w:szCs w:val="18"/>
                <w:lang w:eastAsia="en-AU"/>
              </w:rPr>
              <w:t>-</w:t>
            </w:r>
          </w:p>
        </w:tc>
        <w:tc>
          <w:tcPr>
            <w:tcW w:w="286" w:type="pct"/>
            <w:noWrap/>
            <w:vAlign w:val="center"/>
            <w:hideMark/>
          </w:tcPr>
          <w:p w14:paraId="7C818368" w14:textId="067AA4B3" w:rsidR="00F55624" w:rsidRPr="002D3294" w:rsidRDefault="000F6431" w:rsidP="002D3294">
            <w:pPr>
              <w:spacing w:before="20" w:after="0"/>
              <w:jc w:val="center"/>
              <w:rPr>
                <w:rFonts w:cs="Arial"/>
                <w:b/>
                <w:bCs/>
                <w:color w:val="000000"/>
                <w:sz w:val="18"/>
                <w:szCs w:val="18"/>
                <w:lang w:eastAsia="en-AU"/>
              </w:rPr>
            </w:pPr>
            <w:r>
              <w:rPr>
                <w:rFonts w:cs="Arial"/>
                <w:b/>
                <w:bCs/>
                <w:color w:val="000000"/>
                <w:sz w:val="18"/>
                <w:szCs w:val="18"/>
                <w:lang w:eastAsia="en-AU"/>
              </w:rPr>
              <w:t>6</w:t>
            </w:r>
          </w:p>
        </w:tc>
      </w:tr>
      <w:tr w:rsidR="007D1B0C" w:rsidRPr="002D3294" w14:paraId="79E52DCF" w14:textId="77777777" w:rsidTr="00936E6E">
        <w:trPr>
          <w:trHeight w:val="285"/>
        </w:trPr>
        <w:tc>
          <w:tcPr>
            <w:tcW w:w="674" w:type="pct"/>
            <w:vMerge/>
            <w:vAlign w:val="center"/>
            <w:hideMark/>
          </w:tcPr>
          <w:p w14:paraId="4E395B61" w14:textId="77777777" w:rsidR="00F55624" w:rsidRPr="002D3294" w:rsidRDefault="00F55624" w:rsidP="002D3294">
            <w:pPr>
              <w:spacing w:before="20" w:after="0"/>
              <w:jc w:val="center"/>
              <w:rPr>
                <w:rFonts w:cs="Arial"/>
                <w:color w:val="000000"/>
                <w:sz w:val="18"/>
                <w:szCs w:val="18"/>
                <w:lang w:eastAsia="en-AU"/>
              </w:rPr>
            </w:pPr>
          </w:p>
        </w:tc>
        <w:tc>
          <w:tcPr>
            <w:tcW w:w="1440" w:type="pct"/>
            <w:vAlign w:val="center"/>
            <w:hideMark/>
          </w:tcPr>
          <w:p w14:paraId="09738723" w14:textId="77777777" w:rsidR="00F55624" w:rsidRPr="002D3294" w:rsidRDefault="00F55624" w:rsidP="002D3294">
            <w:pPr>
              <w:spacing w:before="20" w:after="0"/>
              <w:rPr>
                <w:rFonts w:cs="Arial"/>
                <w:color w:val="000000"/>
                <w:sz w:val="18"/>
                <w:szCs w:val="18"/>
                <w:lang w:eastAsia="en-AU"/>
              </w:rPr>
            </w:pPr>
            <w:r w:rsidRPr="002D3294">
              <w:rPr>
                <w:rFonts w:cs="Arial"/>
                <w:color w:val="000000"/>
                <w:sz w:val="18"/>
                <w:szCs w:val="18"/>
                <w:lang w:eastAsia="en-AU"/>
              </w:rPr>
              <w:t>Early to Mid-Career Researchers</w:t>
            </w:r>
          </w:p>
        </w:tc>
        <w:tc>
          <w:tcPr>
            <w:tcW w:w="289" w:type="pct"/>
            <w:noWrap/>
            <w:vAlign w:val="center"/>
            <w:hideMark/>
          </w:tcPr>
          <w:p w14:paraId="3013F699" w14:textId="33BBFF71"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08E81DDB" w14:textId="0966F456"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4BCE1EF8" w14:textId="2D785020"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3D86E3B7" w14:textId="4148190C"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7ADAB23A" w14:textId="3E07719D"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32F4579A" w14:textId="60A4A821"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62D18496" w14:textId="431A85F0" w:rsidR="00F55624" w:rsidRPr="002D3294" w:rsidRDefault="000F6431" w:rsidP="002D3294">
            <w:pPr>
              <w:spacing w:before="20" w:after="0"/>
              <w:jc w:val="center"/>
              <w:rPr>
                <w:rFonts w:cs="Arial"/>
                <w:color w:val="000000"/>
                <w:sz w:val="18"/>
                <w:szCs w:val="18"/>
                <w:lang w:eastAsia="en-AU"/>
              </w:rPr>
            </w:pPr>
            <w:r>
              <w:rPr>
                <w:rFonts w:cs="Arial"/>
                <w:color w:val="000000"/>
                <w:sz w:val="18"/>
                <w:szCs w:val="18"/>
                <w:lang w:eastAsia="en-AU"/>
              </w:rPr>
              <w:t>1</w:t>
            </w:r>
          </w:p>
        </w:tc>
        <w:tc>
          <w:tcPr>
            <w:tcW w:w="288" w:type="pct"/>
            <w:vAlign w:val="center"/>
          </w:tcPr>
          <w:p w14:paraId="6CD2BC8A" w14:textId="244225F4" w:rsidR="00F55624" w:rsidRPr="000F6431" w:rsidRDefault="00E3265A" w:rsidP="00F55624">
            <w:pPr>
              <w:spacing w:before="20" w:after="0"/>
              <w:jc w:val="center"/>
              <w:rPr>
                <w:rFonts w:cs="Arial"/>
                <w:color w:val="000000"/>
                <w:sz w:val="18"/>
                <w:szCs w:val="18"/>
                <w:lang w:eastAsia="en-AU"/>
              </w:rPr>
            </w:pPr>
            <w:r>
              <w:rPr>
                <w:rFonts w:cs="Arial"/>
                <w:color w:val="000000"/>
                <w:sz w:val="18"/>
                <w:szCs w:val="18"/>
                <w:lang w:eastAsia="en-AU"/>
              </w:rPr>
              <w:t>1</w:t>
            </w:r>
          </w:p>
        </w:tc>
        <w:tc>
          <w:tcPr>
            <w:tcW w:w="289" w:type="pct"/>
            <w:vAlign w:val="center"/>
          </w:tcPr>
          <w:p w14:paraId="6B97DFA9" w14:textId="198B33D6" w:rsidR="00F55624" w:rsidRPr="000F6431" w:rsidRDefault="00C12A7D" w:rsidP="00F55624">
            <w:pPr>
              <w:spacing w:before="20" w:after="0"/>
              <w:jc w:val="center"/>
              <w:rPr>
                <w:rFonts w:cs="Arial"/>
                <w:color w:val="000000"/>
                <w:sz w:val="18"/>
                <w:szCs w:val="18"/>
                <w:lang w:eastAsia="en-AU"/>
              </w:rPr>
            </w:pPr>
            <w:r>
              <w:rPr>
                <w:rFonts w:cs="Arial"/>
                <w:color w:val="000000"/>
                <w:sz w:val="18"/>
                <w:szCs w:val="18"/>
                <w:lang w:eastAsia="en-AU"/>
              </w:rPr>
              <w:t>1</w:t>
            </w:r>
          </w:p>
        </w:tc>
        <w:tc>
          <w:tcPr>
            <w:tcW w:w="286" w:type="pct"/>
            <w:noWrap/>
            <w:vAlign w:val="center"/>
            <w:hideMark/>
          </w:tcPr>
          <w:p w14:paraId="1AD85FF0" w14:textId="7ED3BA29" w:rsidR="00F55624" w:rsidRPr="002D3294" w:rsidRDefault="00C12A7D" w:rsidP="002D3294">
            <w:pPr>
              <w:spacing w:before="20" w:after="0"/>
              <w:jc w:val="center"/>
              <w:rPr>
                <w:rFonts w:cs="Arial"/>
                <w:b/>
                <w:bCs/>
                <w:color w:val="000000"/>
                <w:sz w:val="18"/>
                <w:szCs w:val="18"/>
                <w:lang w:eastAsia="en-AU"/>
              </w:rPr>
            </w:pPr>
            <w:r>
              <w:rPr>
                <w:rFonts w:cs="Arial"/>
                <w:b/>
                <w:bCs/>
                <w:color w:val="000000"/>
                <w:sz w:val="18"/>
                <w:szCs w:val="18"/>
                <w:lang w:eastAsia="en-AU"/>
              </w:rPr>
              <w:t>4</w:t>
            </w:r>
          </w:p>
        </w:tc>
      </w:tr>
      <w:tr w:rsidR="007D1B0C" w:rsidRPr="002D3294" w14:paraId="1931E768" w14:textId="77777777" w:rsidTr="00415900">
        <w:trPr>
          <w:trHeight w:val="285"/>
        </w:trPr>
        <w:tc>
          <w:tcPr>
            <w:tcW w:w="0" w:type="pct"/>
            <w:vMerge w:val="restart"/>
            <w:noWrap/>
            <w:vAlign w:val="center"/>
            <w:hideMark/>
          </w:tcPr>
          <w:p w14:paraId="681B642B" w14:textId="77777777"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Research Missions</w:t>
            </w:r>
          </w:p>
        </w:tc>
        <w:tc>
          <w:tcPr>
            <w:tcW w:w="0" w:type="pct"/>
            <w:vAlign w:val="center"/>
            <w:hideMark/>
          </w:tcPr>
          <w:p w14:paraId="7DDEBD21" w14:textId="77777777" w:rsidR="00F55624" w:rsidRPr="002D3294" w:rsidRDefault="00F55624" w:rsidP="002D3294">
            <w:pPr>
              <w:spacing w:before="20" w:after="0"/>
              <w:rPr>
                <w:rFonts w:cs="Arial"/>
                <w:color w:val="000000"/>
                <w:sz w:val="18"/>
                <w:szCs w:val="18"/>
                <w:lang w:eastAsia="en-AU"/>
              </w:rPr>
            </w:pPr>
            <w:r w:rsidRPr="002D3294">
              <w:rPr>
                <w:rFonts w:cs="Arial"/>
                <w:color w:val="000000"/>
                <w:sz w:val="18"/>
                <w:szCs w:val="18"/>
                <w:lang w:eastAsia="en-AU"/>
              </w:rPr>
              <w:t>Australian Brain Cancer Mission</w:t>
            </w:r>
          </w:p>
        </w:tc>
        <w:tc>
          <w:tcPr>
            <w:tcW w:w="0" w:type="pct"/>
            <w:noWrap/>
            <w:vAlign w:val="center"/>
            <w:hideMark/>
          </w:tcPr>
          <w:p w14:paraId="650A9053" w14:textId="584556F0" w:rsidR="00F55624" w:rsidRPr="002D3294" w:rsidRDefault="00F55624" w:rsidP="009641FC">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0" w:type="pct"/>
            <w:noWrap/>
            <w:vAlign w:val="center"/>
            <w:hideMark/>
          </w:tcPr>
          <w:p w14:paraId="614FAB5F" w14:textId="658FFC43"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3</w:t>
            </w:r>
          </w:p>
        </w:tc>
        <w:tc>
          <w:tcPr>
            <w:tcW w:w="0" w:type="pct"/>
            <w:noWrap/>
            <w:vAlign w:val="center"/>
            <w:hideMark/>
          </w:tcPr>
          <w:p w14:paraId="486E58F1" w14:textId="6AB3BF95" w:rsidR="00F55624" w:rsidRPr="002D3294" w:rsidRDefault="00F55624" w:rsidP="009641FC">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0" w:type="pct"/>
            <w:noWrap/>
            <w:vAlign w:val="center"/>
            <w:hideMark/>
          </w:tcPr>
          <w:p w14:paraId="4C56F1F0" w14:textId="302C5954"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0" w:type="pct"/>
            <w:noWrap/>
            <w:vAlign w:val="center"/>
            <w:hideMark/>
          </w:tcPr>
          <w:p w14:paraId="3E8C5C9A" w14:textId="3208FF86"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0" w:type="pct"/>
            <w:noWrap/>
            <w:vAlign w:val="center"/>
            <w:hideMark/>
          </w:tcPr>
          <w:p w14:paraId="29C966AC" w14:textId="6BD21751" w:rsidR="00F55624" w:rsidRPr="002D3294" w:rsidRDefault="008F2306" w:rsidP="002D3294">
            <w:pPr>
              <w:spacing w:before="20" w:after="0"/>
              <w:jc w:val="center"/>
              <w:rPr>
                <w:rFonts w:cs="Arial"/>
                <w:color w:val="000000"/>
                <w:sz w:val="18"/>
                <w:szCs w:val="18"/>
                <w:lang w:eastAsia="en-AU"/>
              </w:rPr>
            </w:pPr>
            <w:r>
              <w:rPr>
                <w:rFonts w:cs="Arial"/>
                <w:color w:val="000000"/>
                <w:sz w:val="18"/>
                <w:szCs w:val="18"/>
                <w:lang w:eastAsia="en-AU"/>
              </w:rPr>
              <w:t>2</w:t>
            </w:r>
          </w:p>
        </w:tc>
        <w:tc>
          <w:tcPr>
            <w:tcW w:w="0" w:type="pct"/>
            <w:noWrap/>
            <w:vAlign w:val="center"/>
            <w:hideMark/>
          </w:tcPr>
          <w:p w14:paraId="2E74AF73" w14:textId="281709C3"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0" w:type="pct"/>
            <w:vAlign w:val="center"/>
          </w:tcPr>
          <w:p w14:paraId="1E3B3745" w14:textId="3F756EEF" w:rsidR="00F55624" w:rsidRPr="000F6431" w:rsidRDefault="002F7506" w:rsidP="00F55624">
            <w:pPr>
              <w:spacing w:before="20" w:after="0"/>
              <w:jc w:val="center"/>
              <w:rPr>
                <w:rFonts w:cs="Arial"/>
                <w:color w:val="000000"/>
                <w:sz w:val="18"/>
                <w:szCs w:val="18"/>
                <w:lang w:eastAsia="en-AU"/>
              </w:rPr>
            </w:pPr>
            <w:r>
              <w:rPr>
                <w:rFonts w:cs="Arial"/>
                <w:color w:val="000000"/>
                <w:sz w:val="18"/>
                <w:szCs w:val="18"/>
                <w:lang w:eastAsia="en-AU"/>
              </w:rPr>
              <w:t>-</w:t>
            </w:r>
          </w:p>
        </w:tc>
        <w:tc>
          <w:tcPr>
            <w:tcW w:w="0" w:type="pct"/>
            <w:vAlign w:val="center"/>
          </w:tcPr>
          <w:p w14:paraId="60C410DB" w14:textId="7AAAC113" w:rsidR="00F55624" w:rsidRPr="000F6431" w:rsidRDefault="00E3265A" w:rsidP="00F55624">
            <w:pPr>
              <w:spacing w:before="20" w:after="0"/>
              <w:jc w:val="center"/>
              <w:rPr>
                <w:rFonts w:cs="Arial"/>
                <w:color w:val="000000"/>
                <w:sz w:val="18"/>
                <w:szCs w:val="18"/>
                <w:lang w:eastAsia="en-AU"/>
              </w:rPr>
            </w:pPr>
            <w:r>
              <w:rPr>
                <w:rFonts w:cs="Arial"/>
                <w:color w:val="000000"/>
                <w:sz w:val="18"/>
                <w:szCs w:val="18"/>
                <w:lang w:eastAsia="en-AU"/>
              </w:rPr>
              <w:t>1</w:t>
            </w:r>
          </w:p>
        </w:tc>
        <w:tc>
          <w:tcPr>
            <w:tcW w:w="0" w:type="pct"/>
            <w:noWrap/>
            <w:vAlign w:val="center"/>
            <w:hideMark/>
          </w:tcPr>
          <w:p w14:paraId="4D7B95E2" w14:textId="4F44A096" w:rsidR="00F55624" w:rsidRPr="002D3294" w:rsidRDefault="008F2306" w:rsidP="002D3294">
            <w:pPr>
              <w:spacing w:before="20" w:after="0"/>
              <w:jc w:val="center"/>
              <w:rPr>
                <w:rFonts w:cs="Arial"/>
                <w:b/>
                <w:bCs/>
                <w:color w:val="000000"/>
                <w:sz w:val="18"/>
                <w:szCs w:val="18"/>
                <w:lang w:eastAsia="en-AU"/>
              </w:rPr>
            </w:pPr>
            <w:r>
              <w:rPr>
                <w:rFonts w:cs="Arial"/>
                <w:b/>
                <w:bCs/>
                <w:color w:val="000000"/>
                <w:sz w:val="18"/>
                <w:szCs w:val="18"/>
                <w:lang w:eastAsia="en-AU"/>
              </w:rPr>
              <w:t>9</w:t>
            </w:r>
          </w:p>
        </w:tc>
      </w:tr>
      <w:tr w:rsidR="007D1B0C" w:rsidRPr="002D3294" w14:paraId="50833C36" w14:textId="77777777" w:rsidTr="00936E6E">
        <w:trPr>
          <w:trHeight w:val="285"/>
        </w:trPr>
        <w:tc>
          <w:tcPr>
            <w:tcW w:w="674" w:type="pct"/>
            <w:vMerge/>
            <w:vAlign w:val="center"/>
            <w:hideMark/>
          </w:tcPr>
          <w:p w14:paraId="2A872E44" w14:textId="77777777" w:rsidR="00F55624" w:rsidRPr="002D3294" w:rsidRDefault="00F55624" w:rsidP="002D3294">
            <w:pPr>
              <w:spacing w:before="20" w:after="0"/>
              <w:jc w:val="center"/>
              <w:rPr>
                <w:rFonts w:cs="Arial"/>
                <w:color w:val="000000"/>
                <w:sz w:val="18"/>
                <w:szCs w:val="18"/>
                <w:lang w:eastAsia="en-AU"/>
              </w:rPr>
            </w:pPr>
          </w:p>
        </w:tc>
        <w:tc>
          <w:tcPr>
            <w:tcW w:w="1440" w:type="pct"/>
            <w:vAlign w:val="center"/>
            <w:hideMark/>
          </w:tcPr>
          <w:p w14:paraId="1F06A3FF" w14:textId="77777777" w:rsidR="00F55624" w:rsidRPr="002D3294" w:rsidRDefault="00F55624" w:rsidP="002D3294">
            <w:pPr>
              <w:spacing w:before="20" w:after="0"/>
              <w:rPr>
                <w:rFonts w:cs="Arial"/>
                <w:color w:val="000000"/>
                <w:sz w:val="18"/>
                <w:szCs w:val="18"/>
                <w:lang w:eastAsia="en-AU"/>
              </w:rPr>
            </w:pPr>
            <w:r w:rsidRPr="002D3294">
              <w:rPr>
                <w:rFonts w:cs="Arial"/>
                <w:color w:val="000000"/>
                <w:sz w:val="18"/>
                <w:szCs w:val="18"/>
                <w:lang w:eastAsia="en-AU"/>
              </w:rPr>
              <w:t>Million Minds Mental Health Research Mission</w:t>
            </w:r>
          </w:p>
        </w:tc>
        <w:tc>
          <w:tcPr>
            <w:tcW w:w="289" w:type="pct"/>
            <w:noWrap/>
            <w:vAlign w:val="center"/>
            <w:hideMark/>
          </w:tcPr>
          <w:p w14:paraId="5CCE3771" w14:textId="4B4B10EE"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6E31C0AA" w14:textId="272FA9BC"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05B93911" w14:textId="176A994B"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2DCEE5AB" w14:textId="3BF12997"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2</w:t>
            </w:r>
          </w:p>
        </w:tc>
        <w:tc>
          <w:tcPr>
            <w:tcW w:w="289" w:type="pct"/>
            <w:noWrap/>
            <w:vAlign w:val="center"/>
            <w:hideMark/>
          </w:tcPr>
          <w:p w14:paraId="754D9634" w14:textId="6A2D2AB8"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3C8834DD" w14:textId="066CE932"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5060D262" w14:textId="3B54A2BC"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8" w:type="pct"/>
            <w:vAlign w:val="center"/>
          </w:tcPr>
          <w:p w14:paraId="6D11FB80" w14:textId="0413A1CE" w:rsidR="00F55624" w:rsidRPr="000F6431" w:rsidRDefault="00E3265A" w:rsidP="00F55624">
            <w:pPr>
              <w:spacing w:before="20" w:after="0"/>
              <w:jc w:val="center"/>
              <w:rPr>
                <w:rFonts w:cs="Arial"/>
                <w:color w:val="000000"/>
                <w:sz w:val="18"/>
                <w:szCs w:val="18"/>
                <w:lang w:eastAsia="en-AU"/>
              </w:rPr>
            </w:pPr>
            <w:r>
              <w:rPr>
                <w:rFonts w:cs="Arial"/>
                <w:color w:val="000000"/>
                <w:sz w:val="18"/>
                <w:szCs w:val="18"/>
                <w:lang w:eastAsia="en-AU"/>
              </w:rPr>
              <w:t>2</w:t>
            </w:r>
          </w:p>
        </w:tc>
        <w:tc>
          <w:tcPr>
            <w:tcW w:w="289" w:type="pct"/>
            <w:vAlign w:val="center"/>
          </w:tcPr>
          <w:p w14:paraId="65EA3DEE" w14:textId="6EE6305E" w:rsidR="00F55624" w:rsidRPr="000F6431" w:rsidRDefault="002F7506" w:rsidP="00F55624">
            <w:pPr>
              <w:spacing w:before="20" w:after="0"/>
              <w:jc w:val="center"/>
              <w:rPr>
                <w:rFonts w:cs="Arial"/>
                <w:color w:val="000000"/>
                <w:sz w:val="18"/>
                <w:szCs w:val="18"/>
                <w:lang w:eastAsia="en-AU"/>
              </w:rPr>
            </w:pPr>
            <w:r>
              <w:rPr>
                <w:rFonts w:cs="Arial"/>
                <w:color w:val="000000"/>
                <w:sz w:val="18"/>
                <w:szCs w:val="18"/>
                <w:lang w:eastAsia="en-AU"/>
              </w:rPr>
              <w:t>-</w:t>
            </w:r>
          </w:p>
        </w:tc>
        <w:tc>
          <w:tcPr>
            <w:tcW w:w="286" w:type="pct"/>
            <w:noWrap/>
            <w:vAlign w:val="center"/>
            <w:hideMark/>
          </w:tcPr>
          <w:p w14:paraId="2D73DA1C" w14:textId="56034260" w:rsidR="00F55624" w:rsidRPr="002D3294" w:rsidRDefault="00E3265A" w:rsidP="002D3294">
            <w:pPr>
              <w:spacing w:before="20" w:after="0"/>
              <w:jc w:val="center"/>
              <w:rPr>
                <w:rFonts w:cs="Arial"/>
                <w:b/>
                <w:bCs/>
                <w:color w:val="000000"/>
                <w:sz w:val="18"/>
                <w:szCs w:val="18"/>
                <w:lang w:eastAsia="en-AU"/>
              </w:rPr>
            </w:pPr>
            <w:r>
              <w:rPr>
                <w:rFonts w:cs="Arial"/>
                <w:b/>
                <w:bCs/>
                <w:color w:val="000000"/>
                <w:sz w:val="18"/>
                <w:szCs w:val="18"/>
                <w:lang w:eastAsia="en-AU"/>
              </w:rPr>
              <w:t>7</w:t>
            </w:r>
          </w:p>
        </w:tc>
      </w:tr>
      <w:tr w:rsidR="007D1B0C" w:rsidRPr="002D3294" w14:paraId="4782F2E9" w14:textId="77777777" w:rsidTr="00936E6E">
        <w:trPr>
          <w:trHeight w:val="285"/>
        </w:trPr>
        <w:tc>
          <w:tcPr>
            <w:tcW w:w="674" w:type="pct"/>
            <w:vMerge/>
            <w:vAlign w:val="center"/>
            <w:hideMark/>
          </w:tcPr>
          <w:p w14:paraId="55A9CDDD" w14:textId="77777777" w:rsidR="00F55624" w:rsidRPr="002D3294" w:rsidRDefault="00F55624" w:rsidP="002D3294">
            <w:pPr>
              <w:spacing w:before="20" w:after="0"/>
              <w:jc w:val="center"/>
              <w:rPr>
                <w:rFonts w:cs="Arial"/>
                <w:color w:val="000000"/>
                <w:sz w:val="18"/>
                <w:szCs w:val="18"/>
                <w:lang w:eastAsia="en-AU"/>
              </w:rPr>
            </w:pPr>
          </w:p>
        </w:tc>
        <w:tc>
          <w:tcPr>
            <w:tcW w:w="1440" w:type="pct"/>
            <w:vAlign w:val="center"/>
            <w:hideMark/>
          </w:tcPr>
          <w:p w14:paraId="6E4B86DA" w14:textId="77777777" w:rsidR="00F55624" w:rsidRPr="002D3294" w:rsidRDefault="00F55624" w:rsidP="002D3294">
            <w:pPr>
              <w:spacing w:before="20" w:after="0"/>
              <w:rPr>
                <w:rFonts w:cs="Arial"/>
                <w:color w:val="000000"/>
                <w:sz w:val="18"/>
                <w:szCs w:val="18"/>
                <w:lang w:eastAsia="en-AU"/>
              </w:rPr>
            </w:pPr>
            <w:r w:rsidRPr="002D3294">
              <w:rPr>
                <w:rFonts w:cs="Arial"/>
                <w:color w:val="000000"/>
                <w:sz w:val="18"/>
                <w:szCs w:val="18"/>
                <w:lang w:eastAsia="en-AU"/>
              </w:rPr>
              <w:t>Genomics Health Futures Mission</w:t>
            </w:r>
          </w:p>
        </w:tc>
        <w:tc>
          <w:tcPr>
            <w:tcW w:w="289" w:type="pct"/>
            <w:noWrap/>
            <w:vAlign w:val="center"/>
            <w:hideMark/>
          </w:tcPr>
          <w:p w14:paraId="628144CA" w14:textId="71862688"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1438F34B" w14:textId="6E858297"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67DA4C06" w14:textId="13F35FF5"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4</w:t>
            </w:r>
          </w:p>
        </w:tc>
        <w:tc>
          <w:tcPr>
            <w:tcW w:w="289" w:type="pct"/>
            <w:noWrap/>
            <w:vAlign w:val="center"/>
            <w:hideMark/>
          </w:tcPr>
          <w:p w14:paraId="3CA382D5" w14:textId="0DE14D00"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67DEFA7F" w14:textId="00E14C6D"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703CC129" w14:textId="7E2C18FC"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65CB38BB" w14:textId="0CAF5D65"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8" w:type="pct"/>
            <w:vAlign w:val="center"/>
          </w:tcPr>
          <w:p w14:paraId="2AB5816F" w14:textId="61A64C68" w:rsidR="00F55624" w:rsidRPr="000F6431" w:rsidRDefault="000F6431" w:rsidP="00F55624">
            <w:pPr>
              <w:spacing w:before="20" w:after="0"/>
              <w:jc w:val="center"/>
              <w:rPr>
                <w:rFonts w:cs="Arial"/>
                <w:color w:val="000000"/>
                <w:sz w:val="18"/>
                <w:szCs w:val="18"/>
                <w:lang w:eastAsia="en-AU"/>
              </w:rPr>
            </w:pPr>
            <w:r>
              <w:rPr>
                <w:rFonts w:cs="Arial"/>
                <w:color w:val="000000"/>
                <w:sz w:val="18"/>
                <w:szCs w:val="18"/>
                <w:lang w:eastAsia="en-AU"/>
              </w:rPr>
              <w:t>1</w:t>
            </w:r>
          </w:p>
        </w:tc>
        <w:tc>
          <w:tcPr>
            <w:tcW w:w="289" w:type="pct"/>
            <w:vAlign w:val="center"/>
          </w:tcPr>
          <w:p w14:paraId="10334409" w14:textId="4FD3C0B5" w:rsidR="00F55624" w:rsidRPr="000F6431" w:rsidRDefault="00E3265A" w:rsidP="00F55624">
            <w:pPr>
              <w:spacing w:before="20" w:after="0"/>
              <w:jc w:val="center"/>
              <w:rPr>
                <w:rFonts w:cs="Arial"/>
                <w:color w:val="000000"/>
                <w:sz w:val="18"/>
                <w:szCs w:val="18"/>
                <w:lang w:eastAsia="en-AU"/>
              </w:rPr>
            </w:pPr>
            <w:r>
              <w:rPr>
                <w:rFonts w:cs="Arial"/>
                <w:color w:val="000000"/>
                <w:sz w:val="18"/>
                <w:szCs w:val="18"/>
                <w:lang w:eastAsia="en-AU"/>
              </w:rPr>
              <w:t>1</w:t>
            </w:r>
          </w:p>
        </w:tc>
        <w:tc>
          <w:tcPr>
            <w:tcW w:w="286" w:type="pct"/>
            <w:noWrap/>
            <w:vAlign w:val="center"/>
            <w:hideMark/>
          </w:tcPr>
          <w:p w14:paraId="404C3B12" w14:textId="6F3176A2" w:rsidR="00F55624" w:rsidRPr="002D3294" w:rsidRDefault="00E3265A" w:rsidP="002D3294">
            <w:pPr>
              <w:spacing w:before="20" w:after="0"/>
              <w:jc w:val="center"/>
              <w:rPr>
                <w:rFonts w:cs="Arial"/>
                <w:b/>
                <w:bCs/>
                <w:color w:val="000000"/>
                <w:sz w:val="18"/>
                <w:szCs w:val="18"/>
                <w:lang w:eastAsia="en-AU"/>
              </w:rPr>
            </w:pPr>
            <w:r>
              <w:rPr>
                <w:rFonts w:cs="Arial"/>
                <w:b/>
                <w:bCs/>
                <w:color w:val="000000"/>
                <w:sz w:val="18"/>
                <w:szCs w:val="18"/>
                <w:lang w:eastAsia="en-AU"/>
              </w:rPr>
              <w:t>10</w:t>
            </w:r>
          </w:p>
        </w:tc>
      </w:tr>
      <w:tr w:rsidR="007D1B0C" w:rsidRPr="002D3294" w14:paraId="2BDC5942" w14:textId="77777777" w:rsidTr="00936E6E">
        <w:trPr>
          <w:trHeight w:val="285"/>
        </w:trPr>
        <w:tc>
          <w:tcPr>
            <w:tcW w:w="674" w:type="pct"/>
            <w:vMerge/>
            <w:vAlign w:val="center"/>
            <w:hideMark/>
          </w:tcPr>
          <w:p w14:paraId="05ADB887" w14:textId="77777777" w:rsidR="00F55624" w:rsidRPr="002D3294" w:rsidRDefault="00F55624" w:rsidP="002D3294">
            <w:pPr>
              <w:spacing w:before="20" w:after="0"/>
              <w:jc w:val="center"/>
              <w:rPr>
                <w:rFonts w:cs="Arial"/>
                <w:color w:val="000000"/>
                <w:sz w:val="18"/>
                <w:szCs w:val="18"/>
                <w:lang w:eastAsia="en-AU"/>
              </w:rPr>
            </w:pPr>
          </w:p>
        </w:tc>
        <w:tc>
          <w:tcPr>
            <w:tcW w:w="1440" w:type="pct"/>
            <w:vAlign w:val="center"/>
            <w:hideMark/>
          </w:tcPr>
          <w:p w14:paraId="748CCB63" w14:textId="77777777" w:rsidR="00F55624" w:rsidRPr="002D3294" w:rsidRDefault="00F55624" w:rsidP="002D3294">
            <w:pPr>
              <w:spacing w:before="20" w:after="0"/>
              <w:rPr>
                <w:rFonts w:cs="Arial"/>
                <w:color w:val="000000"/>
                <w:sz w:val="18"/>
                <w:szCs w:val="18"/>
                <w:lang w:eastAsia="en-AU"/>
              </w:rPr>
            </w:pPr>
            <w:r w:rsidRPr="002D3294">
              <w:rPr>
                <w:rFonts w:cs="Arial"/>
                <w:color w:val="000000"/>
                <w:sz w:val="18"/>
                <w:szCs w:val="18"/>
                <w:lang w:eastAsia="en-AU"/>
              </w:rPr>
              <w:t>Dementia, Ageing and Aged Care Mission</w:t>
            </w:r>
          </w:p>
        </w:tc>
        <w:tc>
          <w:tcPr>
            <w:tcW w:w="289" w:type="pct"/>
            <w:noWrap/>
            <w:vAlign w:val="center"/>
            <w:hideMark/>
          </w:tcPr>
          <w:p w14:paraId="58638595" w14:textId="6255130D"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7D087F44" w14:textId="55664CE9"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4A07413F" w14:textId="5C04AF70"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135EFD4F" w14:textId="24916286"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3</w:t>
            </w:r>
          </w:p>
        </w:tc>
        <w:tc>
          <w:tcPr>
            <w:tcW w:w="289" w:type="pct"/>
            <w:noWrap/>
            <w:vAlign w:val="center"/>
            <w:hideMark/>
          </w:tcPr>
          <w:p w14:paraId="3E2876FF" w14:textId="7DCC62F5"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3169F06D" w14:textId="24FEB18E"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2</w:t>
            </w:r>
          </w:p>
        </w:tc>
        <w:tc>
          <w:tcPr>
            <w:tcW w:w="289" w:type="pct"/>
            <w:noWrap/>
            <w:vAlign w:val="center"/>
            <w:hideMark/>
          </w:tcPr>
          <w:p w14:paraId="48394CA1" w14:textId="528E5AE5" w:rsidR="00F55624" w:rsidRPr="002D3294" w:rsidRDefault="000F6431" w:rsidP="002D3294">
            <w:pPr>
              <w:spacing w:before="20" w:after="0"/>
              <w:jc w:val="center"/>
              <w:rPr>
                <w:rFonts w:cs="Arial"/>
                <w:color w:val="000000"/>
                <w:sz w:val="18"/>
                <w:szCs w:val="18"/>
                <w:lang w:eastAsia="en-AU"/>
              </w:rPr>
            </w:pPr>
            <w:r>
              <w:rPr>
                <w:rFonts w:cs="Arial"/>
                <w:color w:val="000000"/>
                <w:sz w:val="18"/>
                <w:szCs w:val="18"/>
                <w:lang w:eastAsia="en-AU"/>
              </w:rPr>
              <w:t>1</w:t>
            </w:r>
          </w:p>
        </w:tc>
        <w:tc>
          <w:tcPr>
            <w:tcW w:w="288" w:type="pct"/>
            <w:vAlign w:val="center"/>
          </w:tcPr>
          <w:p w14:paraId="55BEEBAF" w14:textId="2255B098" w:rsidR="00F55624" w:rsidRPr="000F6431" w:rsidRDefault="00E3265A" w:rsidP="00F55624">
            <w:pPr>
              <w:spacing w:before="20" w:after="0"/>
              <w:jc w:val="center"/>
              <w:rPr>
                <w:rFonts w:cs="Arial"/>
                <w:color w:val="000000"/>
                <w:sz w:val="18"/>
                <w:szCs w:val="18"/>
                <w:lang w:eastAsia="en-AU"/>
              </w:rPr>
            </w:pPr>
            <w:r>
              <w:rPr>
                <w:rFonts w:cs="Arial"/>
                <w:color w:val="000000"/>
                <w:sz w:val="18"/>
                <w:szCs w:val="18"/>
                <w:lang w:eastAsia="en-AU"/>
              </w:rPr>
              <w:t>1</w:t>
            </w:r>
          </w:p>
        </w:tc>
        <w:tc>
          <w:tcPr>
            <w:tcW w:w="289" w:type="pct"/>
            <w:vAlign w:val="center"/>
          </w:tcPr>
          <w:p w14:paraId="1864703E" w14:textId="3DFDCFE9" w:rsidR="00F55624" w:rsidRPr="000F6431" w:rsidRDefault="002F5A59" w:rsidP="00F55624">
            <w:pPr>
              <w:spacing w:before="20" w:after="0"/>
              <w:jc w:val="center"/>
              <w:rPr>
                <w:rFonts w:cs="Arial"/>
                <w:color w:val="000000"/>
                <w:sz w:val="18"/>
                <w:szCs w:val="18"/>
                <w:lang w:eastAsia="en-AU"/>
              </w:rPr>
            </w:pPr>
            <w:r>
              <w:rPr>
                <w:rFonts w:cs="Arial"/>
                <w:color w:val="000000"/>
                <w:sz w:val="18"/>
                <w:szCs w:val="18"/>
                <w:lang w:eastAsia="en-AU"/>
              </w:rPr>
              <w:t>1</w:t>
            </w:r>
          </w:p>
        </w:tc>
        <w:tc>
          <w:tcPr>
            <w:tcW w:w="286" w:type="pct"/>
            <w:noWrap/>
            <w:vAlign w:val="center"/>
            <w:hideMark/>
          </w:tcPr>
          <w:p w14:paraId="593D9DD2" w14:textId="4D1E01AC" w:rsidR="00F55624" w:rsidRPr="002D3294" w:rsidRDefault="002F5A59" w:rsidP="002D3294">
            <w:pPr>
              <w:spacing w:before="20" w:after="0"/>
              <w:jc w:val="center"/>
              <w:rPr>
                <w:rFonts w:cs="Arial"/>
                <w:b/>
                <w:bCs/>
                <w:color w:val="000000"/>
                <w:sz w:val="18"/>
                <w:szCs w:val="18"/>
                <w:lang w:eastAsia="en-AU"/>
              </w:rPr>
            </w:pPr>
            <w:r>
              <w:rPr>
                <w:rFonts w:cs="Arial"/>
                <w:b/>
                <w:bCs/>
                <w:color w:val="000000"/>
                <w:sz w:val="18"/>
                <w:szCs w:val="18"/>
                <w:lang w:eastAsia="en-AU"/>
              </w:rPr>
              <w:t>10</w:t>
            </w:r>
          </w:p>
        </w:tc>
      </w:tr>
      <w:tr w:rsidR="007D1B0C" w:rsidRPr="002D3294" w14:paraId="1360DDFD" w14:textId="77777777" w:rsidTr="00936E6E">
        <w:trPr>
          <w:trHeight w:val="285"/>
        </w:trPr>
        <w:tc>
          <w:tcPr>
            <w:tcW w:w="674" w:type="pct"/>
            <w:vMerge/>
            <w:vAlign w:val="center"/>
            <w:hideMark/>
          </w:tcPr>
          <w:p w14:paraId="3F58F5E5" w14:textId="77777777" w:rsidR="00F55624" w:rsidRPr="002D3294" w:rsidRDefault="00F55624" w:rsidP="002D3294">
            <w:pPr>
              <w:spacing w:before="20" w:after="0"/>
              <w:jc w:val="center"/>
              <w:rPr>
                <w:rFonts w:cs="Arial"/>
                <w:color w:val="000000"/>
                <w:sz w:val="18"/>
                <w:szCs w:val="18"/>
                <w:lang w:eastAsia="en-AU"/>
              </w:rPr>
            </w:pPr>
          </w:p>
        </w:tc>
        <w:tc>
          <w:tcPr>
            <w:tcW w:w="1440" w:type="pct"/>
            <w:vAlign w:val="center"/>
            <w:hideMark/>
          </w:tcPr>
          <w:p w14:paraId="52DE1F84" w14:textId="77777777" w:rsidR="00F55624" w:rsidRPr="002D3294" w:rsidRDefault="00F55624" w:rsidP="002D3294">
            <w:pPr>
              <w:spacing w:before="20" w:after="0"/>
              <w:rPr>
                <w:rFonts w:cs="Arial"/>
                <w:color w:val="000000"/>
                <w:sz w:val="18"/>
                <w:szCs w:val="18"/>
                <w:lang w:eastAsia="en-AU"/>
              </w:rPr>
            </w:pPr>
            <w:r w:rsidRPr="002D3294">
              <w:rPr>
                <w:rFonts w:cs="Arial"/>
                <w:color w:val="000000"/>
                <w:sz w:val="18"/>
                <w:szCs w:val="18"/>
                <w:lang w:eastAsia="en-AU"/>
              </w:rPr>
              <w:t>Indigenous Health Research Fund</w:t>
            </w:r>
          </w:p>
        </w:tc>
        <w:tc>
          <w:tcPr>
            <w:tcW w:w="289" w:type="pct"/>
            <w:noWrap/>
            <w:vAlign w:val="center"/>
            <w:hideMark/>
          </w:tcPr>
          <w:p w14:paraId="2E6BF62D" w14:textId="1C9FD6FC"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7ECFF369" w14:textId="1EA9976E"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0ABA05E6" w14:textId="3EF766F3"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1D80FAAF" w14:textId="7A743366"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781DD2E7" w14:textId="20DD1F55"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2B30E520" w14:textId="6AFF3EA1"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0DD2C42F" w14:textId="0D7DB8E3" w:rsidR="00F55624" w:rsidRPr="002D3294" w:rsidRDefault="000F6431" w:rsidP="002D3294">
            <w:pPr>
              <w:spacing w:before="20" w:after="0"/>
              <w:jc w:val="center"/>
              <w:rPr>
                <w:rFonts w:cs="Arial"/>
                <w:color w:val="000000"/>
                <w:sz w:val="18"/>
                <w:szCs w:val="18"/>
                <w:lang w:eastAsia="en-AU"/>
              </w:rPr>
            </w:pPr>
            <w:r>
              <w:rPr>
                <w:rFonts w:cs="Arial"/>
                <w:color w:val="000000"/>
                <w:sz w:val="18"/>
                <w:szCs w:val="18"/>
                <w:lang w:eastAsia="en-AU"/>
              </w:rPr>
              <w:t>2</w:t>
            </w:r>
          </w:p>
        </w:tc>
        <w:tc>
          <w:tcPr>
            <w:tcW w:w="288" w:type="pct"/>
            <w:vAlign w:val="center"/>
          </w:tcPr>
          <w:p w14:paraId="1646A546" w14:textId="59CF4DD7" w:rsidR="00F55624" w:rsidRPr="000F6431" w:rsidRDefault="00E3265A" w:rsidP="00F55624">
            <w:pPr>
              <w:spacing w:before="20" w:after="0"/>
              <w:jc w:val="center"/>
              <w:rPr>
                <w:rFonts w:cs="Arial"/>
                <w:color w:val="000000"/>
                <w:sz w:val="18"/>
                <w:szCs w:val="18"/>
                <w:lang w:eastAsia="en-AU"/>
              </w:rPr>
            </w:pPr>
            <w:r>
              <w:rPr>
                <w:rFonts w:cs="Arial"/>
                <w:color w:val="000000"/>
                <w:sz w:val="18"/>
                <w:szCs w:val="18"/>
                <w:lang w:eastAsia="en-AU"/>
              </w:rPr>
              <w:t>1</w:t>
            </w:r>
          </w:p>
        </w:tc>
        <w:tc>
          <w:tcPr>
            <w:tcW w:w="289" w:type="pct"/>
            <w:vAlign w:val="center"/>
          </w:tcPr>
          <w:p w14:paraId="2F3F31CB" w14:textId="395A07DE" w:rsidR="00F55624" w:rsidRPr="000F6431" w:rsidRDefault="002F7506" w:rsidP="00F55624">
            <w:pPr>
              <w:spacing w:before="20" w:after="0"/>
              <w:jc w:val="center"/>
              <w:rPr>
                <w:rFonts w:cs="Arial"/>
                <w:color w:val="000000"/>
                <w:sz w:val="18"/>
                <w:szCs w:val="18"/>
                <w:lang w:eastAsia="en-AU"/>
              </w:rPr>
            </w:pPr>
            <w:r>
              <w:rPr>
                <w:rFonts w:cs="Arial"/>
                <w:color w:val="000000"/>
                <w:sz w:val="18"/>
                <w:szCs w:val="18"/>
                <w:lang w:eastAsia="en-AU"/>
              </w:rPr>
              <w:t>-</w:t>
            </w:r>
          </w:p>
        </w:tc>
        <w:tc>
          <w:tcPr>
            <w:tcW w:w="286" w:type="pct"/>
            <w:noWrap/>
            <w:vAlign w:val="center"/>
            <w:hideMark/>
          </w:tcPr>
          <w:p w14:paraId="69BD0475" w14:textId="3531D348" w:rsidR="00F55624" w:rsidRPr="002D3294" w:rsidRDefault="00E3265A" w:rsidP="002D3294">
            <w:pPr>
              <w:spacing w:before="20" w:after="0"/>
              <w:jc w:val="center"/>
              <w:rPr>
                <w:rFonts w:cs="Arial"/>
                <w:b/>
                <w:bCs/>
                <w:color w:val="000000"/>
                <w:sz w:val="18"/>
                <w:szCs w:val="18"/>
                <w:lang w:eastAsia="en-AU"/>
              </w:rPr>
            </w:pPr>
            <w:r>
              <w:rPr>
                <w:rFonts w:cs="Arial"/>
                <w:b/>
                <w:bCs/>
                <w:color w:val="000000"/>
                <w:sz w:val="18"/>
                <w:szCs w:val="18"/>
                <w:lang w:eastAsia="en-AU"/>
              </w:rPr>
              <w:t>7</w:t>
            </w:r>
          </w:p>
        </w:tc>
      </w:tr>
      <w:tr w:rsidR="007D1B0C" w:rsidRPr="002D3294" w14:paraId="6016505D" w14:textId="77777777" w:rsidTr="00936E6E">
        <w:trPr>
          <w:trHeight w:val="285"/>
        </w:trPr>
        <w:tc>
          <w:tcPr>
            <w:tcW w:w="674" w:type="pct"/>
            <w:vMerge/>
            <w:vAlign w:val="center"/>
            <w:hideMark/>
          </w:tcPr>
          <w:p w14:paraId="0630F274" w14:textId="77777777" w:rsidR="00F55624" w:rsidRPr="002D3294" w:rsidRDefault="00F55624" w:rsidP="002D3294">
            <w:pPr>
              <w:spacing w:before="20" w:after="0"/>
              <w:jc w:val="center"/>
              <w:rPr>
                <w:rFonts w:cs="Arial"/>
                <w:color w:val="000000"/>
                <w:sz w:val="18"/>
                <w:szCs w:val="18"/>
                <w:lang w:eastAsia="en-AU"/>
              </w:rPr>
            </w:pPr>
          </w:p>
        </w:tc>
        <w:tc>
          <w:tcPr>
            <w:tcW w:w="1440" w:type="pct"/>
            <w:vAlign w:val="center"/>
            <w:hideMark/>
          </w:tcPr>
          <w:p w14:paraId="1ED200D1" w14:textId="77777777" w:rsidR="00F55624" w:rsidRPr="002D3294" w:rsidRDefault="00F55624" w:rsidP="002D3294">
            <w:pPr>
              <w:spacing w:before="20" w:after="0"/>
              <w:rPr>
                <w:rFonts w:cs="Arial"/>
                <w:color w:val="000000"/>
                <w:sz w:val="18"/>
                <w:szCs w:val="18"/>
                <w:lang w:eastAsia="en-AU"/>
              </w:rPr>
            </w:pPr>
            <w:r w:rsidRPr="002D3294">
              <w:rPr>
                <w:rFonts w:cs="Arial"/>
                <w:color w:val="000000"/>
                <w:sz w:val="18"/>
                <w:szCs w:val="18"/>
                <w:lang w:eastAsia="en-AU"/>
              </w:rPr>
              <w:t>Stem Cell Therapies Mission</w:t>
            </w:r>
          </w:p>
        </w:tc>
        <w:tc>
          <w:tcPr>
            <w:tcW w:w="289" w:type="pct"/>
            <w:noWrap/>
            <w:vAlign w:val="center"/>
            <w:hideMark/>
          </w:tcPr>
          <w:p w14:paraId="79761FFF" w14:textId="3776832E"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43B6842E" w14:textId="242C8E98"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4BF9AD01" w14:textId="7B4593D2"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446EE677" w14:textId="680DD8CB"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2</w:t>
            </w:r>
          </w:p>
        </w:tc>
        <w:tc>
          <w:tcPr>
            <w:tcW w:w="289" w:type="pct"/>
            <w:noWrap/>
            <w:vAlign w:val="center"/>
            <w:hideMark/>
          </w:tcPr>
          <w:p w14:paraId="6D8C3AAB" w14:textId="7A758964"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37B3B15A" w14:textId="405D81ED"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2</w:t>
            </w:r>
          </w:p>
        </w:tc>
        <w:tc>
          <w:tcPr>
            <w:tcW w:w="289" w:type="pct"/>
            <w:noWrap/>
            <w:vAlign w:val="center"/>
            <w:hideMark/>
          </w:tcPr>
          <w:p w14:paraId="03A78DA9" w14:textId="76ADD339" w:rsidR="00F55624" w:rsidRPr="002D3294" w:rsidRDefault="000F6431" w:rsidP="002D3294">
            <w:pPr>
              <w:spacing w:before="20" w:after="0"/>
              <w:jc w:val="center"/>
              <w:rPr>
                <w:rFonts w:cs="Arial"/>
                <w:color w:val="000000"/>
                <w:sz w:val="18"/>
                <w:szCs w:val="18"/>
                <w:lang w:eastAsia="en-AU"/>
              </w:rPr>
            </w:pPr>
            <w:r>
              <w:rPr>
                <w:rFonts w:cs="Arial"/>
                <w:color w:val="000000"/>
                <w:sz w:val="18"/>
                <w:szCs w:val="18"/>
                <w:lang w:eastAsia="en-AU"/>
              </w:rPr>
              <w:t>1</w:t>
            </w:r>
          </w:p>
        </w:tc>
        <w:tc>
          <w:tcPr>
            <w:tcW w:w="288" w:type="pct"/>
            <w:vAlign w:val="center"/>
          </w:tcPr>
          <w:p w14:paraId="30D624DA" w14:textId="3481165B" w:rsidR="00F55624" w:rsidRPr="000F6431" w:rsidRDefault="00E3265A" w:rsidP="00F55624">
            <w:pPr>
              <w:spacing w:before="20" w:after="0"/>
              <w:jc w:val="center"/>
              <w:rPr>
                <w:rFonts w:cs="Arial"/>
                <w:color w:val="000000"/>
                <w:sz w:val="18"/>
                <w:szCs w:val="18"/>
                <w:lang w:eastAsia="en-AU"/>
              </w:rPr>
            </w:pPr>
            <w:r>
              <w:rPr>
                <w:rFonts w:cs="Arial"/>
                <w:color w:val="000000"/>
                <w:sz w:val="18"/>
                <w:szCs w:val="18"/>
                <w:lang w:eastAsia="en-AU"/>
              </w:rPr>
              <w:t>1</w:t>
            </w:r>
          </w:p>
        </w:tc>
        <w:tc>
          <w:tcPr>
            <w:tcW w:w="289" w:type="pct"/>
            <w:vAlign w:val="center"/>
          </w:tcPr>
          <w:p w14:paraId="2250901F" w14:textId="13331022" w:rsidR="00F55624" w:rsidRPr="000F6431" w:rsidRDefault="002F5A59" w:rsidP="00F55624">
            <w:pPr>
              <w:spacing w:before="20" w:after="0"/>
              <w:jc w:val="center"/>
              <w:rPr>
                <w:rFonts w:cs="Arial"/>
                <w:color w:val="000000"/>
                <w:sz w:val="18"/>
                <w:szCs w:val="18"/>
                <w:lang w:eastAsia="en-AU"/>
              </w:rPr>
            </w:pPr>
            <w:r>
              <w:rPr>
                <w:rFonts w:cs="Arial"/>
                <w:color w:val="000000"/>
                <w:sz w:val="18"/>
                <w:szCs w:val="18"/>
                <w:lang w:eastAsia="en-AU"/>
              </w:rPr>
              <w:t>1</w:t>
            </w:r>
          </w:p>
        </w:tc>
        <w:tc>
          <w:tcPr>
            <w:tcW w:w="286" w:type="pct"/>
            <w:noWrap/>
            <w:vAlign w:val="center"/>
            <w:hideMark/>
          </w:tcPr>
          <w:p w14:paraId="4DF23634" w14:textId="28FEAA5D" w:rsidR="00F55624" w:rsidRPr="002D3294" w:rsidRDefault="002F5A59" w:rsidP="002D3294">
            <w:pPr>
              <w:spacing w:before="20" w:after="0"/>
              <w:jc w:val="center"/>
              <w:rPr>
                <w:rFonts w:cs="Arial"/>
                <w:b/>
                <w:bCs/>
                <w:color w:val="000000"/>
                <w:sz w:val="18"/>
                <w:szCs w:val="18"/>
                <w:lang w:eastAsia="en-AU"/>
              </w:rPr>
            </w:pPr>
            <w:r>
              <w:rPr>
                <w:rFonts w:cs="Arial"/>
                <w:b/>
                <w:bCs/>
                <w:color w:val="000000"/>
                <w:sz w:val="18"/>
                <w:szCs w:val="18"/>
                <w:lang w:eastAsia="en-AU"/>
              </w:rPr>
              <w:t>8</w:t>
            </w:r>
          </w:p>
        </w:tc>
      </w:tr>
      <w:tr w:rsidR="007D1B0C" w:rsidRPr="002D3294" w14:paraId="19A6D07E" w14:textId="77777777" w:rsidTr="00936E6E">
        <w:trPr>
          <w:trHeight w:val="285"/>
        </w:trPr>
        <w:tc>
          <w:tcPr>
            <w:tcW w:w="674" w:type="pct"/>
            <w:vMerge/>
            <w:vAlign w:val="center"/>
            <w:hideMark/>
          </w:tcPr>
          <w:p w14:paraId="5315FA11" w14:textId="77777777" w:rsidR="00F55624" w:rsidRPr="002D3294" w:rsidRDefault="00F55624" w:rsidP="002D3294">
            <w:pPr>
              <w:spacing w:before="20" w:after="0"/>
              <w:jc w:val="center"/>
              <w:rPr>
                <w:rFonts w:cs="Arial"/>
                <w:color w:val="000000"/>
                <w:sz w:val="18"/>
                <w:szCs w:val="18"/>
                <w:lang w:eastAsia="en-AU"/>
              </w:rPr>
            </w:pPr>
          </w:p>
        </w:tc>
        <w:tc>
          <w:tcPr>
            <w:tcW w:w="1440" w:type="pct"/>
            <w:vAlign w:val="center"/>
            <w:hideMark/>
          </w:tcPr>
          <w:p w14:paraId="0D2748CD" w14:textId="1DA7022B" w:rsidR="00F55624" w:rsidRPr="002D3294" w:rsidRDefault="00F55624" w:rsidP="002D3294">
            <w:pPr>
              <w:spacing w:before="20" w:after="0"/>
              <w:rPr>
                <w:rFonts w:cs="Arial"/>
                <w:color w:val="000000"/>
                <w:sz w:val="18"/>
                <w:szCs w:val="18"/>
                <w:lang w:eastAsia="en-AU"/>
              </w:rPr>
            </w:pPr>
            <w:r w:rsidRPr="002D3294">
              <w:rPr>
                <w:rFonts w:cs="Arial"/>
                <w:color w:val="000000"/>
                <w:sz w:val="18"/>
                <w:szCs w:val="18"/>
                <w:lang w:eastAsia="en-AU"/>
              </w:rPr>
              <w:t>Cardiovascular Health Mission</w:t>
            </w:r>
          </w:p>
        </w:tc>
        <w:tc>
          <w:tcPr>
            <w:tcW w:w="289" w:type="pct"/>
            <w:noWrap/>
            <w:vAlign w:val="center"/>
            <w:hideMark/>
          </w:tcPr>
          <w:p w14:paraId="3720A628" w14:textId="5C5405C9"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7A932385" w14:textId="1D7BF4FD"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79C6A118" w14:textId="3965150C"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541F189E" w14:textId="74CA2526"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4</w:t>
            </w:r>
          </w:p>
        </w:tc>
        <w:tc>
          <w:tcPr>
            <w:tcW w:w="289" w:type="pct"/>
            <w:noWrap/>
            <w:vAlign w:val="center"/>
            <w:hideMark/>
          </w:tcPr>
          <w:p w14:paraId="48004BD3" w14:textId="41715F4D"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4E69C31B" w14:textId="09CC1520"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2</w:t>
            </w:r>
          </w:p>
        </w:tc>
        <w:tc>
          <w:tcPr>
            <w:tcW w:w="289" w:type="pct"/>
            <w:noWrap/>
            <w:vAlign w:val="center"/>
            <w:hideMark/>
          </w:tcPr>
          <w:p w14:paraId="4A6EBA66" w14:textId="4952A7B4" w:rsidR="00F55624" w:rsidRPr="002D3294" w:rsidRDefault="000F6431" w:rsidP="002D3294">
            <w:pPr>
              <w:spacing w:before="20" w:after="0"/>
              <w:jc w:val="center"/>
              <w:rPr>
                <w:rFonts w:cs="Arial"/>
                <w:color w:val="000000"/>
                <w:sz w:val="18"/>
                <w:szCs w:val="18"/>
                <w:lang w:eastAsia="en-AU"/>
              </w:rPr>
            </w:pPr>
            <w:r>
              <w:rPr>
                <w:rFonts w:cs="Arial"/>
                <w:color w:val="000000"/>
                <w:sz w:val="18"/>
                <w:szCs w:val="18"/>
                <w:lang w:eastAsia="en-AU"/>
              </w:rPr>
              <w:t>1</w:t>
            </w:r>
          </w:p>
        </w:tc>
        <w:tc>
          <w:tcPr>
            <w:tcW w:w="288" w:type="pct"/>
            <w:vAlign w:val="center"/>
          </w:tcPr>
          <w:p w14:paraId="601420F3" w14:textId="39035AA9" w:rsidR="00F55624" w:rsidRPr="000F6431" w:rsidRDefault="00E3265A" w:rsidP="00F55624">
            <w:pPr>
              <w:spacing w:before="20" w:after="0"/>
              <w:jc w:val="center"/>
              <w:rPr>
                <w:rFonts w:cs="Arial"/>
                <w:color w:val="000000"/>
                <w:sz w:val="18"/>
                <w:szCs w:val="18"/>
                <w:lang w:eastAsia="en-AU"/>
              </w:rPr>
            </w:pPr>
            <w:r>
              <w:rPr>
                <w:rFonts w:cs="Arial"/>
                <w:color w:val="000000"/>
                <w:sz w:val="18"/>
                <w:szCs w:val="18"/>
                <w:lang w:eastAsia="en-AU"/>
              </w:rPr>
              <w:t>1</w:t>
            </w:r>
          </w:p>
        </w:tc>
        <w:tc>
          <w:tcPr>
            <w:tcW w:w="289" w:type="pct"/>
            <w:vAlign w:val="center"/>
          </w:tcPr>
          <w:p w14:paraId="7F40F8A5" w14:textId="4CDA8C99" w:rsidR="00F55624" w:rsidRPr="000F6431" w:rsidRDefault="002F5A59" w:rsidP="00F55624">
            <w:pPr>
              <w:spacing w:before="20" w:after="0"/>
              <w:jc w:val="center"/>
              <w:rPr>
                <w:rFonts w:cs="Arial"/>
                <w:color w:val="000000"/>
                <w:sz w:val="18"/>
                <w:szCs w:val="18"/>
                <w:lang w:eastAsia="en-AU"/>
              </w:rPr>
            </w:pPr>
            <w:r>
              <w:rPr>
                <w:rFonts w:cs="Arial"/>
                <w:color w:val="000000"/>
                <w:sz w:val="18"/>
                <w:szCs w:val="18"/>
                <w:lang w:eastAsia="en-AU"/>
              </w:rPr>
              <w:t>1</w:t>
            </w:r>
          </w:p>
        </w:tc>
        <w:tc>
          <w:tcPr>
            <w:tcW w:w="286" w:type="pct"/>
            <w:noWrap/>
            <w:vAlign w:val="center"/>
            <w:hideMark/>
          </w:tcPr>
          <w:p w14:paraId="14F1C1DC" w14:textId="7750A91D" w:rsidR="00F55624" w:rsidRPr="002D3294" w:rsidRDefault="002F5A59" w:rsidP="002D3294">
            <w:pPr>
              <w:spacing w:before="20" w:after="0"/>
              <w:jc w:val="center"/>
              <w:rPr>
                <w:rFonts w:cs="Arial"/>
                <w:b/>
                <w:bCs/>
                <w:color w:val="000000"/>
                <w:sz w:val="18"/>
                <w:szCs w:val="18"/>
                <w:lang w:eastAsia="en-AU"/>
              </w:rPr>
            </w:pPr>
            <w:r>
              <w:rPr>
                <w:rFonts w:cs="Arial"/>
                <w:b/>
                <w:bCs/>
                <w:color w:val="000000"/>
                <w:sz w:val="18"/>
                <w:szCs w:val="18"/>
                <w:lang w:eastAsia="en-AU"/>
              </w:rPr>
              <w:t>10</w:t>
            </w:r>
          </w:p>
        </w:tc>
      </w:tr>
      <w:tr w:rsidR="007D1B0C" w:rsidRPr="002D3294" w14:paraId="0ADA06F4" w14:textId="77777777" w:rsidTr="00936E6E">
        <w:trPr>
          <w:trHeight w:val="285"/>
        </w:trPr>
        <w:tc>
          <w:tcPr>
            <w:tcW w:w="674" w:type="pct"/>
            <w:vMerge/>
            <w:vAlign w:val="center"/>
            <w:hideMark/>
          </w:tcPr>
          <w:p w14:paraId="2F9934C3" w14:textId="77777777" w:rsidR="00F55624" w:rsidRPr="002D3294" w:rsidRDefault="00F55624" w:rsidP="002D3294">
            <w:pPr>
              <w:spacing w:before="20" w:after="0"/>
              <w:jc w:val="center"/>
              <w:rPr>
                <w:rFonts w:cs="Arial"/>
                <w:color w:val="000000"/>
                <w:sz w:val="18"/>
                <w:szCs w:val="18"/>
                <w:lang w:eastAsia="en-AU"/>
              </w:rPr>
            </w:pPr>
          </w:p>
        </w:tc>
        <w:tc>
          <w:tcPr>
            <w:tcW w:w="1440" w:type="pct"/>
            <w:vAlign w:val="center"/>
            <w:hideMark/>
          </w:tcPr>
          <w:p w14:paraId="2389DF27" w14:textId="3D1E56DD" w:rsidR="00F55624" w:rsidRPr="002D3294" w:rsidRDefault="00F55624" w:rsidP="002D3294">
            <w:pPr>
              <w:spacing w:before="20" w:after="0"/>
              <w:rPr>
                <w:rFonts w:cs="Arial"/>
                <w:color w:val="000000"/>
                <w:sz w:val="18"/>
                <w:szCs w:val="18"/>
                <w:lang w:eastAsia="en-AU"/>
              </w:rPr>
            </w:pPr>
            <w:r w:rsidRPr="002D3294">
              <w:rPr>
                <w:rFonts w:cs="Arial"/>
                <w:color w:val="000000"/>
                <w:sz w:val="18"/>
                <w:szCs w:val="18"/>
                <w:lang w:eastAsia="en-AU"/>
              </w:rPr>
              <w:t>Traumatic Brain Injury Mission</w:t>
            </w:r>
          </w:p>
        </w:tc>
        <w:tc>
          <w:tcPr>
            <w:tcW w:w="289" w:type="pct"/>
            <w:noWrap/>
            <w:vAlign w:val="center"/>
            <w:hideMark/>
          </w:tcPr>
          <w:p w14:paraId="7B42AB7D" w14:textId="565AC409"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47B9CFD3" w14:textId="15C39A5B"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3E669D68" w14:textId="44E71CF9"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01B16AC3" w14:textId="09EE0776"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0E59755D" w14:textId="364E2B32"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18F81EF2" w14:textId="631E845D"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01C7F033" w14:textId="1E286B41" w:rsidR="00F55624" w:rsidRPr="002D3294" w:rsidRDefault="000F6431" w:rsidP="002D3294">
            <w:pPr>
              <w:spacing w:before="20" w:after="0"/>
              <w:jc w:val="center"/>
              <w:rPr>
                <w:rFonts w:cs="Arial"/>
                <w:color w:val="000000"/>
                <w:sz w:val="18"/>
                <w:szCs w:val="18"/>
                <w:lang w:eastAsia="en-AU"/>
              </w:rPr>
            </w:pPr>
            <w:r>
              <w:rPr>
                <w:rFonts w:cs="Arial"/>
                <w:color w:val="000000"/>
                <w:sz w:val="18"/>
                <w:szCs w:val="18"/>
                <w:lang w:eastAsia="en-AU"/>
              </w:rPr>
              <w:t>1</w:t>
            </w:r>
          </w:p>
        </w:tc>
        <w:tc>
          <w:tcPr>
            <w:tcW w:w="288" w:type="pct"/>
            <w:vAlign w:val="center"/>
          </w:tcPr>
          <w:p w14:paraId="77F12478" w14:textId="77253D91" w:rsidR="00F55624" w:rsidRPr="000F6431" w:rsidRDefault="002F7506" w:rsidP="00F55624">
            <w:pPr>
              <w:spacing w:before="20" w:after="0"/>
              <w:jc w:val="center"/>
              <w:rPr>
                <w:rFonts w:cs="Arial"/>
                <w:color w:val="000000"/>
                <w:sz w:val="18"/>
                <w:szCs w:val="18"/>
                <w:lang w:eastAsia="en-AU"/>
              </w:rPr>
            </w:pPr>
            <w:r>
              <w:rPr>
                <w:rFonts w:cs="Arial"/>
                <w:color w:val="000000"/>
                <w:sz w:val="18"/>
                <w:szCs w:val="18"/>
                <w:lang w:eastAsia="en-AU"/>
              </w:rPr>
              <w:t>-</w:t>
            </w:r>
          </w:p>
        </w:tc>
        <w:tc>
          <w:tcPr>
            <w:tcW w:w="289" w:type="pct"/>
            <w:vAlign w:val="center"/>
          </w:tcPr>
          <w:p w14:paraId="7910F7D1" w14:textId="40DFE695" w:rsidR="00F55624" w:rsidRPr="000F6431" w:rsidRDefault="00E3265A" w:rsidP="00F55624">
            <w:pPr>
              <w:spacing w:before="20" w:after="0"/>
              <w:jc w:val="center"/>
              <w:rPr>
                <w:rFonts w:cs="Arial"/>
                <w:color w:val="000000"/>
                <w:sz w:val="18"/>
                <w:szCs w:val="18"/>
                <w:lang w:eastAsia="en-AU"/>
              </w:rPr>
            </w:pPr>
            <w:r>
              <w:rPr>
                <w:rFonts w:cs="Arial"/>
                <w:color w:val="000000"/>
                <w:sz w:val="18"/>
                <w:szCs w:val="18"/>
                <w:lang w:eastAsia="en-AU"/>
              </w:rPr>
              <w:t>1</w:t>
            </w:r>
          </w:p>
        </w:tc>
        <w:tc>
          <w:tcPr>
            <w:tcW w:w="286" w:type="pct"/>
            <w:noWrap/>
            <w:vAlign w:val="center"/>
            <w:hideMark/>
          </w:tcPr>
          <w:p w14:paraId="6E569689" w14:textId="617DA389" w:rsidR="00F55624" w:rsidRPr="002D3294" w:rsidRDefault="00E3265A" w:rsidP="002D3294">
            <w:pPr>
              <w:spacing w:before="20" w:after="0"/>
              <w:jc w:val="center"/>
              <w:rPr>
                <w:rFonts w:cs="Arial"/>
                <w:b/>
                <w:bCs/>
                <w:color w:val="000000"/>
                <w:sz w:val="18"/>
                <w:szCs w:val="18"/>
                <w:lang w:eastAsia="en-AU"/>
              </w:rPr>
            </w:pPr>
            <w:r>
              <w:rPr>
                <w:rFonts w:cs="Arial"/>
                <w:b/>
                <w:bCs/>
                <w:color w:val="000000"/>
                <w:sz w:val="18"/>
                <w:szCs w:val="18"/>
                <w:lang w:eastAsia="en-AU"/>
              </w:rPr>
              <w:t>4</w:t>
            </w:r>
          </w:p>
        </w:tc>
      </w:tr>
      <w:tr w:rsidR="007D1B0C" w:rsidRPr="002D3294" w14:paraId="6A7DA0F6" w14:textId="77777777" w:rsidTr="00936E6E">
        <w:trPr>
          <w:trHeight w:val="285"/>
        </w:trPr>
        <w:tc>
          <w:tcPr>
            <w:tcW w:w="674" w:type="pct"/>
            <w:vMerge w:val="restart"/>
            <w:noWrap/>
            <w:vAlign w:val="center"/>
            <w:hideMark/>
          </w:tcPr>
          <w:p w14:paraId="69496886" w14:textId="77777777"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Research Translation</w:t>
            </w:r>
          </w:p>
        </w:tc>
        <w:tc>
          <w:tcPr>
            <w:tcW w:w="1440" w:type="pct"/>
            <w:vAlign w:val="center"/>
            <w:hideMark/>
          </w:tcPr>
          <w:p w14:paraId="403BCB20" w14:textId="77777777" w:rsidR="00F55624" w:rsidRPr="002D3294" w:rsidRDefault="00F55624" w:rsidP="002D3294">
            <w:pPr>
              <w:spacing w:before="20" w:after="0"/>
              <w:rPr>
                <w:rFonts w:cs="Arial"/>
                <w:color w:val="000000"/>
                <w:sz w:val="18"/>
                <w:szCs w:val="18"/>
                <w:lang w:eastAsia="en-AU"/>
              </w:rPr>
            </w:pPr>
            <w:r w:rsidRPr="002D3294">
              <w:rPr>
                <w:rFonts w:cs="Arial"/>
                <w:color w:val="000000"/>
                <w:sz w:val="18"/>
                <w:szCs w:val="18"/>
                <w:lang w:eastAsia="en-AU"/>
              </w:rPr>
              <w:t>Preventive and Public Health Research</w:t>
            </w:r>
          </w:p>
        </w:tc>
        <w:tc>
          <w:tcPr>
            <w:tcW w:w="289" w:type="pct"/>
            <w:noWrap/>
            <w:vAlign w:val="center"/>
            <w:hideMark/>
          </w:tcPr>
          <w:p w14:paraId="50EC5A6C" w14:textId="47803BCB"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1655CC3C" w14:textId="38EC8076"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7488DBF5" w14:textId="46E278FB"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5</w:t>
            </w:r>
          </w:p>
        </w:tc>
        <w:tc>
          <w:tcPr>
            <w:tcW w:w="289" w:type="pct"/>
            <w:noWrap/>
            <w:vAlign w:val="center"/>
            <w:hideMark/>
          </w:tcPr>
          <w:p w14:paraId="416B2EC1" w14:textId="5D9A5DA9"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3</w:t>
            </w:r>
          </w:p>
        </w:tc>
        <w:tc>
          <w:tcPr>
            <w:tcW w:w="289" w:type="pct"/>
            <w:noWrap/>
            <w:vAlign w:val="center"/>
            <w:hideMark/>
          </w:tcPr>
          <w:p w14:paraId="47ED798E" w14:textId="7AAC2B65"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4</w:t>
            </w:r>
          </w:p>
        </w:tc>
        <w:tc>
          <w:tcPr>
            <w:tcW w:w="289" w:type="pct"/>
            <w:noWrap/>
            <w:vAlign w:val="center"/>
            <w:hideMark/>
          </w:tcPr>
          <w:p w14:paraId="7C5D1573" w14:textId="24ECEE18"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5</w:t>
            </w:r>
          </w:p>
        </w:tc>
        <w:tc>
          <w:tcPr>
            <w:tcW w:w="289" w:type="pct"/>
            <w:noWrap/>
            <w:vAlign w:val="center"/>
            <w:hideMark/>
          </w:tcPr>
          <w:p w14:paraId="1A0CC6F4" w14:textId="02DA6914" w:rsidR="00F55624" w:rsidRPr="002D3294" w:rsidRDefault="000F6431" w:rsidP="002D3294">
            <w:pPr>
              <w:spacing w:before="20" w:after="0"/>
              <w:jc w:val="center"/>
              <w:rPr>
                <w:rFonts w:cs="Arial"/>
                <w:color w:val="000000"/>
                <w:sz w:val="18"/>
                <w:szCs w:val="18"/>
                <w:lang w:eastAsia="en-AU"/>
              </w:rPr>
            </w:pPr>
            <w:r>
              <w:rPr>
                <w:rFonts w:cs="Arial"/>
                <w:color w:val="000000"/>
                <w:sz w:val="18"/>
                <w:szCs w:val="18"/>
                <w:lang w:eastAsia="en-AU"/>
              </w:rPr>
              <w:t>4</w:t>
            </w:r>
          </w:p>
        </w:tc>
        <w:tc>
          <w:tcPr>
            <w:tcW w:w="288" w:type="pct"/>
            <w:vAlign w:val="center"/>
          </w:tcPr>
          <w:p w14:paraId="6A1612FA" w14:textId="1061B230" w:rsidR="00F55624" w:rsidRPr="000F6431" w:rsidRDefault="00E3265A" w:rsidP="00F55624">
            <w:pPr>
              <w:spacing w:before="20" w:after="0"/>
              <w:jc w:val="center"/>
              <w:rPr>
                <w:rFonts w:cs="Arial"/>
                <w:color w:val="000000"/>
                <w:sz w:val="18"/>
                <w:szCs w:val="18"/>
                <w:lang w:eastAsia="en-AU"/>
              </w:rPr>
            </w:pPr>
            <w:r>
              <w:rPr>
                <w:rFonts w:cs="Arial"/>
                <w:color w:val="000000"/>
                <w:sz w:val="18"/>
                <w:szCs w:val="18"/>
                <w:lang w:eastAsia="en-AU"/>
              </w:rPr>
              <w:t>6</w:t>
            </w:r>
          </w:p>
        </w:tc>
        <w:tc>
          <w:tcPr>
            <w:tcW w:w="289" w:type="pct"/>
            <w:vAlign w:val="center"/>
          </w:tcPr>
          <w:p w14:paraId="6BE2F375" w14:textId="6C74AE13" w:rsidR="00F55624" w:rsidRPr="000F6431" w:rsidRDefault="002F5A59" w:rsidP="00F55624">
            <w:pPr>
              <w:spacing w:before="20" w:after="0"/>
              <w:jc w:val="center"/>
              <w:rPr>
                <w:rFonts w:cs="Arial"/>
                <w:color w:val="000000"/>
                <w:sz w:val="18"/>
                <w:szCs w:val="18"/>
                <w:lang w:eastAsia="en-AU"/>
              </w:rPr>
            </w:pPr>
            <w:r>
              <w:rPr>
                <w:rFonts w:cs="Arial"/>
                <w:color w:val="000000"/>
                <w:sz w:val="18"/>
                <w:szCs w:val="18"/>
                <w:lang w:eastAsia="en-AU"/>
              </w:rPr>
              <w:t>2</w:t>
            </w:r>
          </w:p>
        </w:tc>
        <w:tc>
          <w:tcPr>
            <w:tcW w:w="286" w:type="pct"/>
            <w:noWrap/>
            <w:vAlign w:val="center"/>
            <w:hideMark/>
          </w:tcPr>
          <w:p w14:paraId="773940F3" w14:textId="53470883" w:rsidR="00F55624" w:rsidRPr="002D3294" w:rsidRDefault="002F5A59" w:rsidP="002D3294">
            <w:pPr>
              <w:spacing w:before="20" w:after="0"/>
              <w:jc w:val="center"/>
              <w:rPr>
                <w:rFonts w:cs="Arial"/>
                <w:b/>
                <w:bCs/>
                <w:color w:val="000000"/>
                <w:sz w:val="18"/>
                <w:szCs w:val="18"/>
                <w:lang w:eastAsia="en-AU"/>
              </w:rPr>
            </w:pPr>
            <w:r>
              <w:rPr>
                <w:rFonts w:cs="Arial"/>
                <w:b/>
                <w:bCs/>
                <w:color w:val="000000"/>
                <w:sz w:val="18"/>
                <w:szCs w:val="18"/>
                <w:lang w:eastAsia="en-AU"/>
              </w:rPr>
              <w:t>30</w:t>
            </w:r>
          </w:p>
        </w:tc>
      </w:tr>
      <w:tr w:rsidR="007D1B0C" w:rsidRPr="002D3294" w14:paraId="4F5EF654" w14:textId="77777777" w:rsidTr="00936E6E">
        <w:trPr>
          <w:trHeight w:val="285"/>
        </w:trPr>
        <w:tc>
          <w:tcPr>
            <w:tcW w:w="674" w:type="pct"/>
            <w:vMerge/>
            <w:vAlign w:val="center"/>
            <w:hideMark/>
          </w:tcPr>
          <w:p w14:paraId="7094F2C7" w14:textId="77777777" w:rsidR="00F55624" w:rsidRPr="002D3294" w:rsidRDefault="00F55624" w:rsidP="002D3294">
            <w:pPr>
              <w:spacing w:before="20" w:after="0"/>
              <w:jc w:val="center"/>
              <w:rPr>
                <w:rFonts w:cs="Arial"/>
                <w:color w:val="000000"/>
                <w:sz w:val="18"/>
                <w:szCs w:val="18"/>
                <w:lang w:eastAsia="en-AU"/>
              </w:rPr>
            </w:pPr>
          </w:p>
        </w:tc>
        <w:tc>
          <w:tcPr>
            <w:tcW w:w="1440" w:type="pct"/>
            <w:vAlign w:val="center"/>
            <w:hideMark/>
          </w:tcPr>
          <w:p w14:paraId="1D32AE56" w14:textId="77777777" w:rsidR="00F55624" w:rsidRPr="002D3294" w:rsidRDefault="00F55624" w:rsidP="002D3294">
            <w:pPr>
              <w:spacing w:before="20" w:after="0"/>
              <w:rPr>
                <w:rFonts w:cs="Arial"/>
                <w:color w:val="000000"/>
                <w:sz w:val="18"/>
                <w:szCs w:val="18"/>
                <w:lang w:eastAsia="en-AU"/>
              </w:rPr>
            </w:pPr>
            <w:r w:rsidRPr="002D3294">
              <w:rPr>
                <w:rFonts w:cs="Arial"/>
                <w:color w:val="000000"/>
                <w:sz w:val="18"/>
                <w:szCs w:val="18"/>
                <w:lang w:eastAsia="en-AU"/>
              </w:rPr>
              <w:t>Primary Health Care Research</w:t>
            </w:r>
          </w:p>
        </w:tc>
        <w:tc>
          <w:tcPr>
            <w:tcW w:w="289" w:type="pct"/>
            <w:noWrap/>
            <w:vAlign w:val="center"/>
            <w:hideMark/>
          </w:tcPr>
          <w:p w14:paraId="3C56DE67" w14:textId="309AB7BC"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6B9EE1FE" w14:textId="7A7218E5"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4950BF8A" w14:textId="4607373D"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39D0EB1F" w14:textId="0CE0F3BD"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1ED8E3DF" w14:textId="0BF47420"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01AAB32A" w14:textId="714C1474"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2</w:t>
            </w:r>
          </w:p>
        </w:tc>
        <w:tc>
          <w:tcPr>
            <w:tcW w:w="289" w:type="pct"/>
            <w:noWrap/>
            <w:vAlign w:val="center"/>
            <w:hideMark/>
          </w:tcPr>
          <w:p w14:paraId="0CA7FADF" w14:textId="2482BBC7" w:rsidR="00F55624" w:rsidRPr="002D3294" w:rsidRDefault="002F7506" w:rsidP="002D3294">
            <w:pPr>
              <w:spacing w:before="20" w:after="0"/>
              <w:jc w:val="center"/>
              <w:rPr>
                <w:rFonts w:cs="Arial"/>
                <w:color w:val="000000"/>
                <w:sz w:val="18"/>
                <w:szCs w:val="18"/>
                <w:lang w:eastAsia="en-AU"/>
              </w:rPr>
            </w:pPr>
            <w:r>
              <w:rPr>
                <w:rFonts w:cs="Arial"/>
                <w:color w:val="000000"/>
                <w:sz w:val="18"/>
                <w:szCs w:val="18"/>
                <w:lang w:eastAsia="en-AU"/>
              </w:rPr>
              <w:t>1</w:t>
            </w:r>
          </w:p>
        </w:tc>
        <w:tc>
          <w:tcPr>
            <w:tcW w:w="288" w:type="pct"/>
            <w:vAlign w:val="center"/>
          </w:tcPr>
          <w:p w14:paraId="0C82EA74" w14:textId="1B6334FD" w:rsidR="00F55624" w:rsidRPr="000F6431" w:rsidRDefault="002F7506" w:rsidP="00F55624">
            <w:pPr>
              <w:spacing w:before="20" w:after="0"/>
              <w:jc w:val="center"/>
              <w:rPr>
                <w:rFonts w:cs="Arial"/>
                <w:color w:val="000000"/>
                <w:sz w:val="18"/>
                <w:szCs w:val="18"/>
                <w:lang w:eastAsia="en-AU"/>
              </w:rPr>
            </w:pPr>
            <w:r>
              <w:rPr>
                <w:rFonts w:cs="Arial"/>
                <w:color w:val="000000"/>
                <w:sz w:val="18"/>
                <w:szCs w:val="18"/>
                <w:lang w:eastAsia="en-AU"/>
              </w:rPr>
              <w:t>-</w:t>
            </w:r>
          </w:p>
        </w:tc>
        <w:tc>
          <w:tcPr>
            <w:tcW w:w="289" w:type="pct"/>
            <w:vAlign w:val="center"/>
          </w:tcPr>
          <w:p w14:paraId="15691BF7" w14:textId="7443C80B" w:rsidR="00F55624" w:rsidRPr="000F6431" w:rsidRDefault="002F7506" w:rsidP="00F55624">
            <w:pPr>
              <w:spacing w:before="20" w:after="0"/>
              <w:jc w:val="center"/>
              <w:rPr>
                <w:rFonts w:cs="Arial"/>
                <w:color w:val="000000"/>
                <w:sz w:val="18"/>
                <w:szCs w:val="18"/>
                <w:lang w:eastAsia="en-AU"/>
              </w:rPr>
            </w:pPr>
            <w:r>
              <w:rPr>
                <w:rFonts w:cs="Arial"/>
                <w:color w:val="000000"/>
                <w:sz w:val="18"/>
                <w:szCs w:val="18"/>
                <w:lang w:eastAsia="en-AU"/>
              </w:rPr>
              <w:t>-</w:t>
            </w:r>
          </w:p>
        </w:tc>
        <w:tc>
          <w:tcPr>
            <w:tcW w:w="286" w:type="pct"/>
            <w:noWrap/>
            <w:vAlign w:val="center"/>
            <w:hideMark/>
          </w:tcPr>
          <w:p w14:paraId="235001BA" w14:textId="4449959B" w:rsidR="00F55624" w:rsidRPr="002D3294" w:rsidRDefault="002F7506" w:rsidP="002D3294">
            <w:pPr>
              <w:spacing w:before="20" w:after="0"/>
              <w:jc w:val="center"/>
              <w:rPr>
                <w:rFonts w:cs="Arial"/>
                <w:b/>
                <w:bCs/>
                <w:color w:val="000000"/>
                <w:sz w:val="18"/>
                <w:szCs w:val="18"/>
                <w:lang w:eastAsia="en-AU"/>
              </w:rPr>
            </w:pPr>
            <w:r>
              <w:rPr>
                <w:rFonts w:cs="Arial"/>
                <w:b/>
                <w:bCs/>
                <w:color w:val="000000"/>
                <w:sz w:val="18"/>
                <w:szCs w:val="18"/>
                <w:lang w:eastAsia="en-AU"/>
              </w:rPr>
              <w:t>5</w:t>
            </w:r>
          </w:p>
        </w:tc>
      </w:tr>
      <w:tr w:rsidR="007D1B0C" w:rsidRPr="002D3294" w14:paraId="194AD6CF" w14:textId="77777777" w:rsidTr="00936E6E">
        <w:trPr>
          <w:trHeight w:val="285"/>
        </w:trPr>
        <w:tc>
          <w:tcPr>
            <w:tcW w:w="674" w:type="pct"/>
            <w:vMerge/>
            <w:vAlign w:val="center"/>
            <w:hideMark/>
          </w:tcPr>
          <w:p w14:paraId="091CE732" w14:textId="77777777" w:rsidR="00F55624" w:rsidRPr="002D3294" w:rsidRDefault="00F55624" w:rsidP="002D3294">
            <w:pPr>
              <w:spacing w:before="20" w:after="0"/>
              <w:jc w:val="center"/>
              <w:rPr>
                <w:rFonts w:cs="Arial"/>
                <w:color w:val="000000"/>
                <w:sz w:val="18"/>
                <w:szCs w:val="18"/>
                <w:lang w:eastAsia="en-AU"/>
              </w:rPr>
            </w:pPr>
          </w:p>
        </w:tc>
        <w:tc>
          <w:tcPr>
            <w:tcW w:w="1440" w:type="pct"/>
            <w:vAlign w:val="center"/>
            <w:hideMark/>
          </w:tcPr>
          <w:p w14:paraId="34DE2FE6" w14:textId="24360DF6" w:rsidR="00F55624" w:rsidRPr="002D3294" w:rsidRDefault="00F55624" w:rsidP="002D3294">
            <w:pPr>
              <w:spacing w:before="20" w:after="0"/>
              <w:rPr>
                <w:rFonts w:cs="Arial"/>
                <w:color w:val="000000"/>
                <w:sz w:val="18"/>
                <w:szCs w:val="18"/>
                <w:lang w:eastAsia="en-AU"/>
              </w:rPr>
            </w:pPr>
            <w:r w:rsidRPr="002D3294">
              <w:rPr>
                <w:rFonts w:cs="Arial"/>
                <w:color w:val="000000"/>
                <w:sz w:val="18"/>
                <w:szCs w:val="18"/>
                <w:lang w:eastAsia="en-AU"/>
              </w:rPr>
              <w:t>Rapid Applied Research Translation</w:t>
            </w:r>
          </w:p>
        </w:tc>
        <w:tc>
          <w:tcPr>
            <w:tcW w:w="289" w:type="pct"/>
            <w:noWrap/>
            <w:vAlign w:val="center"/>
            <w:hideMark/>
          </w:tcPr>
          <w:p w14:paraId="4AE05003" w14:textId="6166ABD4"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1A6A6B8B" w14:textId="7627FB6A"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7FAC6EE9" w14:textId="4D07C350"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1527E26C" w14:textId="555BD059"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362613CA" w14:textId="56DB4CF2"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6DD1FBF4" w14:textId="1468E97A"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2BBBBC19" w14:textId="36640400" w:rsidR="00F55624" w:rsidRPr="002D3294" w:rsidRDefault="002F7506" w:rsidP="002D3294">
            <w:pPr>
              <w:spacing w:before="20" w:after="0"/>
              <w:jc w:val="center"/>
              <w:rPr>
                <w:rFonts w:cs="Arial"/>
                <w:color w:val="000000"/>
                <w:sz w:val="18"/>
                <w:szCs w:val="18"/>
                <w:lang w:eastAsia="en-AU"/>
              </w:rPr>
            </w:pPr>
            <w:r>
              <w:rPr>
                <w:rFonts w:cs="Arial"/>
                <w:color w:val="000000"/>
                <w:sz w:val="18"/>
                <w:szCs w:val="18"/>
                <w:lang w:eastAsia="en-AU"/>
              </w:rPr>
              <w:t>1</w:t>
            </w:r>
          </w:p>
        </w:tc>
        <w:tc>
          <w:tcPr>
            <w:tcW w:w="288" w:type="pct"/>
            <w:vAlign w:val="center"/>
          </w:tcPr>
          <w:p w14:paraId="6C9DBB96" w14:textId="181A6858" w:rsidR="00F55624" w:rsidRPr="000F6431" w:rsidRDefault="002F7506" w:rsidP="00F55624">
            <w:pPr>
              <w:spacing w:before="20" w:after="0"/>
              <w:jc w:val="center"/>
              <w:rPr>
                <w:rFonts w:cs="Arial"/>
                <w:color w:val="000000"/>
                <w:sz w:val="18"/>
                <w:szCs w:val="18"/>
                <w:lang w:eastAsia="en-AU"/>
              </w:rPr>
            </w:pPr>
            <w:r>
              <w:rPr>
                <w:rFonts w:cs="Arial"/>
                <w:color w:val="000000"/>
                <w:sz w:val="18"/>
                <w:szCs w:val="18"/>
                <w:lang w:eastAsia="en-AU"/>
              </w:rPr>
              <w:t>-</w:t>
            </w:r>
          </w:p>
        </w:tc>
        <w:tc>
          <w:tcPr>
            <w:tcW w:w="289" w:type="pct"/>
            <w:vAlign w:val="center"/>
          </w:tcPr>
          <w:p w14:paraId="7A324D85" w14:textId="4B33F71C" w:rsidR="00F55624" w:rsidRPr="000F6431" w:rsidRDefault="002F5A59" w:rsidP="00F55624">
            <w:pPr>
              <w:spacing w:before="20" w:after="0"/>
              <w:jc w:val="center"/>
              <w:rPr>
                <w:rFonts w:cs="Arial"/>
                <w:color w:val="000000"/>
                <w:sz w:val="18"/>
                <w:szCs w:val="18"/>
                <w:lang w:eastAsia="en-AU"/>
              </w:rPr>
            </w:pPr>
            <w:r>
              <w:rPr>
                <w:rFonts w:cs="Arial"/>
                <w:color w:val="000000"/>
                <w:sz w:val="18"/>
                <w:szCs w:val="18"/>
                <w:lang w:eastAsia="en-AU"/>
              </w:rPr>
              <w:t>1</w:t>
            </w:r>
            <w:r w:rsidR="002F7506">
              <w:rPr>
                <w:rFonts w:cs="Arial"/>
                <w:color w:val="000000"/>
                <w:sz w:val="18"/>
                <w:szCs w:val="18"/>
                <w:lang w:eastAsia="en-AU"/>
              </w:rPr>
              <w:t>-</w:t>
            </w:r>
          </w:p>
        </w:tc>
        <w:tc>
          <w:tcPr>
            <w:tcW w:w="286" w:type="pct"/>
            <w:noWrap/>
            <w:vAlign w:val="center"/>
            <w:hideMark/>
          </w:tcPr>
          <w:p w14:paraId="5C2BD9AE" w14:textId="671E5BEF" w:rsidR="00F55624" w:rsidRPr="002D3294" w:rsidRDefault="002F5A59" w:rsidP="002D3294">
            <w:pPr>
              <w:spacing w:before="20" w:after="0"/>
              <w:jc w:val="center"/>
              <w:rPr>
                <w:rFonts w:cs="Arial"/>
                <w:b/>
                <w:bCs/>
                <w:color w:val="000000"/>
                <w:sz w:val="18"/>
                <w:szCs w:val="18"/>
                <w:lang w:eastAsia="en-AU"/>
              </w:rPr>
            </w:pPr>
            <w:r>
              <w:rPr>
                <w:rFonts w:cs="Arial"/>
                <w:b/>
                <w:bCs/>
                <w:color w:val="000000"/>
                <w:sz w:val="18"/>
                <w:szCs w:val="18"/>
                <w:lang w:eastAsia="en-AU"/>
              </w:rPr>
              <w:t>6</w:t>
            </w:r>
          </w:p>
        </w:tc>
      </w:tr>
      <w:tr w:rsidR="007D1B0C" w:rsidRPr="002D3294" w14:paraId="1E574344" w14:textId="77777777" w:rsidTr="00936E6E">
        <w:trPr>
          <w:trHeight w:val="285"/>
        </w:trPr>
        <w:tc>
          <w:tcPr>
            <w:tcW w:w="674" w:type="pct"/>
            <w:vMerge/>
            <w:vAlign w:val="center"/>
            <w:hideMark/>
          </w:tcPr>
          <w:p w14:paraId="671F7A92" w14:textId="77777777" w:rsidR="00F55624" w:rsidRPr="002D3294" w:rsidRDefault="00F55624" w:rsidP="002D3294">
            <w:pPr>
              <w:spacing w:before="20" w:after="0"/>
              <w:jc w:val="center"/>
              <w:rPr>
                <w:rFonts w:cs="Arial"/>
                <w:color w:val="000000"/>
                <w:sz w:val="18"/>
                <w:szCs w:val="18"/>
                <w:lang w:eastAsia="en-AU"/>
              </w:rPr>
            </w:pPr>
          </w:p>
        </w:tc>
        <w:tc>
          <w:tcPr>
            <w:tcW w:w="1440" w:type="pct"/>
            <w:vAlign w:val="center"/>
            <w:hideMark/>
          </w:tcPr>
          <w:p w14:paraId="3DAE15CC" w14:textId="77777777" w:rsidR="00F55624" w:rsidRPr="002D3294" w:rsidRDefault="00F55624" w:rsidP="002D3294">
            <w:pPr>
              <w:spacing w:before="20" w:after="0"/>
              <w:rPr>
                <w:rFonts w:cs="Arial"/>
                <w:color w:val="000000"/>
                <w:sz w:val="18"/>
                <w:szCs w:val="18"/>
                <w:lang w:eastAsia="en-AU"/>
              </w:rPr>
            </w:pPr>
            <w:r w:rsidRPr="002D3294">
              <w:rPr>
                <w:rFonts w:cs="Arial"/>
                <w:color w:val="000000"/>
                <w:sz w:val="18"/>
                <w:szCs w:val="18"/>
                <w:lang w:eastAsia="en-AU"/>
              </w:rPr>
              <w:t>Medical Research Commercialisation</w:t>
            </w:r>
          </w:p>
        </w:tc>
        <w:tc>
          <w:tcPr>
            <w:tcW w:w="289" w:type="pct"/>
            <w:noWrap/>
            <w:vAlign w:val="center"/>
            <w:hideMark/>
          </w:tcPr>
          <w:p w14:paraId="5A86F605" w14:textId="37199BB4"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0698FF87" w14:textId="2EB72225"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368F8C20" w14:textId="6A5A8DD4"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2</w:t>
            </w:r>
          </w:p>
        </w:tc>
        <w:tc>
          <w:tcPr>
            <w:tcW w:w="289" w:type="pct"/>
            <w:noWrap/>
            <w:vAlign w:val="center"/>
            <w:hideMark/>
          </w:tcPr>
          <w:p w14:paraId="3BFF764D" w14:textId="2A9DE07D"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526A372C" w14:textId="45E09984"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4FD36C99" w14:textId="2075BB3C"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7CFA0CB5" w14:textId="705E4076" w:rsidR="00F55624" w:rsidRPr="002D3294" w:rsidRDefault="002F7506" w:rsidP="002D3294">
            <w:pPr>
              <w:spacing w:before="20" w:after="0"/>
              <w:jc w:val="center"/>
              <w:rPr>
                <w:rFonts w:cs="Arial"/>
                <w:color w:val="000000"/>
                <w:sz w:val="18"/>
                <w:szCs w:val="18"/>
                <w:lang w:eastAsia="en-AU"/>
              </w:rPr>
            </w:pPr>
            <w:r>
              <w:rPr>
                <w:rFonts w:cs="Arial"/>
                <w:color w:val="000000"/>
                <w:sz w:val="18"/>
                <w:szCs w:val="18"/>
                <w:lang w:eastAsia="en-AU"/>
              </w:rPr>
              <w:t>1</w:t>
            </w:r>
          </w:p>
        </w:tc>
        <w:tc>
          <w:tcPr>
            <w:tcW w:w="288" w:type="pct"/>
            <w:vAlign w:val="center"/>
          </w:tcPr>
          <w:p w14:paraId="5DD74CB0" w14:textId="750FBB29" w:rsidR="00F55624" w:rsidRPr="000F6431" w:rsidRDefault="00E3265A" w:rsidP="00F55624">
            <w:pPr>
              <w:spacing w:before="20" w:after="0"/>
              <w:jc w:val="center"/>
              <w:rPr>
                <w:rFonts w:cs="Arial"/>
                <w:color w:val="000000"/>
                <w:sz w:val="18"/>
                <w:szCs w:val="18"/>
                <w:lang w:eastAsia="en-AU"/>
              </w:rPr>
            </w:pPr>
            <w:r>
              <w:rPr>
                <w:rFonts w:cs="Arial"/>
                <w:color w:val="000000"/>
                <w:sz w:val="18"/>
                <w:szCs w:val="18"/>
                <w:lang w:eastAsia="en-AU"/>
              </w:rPr>
              <w:t>1</w:t>
            </w:r>
          </w:p>
        </w:tc>
        <w:tc>
          <w:tcPr>
            <w:tcW w:w="289" w:type="pct"/>
            <w:vAlign w:val="center"/>
          </w:tcPr>
          <w:p w14:paraId="27A5D9AD" w14:textId="68557728" w:rsidR="00F55624" w:rsidRPr="000F6431" w:rsidRDefault="002F7506" w:rsidP="00F55624">
            <w:pPr>
              <w:spacing w:before="20" w:after="0"/>
              <w:jc w:val="center"/>
              <w:rPr>
                <w:rFonts w:cs="Arial"/>
                <w:color w:val="000000"/>
                <w:sz w:val="18"/>
                <w:szCs w:val="18"/>
                <w:lang w:eastAsia="en-AU"/>
              </w:rPr>
            </w:pPr>
            <w:r>
              <w:rPr>
                <w:rFonts w:cs="Arial"/>
                <w:color w:val="000000"/>
                <w:sz w:val="18"/>
                <w:szCs w:val="18"/>
                <w:lang w:eastAsia="en-AU"/>
              </w:rPr>
              <w:t>-</w:t>
            </w:r>
          </w:p>
        </w:tc>
        <w:tc>
          <w:tcPr>
            <w:tcW w:w="286" w:type="pct"/>
            <w:noWrap/>
            <w:vAlign w:val="center"/>
            <w:hideMark/>
          </w:tcPr>
          <w:p w14:paraId="1FC687DF" w14:textId="70B248CF" w:rsidR="00F55624" w:rsidRPr="002D3294" w:rsidRDefault="00E3265A" w:rsidP="002D3294">
            <w:pPr>
              <w:spacing w:before="20" w:after="0"/>
              <w:jc w:val="center"/>
              <w:rPr>
                <w:rFonts w:cs="Arial"/>
                <w:b/>
                <w:bCs/>
                <w:color w:val="000000"/>
                <w:sz w:val="18"/>
                <w:szCs w:val="18"/>
                <w:lang w:eastAsia="en-AU"/>
              </w:rPr>
            </w:pPr>
            <w:r>
              <w:rPr>
                <w:rFonts w:cs="Arial"/>
                <w:b/>
                <w:bCs/>
                <w:color w:val="000000"/>
                <w:sz w:val="18"/>
                <w:szCs w:val="18"/>
                <w:lang w:eastAsia="en-AU"/>
              </w:rPr>
              <w:t>7</w:t>
            </w:r>
          </w:p>
        </w:tc>
      </w:tr>
      <w:tr w:rsidR="007D1B0C" w:rsidRPr="002D3294" w14:paraId="69ECE4E1" w14:textId="77777777" w:rsidTr="00936E6E">
        <w:trPr>
          <w:trHeight w:val="285"/>
        </w:trPr>
        <w:tc>
          <w:tcPr>
            <w:tcW w:w="674" w:type="pct"/>
            <w:vMerge/>
            <w:vAlign w:val="center"/>
            <w:hideMark/>
          </w:tcPr>
          <w:p w14:paraId="14BC4599" w14:textId="77777777" w:rsidR="00F55624" w:rsidRPr="002D3294" w:rsidRDefault="00F55624" w:rsidP="002D3294">
            <w:pPr>
              <w:spacing w:before="20" w:after="0"/>
              <w:jc w:val="center"/>
              <w:rPr>
                <w:rFonts w:cs="Arial"/>
                <w:color w:val="000000"/>
                <w:sz w:val="18"/>
                <w:szCs w:val="18"/>
                <w:lang w:eastAsia="en-AU"/>
              </w:rPr>
            </w:pPr>
          </w:p>
        </w:tc>
        <w:tc>
          <w:tcPr>
            <w:tcW w:w="1440" w:type="pct"/>
            <w:vAlign w:val="center"/>
            <w:hideMark/>
          </w:tcPr>
          <w:p w14:paraId="15C6B369" w14:textId="77777777" w:rsidR="00F55624" w:rsidRPr="002D3294" w:rsidRDefault="00F55624" w:rsidP="002D3294">
            <w:pPr>
              <w:spacing w:before="20" w:after="0"/>
              <w:rPr>
                <w:rFonts w:cs="Arial"/>
                <w:color w:val="000000"/>
                <w:sz w:val="18"/>
                <w:szCs w:val="18"/>
                <w:lang w:eastAsia="en-AU"/>
              </w:rPr>
            </w:pPr>
            <w:r w:rsidRPr="002D3294">
              <w:rPr>
                <w:rFonts w:cs="Arial"/>
                <w:color w:val="000000"/>
                <w:sz w:val="18"/>
                <w:szCs w:val="18"/>
                <w:lang w:eastAsia="en-AU"/>
              </w:rPr>
              <w:t>National Critical Research Infrastructure</w:t>
            </w:r>
          </w:p>
        </w:tc>
        <w:tc>
          <w:tcPr>
            <w:tcW w:w="289" w:type="pct"/>
            <w:noWrap/>
            <w:vAlign w:val="center"/>
            <w:hideMark/>
          </w:tcPr>
          <w:p w14:paraId="02DD78CC" w14:textId="115325FA"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056FDFB0" w14:textId="093FE097"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2FE5118C" w14:textId="42E21C0C"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01DEF195" w14:textId="73F3AC8A"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3</w:t>
            </w:r>
          </w:p>
        </w:tc>
        <w:tc>
          <w:tcPr>
            <w:tcW w:w="289" w:type="pct"/>
            <w:noWrap/>
            <w:vAlign w:val="center"/>
            <w:hideMark/>
          </w:tcPr>
          <w:p w14:paraId="60E6A187" w14:textId="38898D3C"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0ACFA9AD" w14:textId="520EC64B"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2</w:t>
            </w:r>
          </w:p>
        </w:tc>
        <w:tc>
          <w:tcPr>
            <w:tcW w:w="289" w:type="pct"/>
            <w:noWrap/>
            <w:vAlign w:val="center"/>
            <w:hideMark/>
          </w:tcPr>
          <w:p w14:paraId="5BAD1AAD" w14:textId="65D70EDE" w:rsidR="00F55624" w:rsidRPr="002D3294" w:rsidRDefault="002F7506" w:rsidP="002D3294">
            <w:pPr>
              <w:spacing w:before="20" w:after="0"/>
              <w:jc w:val="center"/>
              <w:rPr>
                <w:rFonts w:cs="Arial"/>
                <w:color w:val="000000"/>
                <w:sz w:val="18"/>
                <w:szCs w:val="18"/>
                <w:lang w:eastAsia="en-AU"/>
              </w:rPr>
            </w:pPr>
            <w:r>
              <w:rPr>
                <w:rFonts w:cs="Arial"/>
                <w:color w:val="000000"/>
                <w:sz w:val="18"/>
                <w:szCs w:val="18"/>
                <w:lang w:eastAsia="en-AU"/>
              </w:rPr>
              <w:t>1</w:t>
            </w:r>
          </w:p>
        </w:tc>
        <w:tc>
          <w:tcPr>
            <w:tcW w:w="288" w:type="pct"/>
            <w:vAlign w:val="center"/>
          </w:tcPr>
          <w:p w14:paraId="2EA3D370" w14:textId="6724FD96" w:rsidR="00F55624" w:rsidRPr="000F6431" w:rsidRDefault="00E3265A" w:rsidP="00F55624">
            <w:pPr>
              <w:spacing w:before="20" w:after="0"/>
              <w:jc w:val="center"/>
              <w:rPr>
                <w:rFonts w:cs="Arial"/>
                <w:color w:val="000000"/>
                <w:sz w:val="18"/>
                <w:szCs w:val="18"/>
                <w:lang w:eastAsia="en-AU"/>
              </w:rPr>
            </w:pPr>
            <w:r>
              <w:rPr>
                <w:rFonts w:cs="Arial"/>
                <w:color w:val="000000"/>
                <w:sz w:val="18"/>
                <w:szCs w:val="18"/>
                <w:lang w:eastAsia="en-AU"/>
              </w:rPr>
              <w:t>1</w:t>
            </w:r>
          </w:p>
        </w:tc>
        <w:tc>
          <w:tcPr>
            <w:tcW w:w="289" w:type="pct"/>
            <w:vAlign w:val="center"/>
          </w:tcPr>
          <w:p w14:paraId="5DF32B07" w14:textId="12B9D192" w:rsidR="00F55624" w:rsidRPr="000F6431" w:rsidRDefault="002F5A59" w:rsidP="00F55624">
            <w:pPr>
              <w:spacing w:before="20" w:after="0"/>
              <w:jc w:val="center"/>
              <w:rPr>
                <w:rFonts w:cs="Arial"/>
                <w:color w:val="000000"/>
                <w:sz w:val="18"/>
                <w:szCs w:val="18"/>
                <w:lang w:eastAsia="en-AU"/>
              </w:rPr>
            </w:pPr>
            <w:r>
              <w:rPr>
                <w:rFonts w:cs="Arial"/>
                <w:color w:val="000000"/>
                <w:sz w:val="18"/>
                <w:szCs w:val="18"/>
                <w:lang w:eastAsia="en-AU"/>
              </w:rPr>
              <w:t>2</w:t>
            </w:r>
          </w:p>
        </w:tc>
        <w:tc>
          <w:tcPr>
            <w:tcW w:w="286" w:type="pct"/>
            <w:noWrap/>
            <w:vAlign w:val="center"/>
            <w:hideMark/>
          </w:tcPr>
          <w:p w14:paraId="1AE54DF8" w14:textId="7DA9772C" w:rsidR="00F55624" w:rsidRPr="002D3294" w:rsidRDefault="002F5A59" w:rsidP="002D3294">
            <w:pPr>
              <w:spacing w:before="20" w:after="0"/>
              <w:jc w:val="center"/>
              <w:rPr>
                <w:rFonts w:cs="Arial"/>
                <w:b/>
                <w:bCs/>
                <w:color w:val="000000"/>
                <w:sz w:val="18"/>
                <w:szCs w:val="18"/>
                <w:lang w:eastAsia="en-AU"/>
              </w:rPr>
            </w:pPr>
            <w:r>
              <w:rPr>
                <w:rFonts w:cs="Arial"/>
                <w:b/>
                <w:bCs/>
                <w:color w:val="000000"/>
                <w:sz w:val="18"/>
                <w:szCs w:val="18"/>
                <w:lang w:eastAsia="en-AU"/>
              </w:rPr>
              <w:t>10</w:t>
            </w:r>
          </w:p>
        </w:tc>
      </w:tr>
      <w:tr w:rsidR="007D1B0C" w:rsidRPr="002D3294" w14:paraId="3C0CF80D" w14:textId="77777777" w:rsidTr="00936E6E">
        <w:trPr>
          <w:trHeight w:val="285"/>
        </w:trPr>
        <w:tc>
          <w:tcPr>
            <w:tcW w:w="674" w:type="pct"/>
            <w:vMerge/>
            <w:vAlign w:val="center"/>
            <w:hideMark/>
          </w:tcPr>
          <w:p w14:paraId="40157803" w14:textId="77777777" w:rsidR="00F55624" w:rsidRPr="002D3294" w:rsidRDefault="00F55624" w:rsidP="002D3294">
            <w:pPr>
              <w:spacing w:before="20" w:after="0"/>
              <w:jc w:val="center"/>
              <w:rPr>
                <w:rFonts w:cs="Arial"/>
                <w:color w:val="000000"/>
                <w:sz w:val="18"/>
                <w:szCs w:val="18"/>
                <w:lang w:eastAsia="en-AU"/>
              </w:rPr>
            </w:pPr>
          </w:p>
        </w:tc>
        <w:tc>
          <w:tcPr>
            <w:tcW w:w="1440" w:type="pct"/>
            <w:vAlign w:val="center"/>
            <w:hideMark/>
          </w:tcPr>
          <w:p w14:paraId="12A9D0A0" w14:textId="77777777" w:rsidR="00F55624" w:rsidRPr="002D3294" w:rsidRDefault="00F55624" w:rsidP="002D3294">
            <w:pPr>
              <w:spacing w:before="20" w:after="0"/>
              <w:rPr>
                <w:rFonts w:cs="Arial"/>
                <w:color w:val="000000"/>
                <w:sz w:val="18"/>
                <w:szCs w:val="18"/>
                <w:lang w:eastAsia="en-AU"/>
              </w:rPr>
            </w:pPr>
            <w:r w:rsidRPr="002D3294">
              <w:rPr>
                <w:rFonts w:cs="Arial"/>
                <w:color w:val="000000"/>
                <w:sz w:val="18"/>
                <w:szCs w:val="18"/>
                <w:lang w:eastAsia="en-AU"/>
              </w:rPr>
              <w:t>Research Data Infrastructure</w:t>
            </w:r>
          </w:p>
        </w:tc>
        <w:tc>
          <w:tcPr>
            <w:tcW w:w="289" w:type="pct"/>
            <w:noWrap/>
            <w:vAlign w:val="center"/>
            <w:hideMark/>
          </w:tcPr>
          <w:p w14:paraId="17B5532F" w14:textId="4D2A94B2"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2244E960" w14:textId="47ECAA37"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48B9BD4C" w14:textId="1DCC455B"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189FFA02" w14:textId="0FEB94DA"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4C46D9B2" w14:textId="117193E6"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551A59A1" w14:textId="336B9868"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6EED58C4" w14:textId="64858658"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8" w:type="pct"/>
            <w:vAlign w:val="center"/>
          </w:tcPr>
          <w:p w14:paraId="63E8995E" w14:textId="6FDAE298" w:rsidR="00F55624" w:rsidRPr="000F6431" w:rsidRDefault="002F7506" w:rsidP="00F55624">
            <w:pPr>
              <w:spacing w:before="20" w:after="0"/>
              <w:jc w:val="center"/>
              <w:rPr>
                <w:rFonts w:cs="Arial"/>
                <w:color w:val="000000"/>
                <w:sz w:val="18"/>
                <w:szCs w:val="18"/>
                <w:lang w:eastAsia="en-AU"/>
              </w:rPr>
            </w:pPr>
            <w:r>
              <w:rPr>
                <w:rFonts w:cs="Arial"/>
                <w:color w:val="000000"/>
                <w:sz w:val="18"/>
                <w:szCs w:val="18"/>
                <w:lang w:eastAsia="en-AU"/>
              </w:rPr>
              <w:t>1</w:t>
            </w:r>
          </w:p>
        </w:tc>
        <w:tc>
          <w:tcPr>
            <w:tcW w:w="289" w:type="pct"/>
            <w:vAlign w:val="center"/>
          </w:tcPr>
          <w:p w14:paraId="6D50A0B5" w14:textId="1F8B9389" w:rsidR="00F55624" w:rsidRPr="000F6431" w:rsidRDefault="00E3265A" w:rsidP="00F55624">
            <w:pPr>
              <w:spacing w:before="20" w:after="0"/>
              <w:jc w:val="center"/>
              <w:rPr>
                <w:rFonts w:cs="Arial"/>
                <w:color w:val="000000"/>
                <w:sz w:val="18"/>
                <w:szCs w:val="18"/>
                <w:lang w:eastAsia="en-AU"/>
              </w:rPr>
            </w:pPr>
            <w:r>
              <w:rPr>
                <w:rFonts w:cs="Arial"/>
                <w:color w:val="000000"/>
                <w:sz w:val="18"/>
                <w:szCs w:val="18"/>
                <w:lang w:eastAsia="en-AU"/>
              </w:rPr>
              <w:t>1</w:t>
            </w:r>
          </w:p>
        </w:tc>
        <w:tc>
          <w:tcPr>
            <w:tcW w:w="286" w:type="pct"/>
            <w:noWrap/>
            <w:vAlign w:val="center"/>
            <w:hideMark/>
          </w:tcPr>
          <w:p w14:paraId="22734AE5" w14:textId="78B8A0B6" w:rsidR="00F55624" w:rsidRPr="002D3294" w:rsidRDefault="00E3265A" w:rsidP="002D3294">
            <w:pPr>
              <w:spacing w:before="20" w:after="0"/>
              <w:jc w:val="center"/>
              <w:rPr>
                <w:rFonts w:cs="Arial"/>
                <w:b/>
                <w:bCs/>
                <w:color w:val="000000"/>
                <w:sz w:val="18"/>
                <w:szCs w:val="18"/>
                <w:lang w:eastAsia="en-AU"/>
              </w:rPr>
            </w:pPr>
            <w:r>
              <w:rPr>
                <w:rFonts w:cs="Arial"/>
                <w:b/>
                <w:bCs/>
                <w:color w:val="000000"/>
                <w:sz w:val="18"/>
                <w:szCs w:val="18"/>
                <w:lang w:eastAsia="en-AU"/>
              </w:rPr>
              <w:t>5</w:t>
            </w:r>
          </w:p>
        </w:tc>
      </w:tr>
      <w:tr w:rsidR="007D1B0C" w:rsidRPr="002D3294" w14:paraId="037718D3" w14:textId="77777777" w:rsidTr="00936E6E">
        <w:trPr>
          <w:trHeight w:val="285"/>
        </w:trPr>
        <w:tc>
          <w:tcPr>
            <w:tcW w:w="674" w:type="pct"/>
            <w:noWrap/>
            <w:vAlign w:val="center"/>
            <w:hideMark/>
          </w:tcPr>
          <w:p w14:paraId="5894E1CA" w14:textId="77777777"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Various</w:t>
            </w:r>
          </w:p>
        </w:tc>
        <w:tc>
          <w:tcPr>
            <w:tcW w:w="1440" w:type="pct"/>
            <w:vAlign w:val="center"/>
            <w:hideMark/>
          </w:tcPr>
          <w:p w14:paraId="62A6DEC5" w14:textId="5211BF70" w:rsidR="00F55624" w:rsidRPr="002D3294" w:rsidRDefault="00F55624" w:rsidP="002D3294">
            <w:pPr>
              <w:spacing w:before="20" w:after="0"/>
              <w:rPr>
                <w:rFonts w:cs="Arial"/>
                <w:color w:val="000000"/>
                <w:sz w:val="18"/>
                <w:szCs w:val="18"/>
                <w:lang w:eastAsia="en-AU"/>
              </w:rPr>
            </w:pPr>
            <w:r w:rsidRPr="002D3294">
              <w:rPr>
                <w:rFonts w:cs="Arial"/>
                <w:color w:val="000000"/>
                <w:sz w:val="18"/>
                <w:szCs w:val="18"/>
                <w:lang w:eastAsia="en-AU"/>
              </w:rPr>
              <w:t xml:space="preserve">Various </w:t>
            </w:r>
            <w:r w:rsidRPr="002D3294">
              <w:rPr>
                <w:rFonts w:cs="Arial"/>
                <w:color w:val="000000"/>
                <w:sz w:val="18"/>
                <w:szCs w:val="18"/>
                <w:vertAlign w:val="superscript"/>
                <w:lang w:eastAsia="en-AU"/>
              </w:rPr>
              <w:t>a</w:t>
            </w:r>
          </w:p>
        </w:tc>
        <w:tc>
          <w:tcPr>
            <w:tcW w:w="289" w:type="pct"/>
            <w:noWrap/>
            <w:vAlign w:val="center"/>
            <w:hideMark/>
          </w:tcPr>
          <w:p w14:paraId="36BD03FC" w14:textId="6680F69A"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0C4E9AEA" w14:textId="07BB0A65"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3E99B79C" w14:textId="31CF76B6"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2A25A2C8" w14:textId="3C01C174"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289" w:type="pct"/>
            <w:noWrap/>
            <w:vAlign w:val="center"/>
            <w:hideMark/>
          </w:tcPr>
          <w:p w14:paraId="00E29499" w14:textId="5A5760A6"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9" w:type="pct"/>
            <w:noWrap/>
            <w:vAlign w:val="center"/>
            <w:hideMark/>
          </w:tcPr>
          <w:p w14:paraId="0F6B5F11" w14:textId="20E61A3D"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5</w:t>
            </w:r>
          </w:p>
        </w:tc>
        <w:tc>
          <w:tcPr>
            <w:tcW w:w="289" w:type="pct"/>
            <w:noWrap/>
            <w:vAlign w:val="center"/>
            <w:hideMark/>
          </w:tcPr>
          <w:p w14:paraId="252ACC78" w14:textId="4D2834E2" w:rsidR="00F55624" w:rsidRPr="002D3294" w:rsidRDefault="00F55624"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288" w:type="pct"/>
            <w:vAlign w:val="center"/>
          </w:tcPr>
          <w:p w14:paraId="27C3CC11" w14:textId="326C6551" w:rsidR="00F55624" w:rsidRPr="000F6431" w:rsidRDefault="000F6431" w:rsidP="00F55624">
            <w:pPr>
              <w:spacing w:before="20" w:after="0"/>
              <w:jc w:val="center"/>
              <w:rPr>
                <w:rFonts w:cs="Arial"/>
                <w:color w:val="000000"/>
                <w:sz w:val="18"/>
                <w:szCs w:val="18"/>
                <w:lang w:eastAsia="en-AU"/>
              </w:rPr>
            </w:pPr>
            <w:r w:rsidRPr="000F6431">
              <w:rPr>
                <w:rFonts w:cs="Arial"/>
                <w:color w:val="000000"/>
                <w:sz w:val="18"/>
                <w:szCs w:val="18"/>
                <w:lang w:eastAsia="en-AU"/>
              </w:rPr>
              <w:t>1</w:t>
            </w:r>
          </w:p>
        </w:tc>
        <w:tc>
          <w:tcPr>
            <w:tcW w:w="289" w:type="pct"/>
            <w:vAlign w:val="center"/>
          </w:tcPr>
          <w:p w14:paraId="1D786791" w14:textId="4FB91C8D" w:rsidR="00F55624" w:rsidRPr="000F6431" w:rsidRDefault="002F7506" w:rsidP="00F55624">
            <w:pPr>
              <w:spacing w:before="20" w:after="0"/>
              <w:jc w:val="center"/>
              <w:rPr>
                <w:rFonts w:cs="Arial"/>
                <w:color w:val="000000"/>
                <w:sz w:val="18"/>
                <w:szCs w:val="18"/>
                <w:lang w:eastAsia="en-AU"/>
              </w:rPr>
            </w:pPr>
            <w:r>
              <w:rPr>
                <w:rFonts w:cs="Arial"/>
                <w:color w:val="000000"/>
                <w:sz w:val="18"/>
                <w:szCs w:val="18"/>
                <w:lang w:eastAsia="en-AU"/>
              </w:rPr>
              <w:t>-</w:t>
            </w:r>
          </w:p>
        </w:tc>
        <w:tc>
          <w:tcPr>
            <w:tcW w:w="286" w:type="pct"/>
            <w:noWrap/>
            <w:vAlign w:val="center"/>
            <w:hideMark/>
          </w:tcPr>
          <w:p w14:paraId="75F2ECE6" w14:textId="1DD186E8" w:rsidR="00F55624" w:rsidRPr="002D3294" w:rsidRDefault="002F7506" w:rsidP="002D3294">
            <w:pPr>
              <w:spacing w:before="20" w:after="0"/>
              <w:jc w:val="center"/>
              <w:rPr>
                <w:rFonts w:cs="Arial"/>
                <w:b/>
                <w:bCs/>
                <w:color w:val="000000"/>
                <w:sz w:val="18"/>
                <w:szCs w:val="18"/>
                <w:lang w:eastAsia="en-AU"/>
              </w:rPr>
            </w:pPr>
            <w:r>
              <w:rPr>
                <w:rFonts w:cs="Arial"/>
                <w:b/>
                <w:bCs/>
                <w:color w:val="000000"/>
                <w:sz w:val="18"/>
                <w:szCs w:val="18"/>
                <w:lang w:eastAsia="en-AU"/>
              </w:rPr>
              <w:t>7</w:t>
            </w:r>
          </w:p>
        </w:tc>
      </w:tr>
      <w:tr w:rsidR="007D1B0C" w:rsidRPr="002D3294" w14:paraId="7535831D" w14:textId="77777777" w:rsidTr="00936E6E">
        <w:trPr>
          <w:trHeight w:val="285"/>
        </w:trPr>
        <w:tc>
          <w:tcPr>
            <w:tcW w:w="674" w:type="pct"/>
            <w:noWrap/>
            <w:vAlign w:val="center"/>
            <w:hideMark/>
          </w:tcPr>
          <w:p w14:paraId="0B0009AF" w14:textId="09823A99" w:rsidR="00F55624" w:rsidRPr="002D3294" w:rsidRDefault="00A74A83" w:rsidP="002D3294">
            <w:pPr>
              <w:spacing w:before="20" w:after="0"/>
              <w:jc w:val="center"/>
              <w:rPr>
                <w:rFonts w:cs="Arial"/>
                <w:b/>
                <w:bCs/>
                <w:color w:val="000000"/>
                <w:sz w:val="18"/>
                <w:szCs w:val="18"/>
                <w:lang w:eastAsia="en-AU"/>
              </w:rPr>
            </w:pPr>
            <w:r>
              <w:rPr>
                <w:rFonts w:cs="Arial"/>
                <w:b/>
                <w:bCs/>
                <w:color w:val="000000"/>
                <w:sz w:val="18"/>
                <w:szCs w:val="18"/>
                <w:lang w:eastAsia="en-AU"/>
              </w:rPr>
              <w:t>Total</w:t>
            </w:r>
          </w:p>
        </w:tc>
        <w:tc>
          <w:tcPr>
            <w:tcW w:w="1440" w:type="pct"/>
            <w:noWrap/>
            <w:vAlign w:val="center"/>
            <w:hideMark/>
          </w:tcPr>
          <w:p w14:paraId="1B802670" w14:textId="31CB9894" w:rsidR="00F55624" w:rsidRPr="002D3294" w:rsidRDefault="00F55624" w:rsidP="002D3294">
            <w:pPr>
              <w:spacing w:before="20" w:after="0"/>
              <w:rPr>
                <w:rFonts w:cs="Arial"/>
                <w:b/>
                <w:bCs/>
                <w:color w:val="000000"/>
                <w:sz w:val="18"/>
                <w:szCs w:val="18"/>
                <w:lang w:eastAsia="en-AU"/>
              </w:rPr>
            </w:pPr>
          </w:p>
        </w:tc>
        <w:tc>
          <w:tcPr>
            <w:tcW w:w="289" w:type="pct"/>
            <w:noWrap/>
            <w:vAlign w:val="center"/>
            <w:hideMark/>
          </w:tcPr>
          <w:p w14:paraId="1E4F6271" w14:textId="76289AF3" w:rsidR="00F55624" w:rsidRPr="002D3294" w:rsidRDefault="00F55624"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6</w:t>
            </w:r>
          </w:p>
        </w:tc>
        <w:tc>
          <w:tcPr>
            <w:tcW w:w="289" w:type="pct"/>
            <w:noWrap/>
            <w:vAlign w:val="center"/>
            <w:hideMark/>
          </w:tcPr>
          <w:p w14:paraId="66805507" w14:textId="74930CC2" w:rsidR="00F55624" w:rsidRPr="002D3294" w:rsidRDefault="00F55624"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18</w:t>
            </w:r>
          </w:p>
        </w:tc>
        <w:tc>
          <w:tcPr>
            <w:tcW w:w="289" w:type="pct"/>
            <w:noWrap/>
            <w:vAlign w:val="center"/>
            <w:hideMark/>
          </w:tcPr>
          <w:p w14:paraId="644ACE6C" w14:textId="43913934" w:rsidR="00F55624" w:rsidRPr="002D3294" w:rsidRDefault="00F55624"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35</w:t>
            </w:r>
          </w:p>
        </w:tc>
        <w:tc>
          <w:tcPr>
            <w:tcW w:w="289" w:type="pct"/>
            <w:noWrap/>
            <w:vAlign w:val="center"/>
            <w:hideMark/>
          </w:tcPr>
          <w:p w14:paraId="24DE001E" w14:textId="4AC267A2" w:rsidR="00F55624" w:rsidRPr="002D3294" w:rsidRDefault="00F55624"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53</w:t>
            </w:r>
          </w:p>
        </w:tc>
        <w:tc>
          <w:tcPr>
            <w:tcW w:w="289" w:type="pct"/>
            <w:noWrap/>
            <w:vAlign w:val="center"/>
            <w:hideMark/>
          </w:tcPr>
          <w:p w14:paraId="73B7548A" w14:textId="0E9899E1" w:rsidR="00F55624" w:rsidRPr="002D3294" w:rsidRDefault="00F55624"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36</w:t>
            </w:r>
          </w:p>
        </w:tc>
        <w:tc>
          <w:tcPr>
            <w:tcW w:w="289" w:type="pct"/>
            <w:noWrap/>
            <w:vAlign w:val="center"/>
            <w:hideMark/>
          </w:tcPr>
          <w:p w14:paraId="5B332393" w14:textId="30DDE728" w:rsidR="00F55624" w:rsidRPr="002D3294" w:rsidRDefault="008F2306" w:rsidP="002D3294">
            <w:pPr>
              <w:spacing w:before="20" w:after="0"/>
              <w:jc w:val="center"/>
              <w:rPr>
                <w:rFonts w:cs="Arial"/>
                <w:b/>
                <w:bCs/>
                <w:color w:val="000000"/>
                <w:sz w:val="18"/>
                <w:szCs w:val="18"/>
                <w:lang w:eastAsia="en-AU"/>
              </w:rPr>
            </w:pPr>
            <w:r>
              <w:rPr>
                <w:rFonts w:cs="Arial"/>
                <w:b/>
                <w:bCs/>
                <w:color w:val="000000"/>
                <w:sz w:val="18"/>
                <w:szCs w:val="18"/>
                <w:lang w:eastAsia="en-AU"/>
              </w:rPr>
              <w:t>37</w:t>
            </w:r>
          </w:p>
        </w:tc>
        <w:tc>
          <w:tcPr>
            <w:tcW w:w="289" w:type="pct"/>
            <w:noWrap/>
            <w:vAlign w:val="center"/>
            <w:hideMark/>
          </w:tcPr>
          <w:p w14:paraId="53E8988A" w14:textId="7FF98CA0" w:rsidR="00F55624" w:rsidRPr="002D3294" w:rsidRDefault="002F7506" w:rsidP="002D3294">
            <w:pPr>
              <w:spacing w:before="20" w:after="0"/>
              <w:jc w:val="center"/>
              <w:rPr>
                <w:rFonts w:cs="Arial"/>
                <w:b/>
                <w:bCs/>
                <w:color w:val="000000"/>
                <w:sz w:val="18"/>
                <w:szCs w:val="18"/>
                <w:lang w:eastAsia="en-AU"/>
              </w:rPr>
            </w:pPr>
            <w:r>
              <w:rPr>
                <w:rFonts w:cs="Arial"/>
                <w:b/>
                <w:bCs/>
                <w:color w:val="000000"/>
                <w:sz w:val="18"/>
                <w:szCs w:val="18"/>
                <w:lang w:eastAsia="en-AU"/>
              </w:rPr>
              <w:t>26</w:t>
            </w:r>
          </w:p>
        </w:tc>
        <w:tc>
          <w:tcPr>
            <w:tcW w:w="288" w:type="pct"/>
            <w:vAlign w:val="center"/>
          </w:tcPr>
          <w:p w14:paraId="7753929B" w14:textId="68109C9A" w:rsidR="00F55624" w:rsidRPr="000F6431" w:rsidRDefault="002F5A59" w:rsidP="00F55624">
            <w:pPr>
              <w:spacing w:before="20" w:after="0"/>
              <w:jc w:val="center"/>
              <w:rPr>
                <w:rFonts w:cs="Arial"/>
                <w:b/>
                <w:bCs/>
                <w:color w:val="000000"/>
                <w:sz w:val="18"/>
                <w:szCs w:val="18"/>
                <w:lang w:eastAsia="en-AU"/>
              </w:rPr>
            </w:pPr>
            <w:r>
              <w:rPr>
                <w:rFonts w:cs="Arial"/>
                <w:b/>
                <w:bCs/>
                <w:color w:val="000000"/>
                <w:sz w:val="18"/>
                <w:szCs w:val="18"/>
                <w:lang w:eastAsia="en-AU"/>
              </w:rPr>
              <w:t>24</w:t>
            </w:r>
          </w:p>
        </w:tc>
        <w:tc>
          <w:tcPr>
            <w:tcW w:w="289" w:type="pct"/>
            <w:vAlign w:val="center"/>
          </w:tcPr>
          <w:p w14:paraId="5C2C4E1A" w14:textId="6054A732" w:rsidR="00F55624" w:rsidRPr="000F6431" w:rsidRDefault="002F5A59" w:rsidP="00F55624">
            <w:pPr>
              <w:spacing w:before="20" w:after="0"/>
              <w:jc w:val="center"/>
              <w:rPr>
                <w:rFonts w:cs="Arial"/>
                <w:b/>
                <w:bCs/>
                <w:color w:val="000000"/>
                <w:sz w:val="18"/>
                <w:szCs w:val="18"/>
                <w:lang w:eastAsia="en-AU"/>
              </w:rPr>
            </w:pPr>
            <w:r>
              <w:rPr>
                <w:rFonts w:cs="Arial"/>
                <w:b/>
                <w:bCs/>
                <w:color w:val="000000"/>
                <w:sz w:val="18"/>
                <w:szCs w:val="18"/>
                <w:lang w:eastAsia="en-AU"/>
              </w:rPr>
              <w:t>23</w:t>
            </w:r>
          </w:p>
        </w:tc>
        <w:tc>
          <w:tcPr>
            <w:tcW w:w="286" w:type="pct"/>
            <w:noWrap/>
            <w:vAlign w:val="center"/>
            <w:hideMark/>
          </w:tcPr>
          <w:p w14:paraId="1D30D3AE" w14:textId="33CCD857" w:rsidR="00F55624" w:rsidRPr="002D3294" w:rsidRDefault="008F2306" w:rsidP="002D3294">
            <w:pPr>
              <w:spacing w:before="20" w:after="0"/>
              <w:jc w:val="center"/>
              <w:rPr>
                <w:rFonts w:cs="Arial"/>
                <w:b/>
                <w:bCs/>
                <w:color w:val="000000"/>
                <w:sz w:val="18"/>
                <w:szCs w:val="18"/>
                <w:lang w:eastAsia="en-AU"/>
              </w:rPr>
            </w:pPr>
            <w:r>
              <w:rPr>
                <w:rFonts w:cs="Arial"/>
                <w:b/>
                <w:bCs/>
                <w:color w:val="000000"/>
                <w:sz w:val="18"/>
                <w:szCs w:val="18"/>
                <w:lang w:eastAsia="en-AU"/>
              </w:rPr>
              <w:t>258</w:t>
            </w:r>
          </w:p>
        </w:tc>
      </w:tr>
    </w:tbl>
    <w:p w14:paraId="78C5AEAA" w14:textId="0556E2AF" w:rsidR="006C43BF" w:rsidRDefault="005E38B8" w:rsidP="008F4521">
      <w:pPr>
        <w:pStyle w:val="DateNote"/>
        <w:spacing w:after="120"/>
      </w:pPr>
      <w:r w:rsidRPr="00997D1E">
        <w:t>a: Includes grant opportunities that were funded across more than one MRFF initiative.</w:t>
      </w:r>
      <w:r>
        <w:t xml:space="preserve"> </w:t>
      </w:r>
      <w:r>
        <w:br/>
      </w:r>
      <w:r w:rsidR="005942B5" w:rsidRPr="00997D1E">
        <w:t xml:space="preserve">Data represents all grant opportunities that had opened for applications as </w:t>
      </w:r>
      <w:proofErr w:type="gramStart"/>
      <w:r w:rsidR="005942B5" w:rsidRPr="00997D1E">
        <w:t>at</w:t>
      </w:r>
      <w:proofErr w:type="gramEnd"/>
      <w:r w:rsidR="005942B5" w:rsidRPr="00997D1E">
        <w:t xml:space="preserve"> </w:t>
      </w:r>
      <w:r w:rsidR="003B5FBC">
        <w:t>1 June 2025</w:t>
      </w:r>
      <w:r w:rsidR="005942B5" w:rsidRPr="00997D1E">
        <w:t>. Figures for 202</w:t>
      </w:r>
      <w:r w:rsidR="007977E8">
        <w:t>4</w:t>
      </w:r>
      <w:r w:rsidR="00DA59DF" w:rsidRPr="00DA59DF">
        <w:t>–</w:t>
      </w:r>
      <w:r w:rsidR="005942B5" w:rsidRPr="00997D1E">
        <w:t>2</w:t>
      </w:r>
      <w:r w:rsidR="007977E8">
        <w:t>5</w:t>
      </w:r>
      <w:r w:rsidR="005942B5" w:rsidRPr="00997D1E">
        <w:t xml:space="preserve"> are partial.</w:t>
      </w:r>
    </w:p>
    <w:p w14:paraId="26DCEEC7" w14:textId="52CAA7A4" w:rsidR="005942B5" w:rsidRPr="00997D1E" w:rsidRDefault="006C43BF" w:rsidP="008F4521">
      <w:pPr>
        <w:pStyle w:val="DateNote"/>
        <w:spacing w:before="0"/>
      </w:pPr>
      <w:r w:rsidRPr="006C43BF">
        <w:t>The 2021 GBM AGILE Grant Opportunity did not proceed to assessment and is</w:t>
      </w:r>
      <w:r>
        <w:t xml:space="preserve"> therefore</w:t>
      </w:r>
      <w:r w:rsidRPr="006C43BF">
        <w:t xml:space="preserve"> not included in the above analysis.</w:t>
      </w:r>
      <w:r w:rsidR="005E38B8">
        <w:t xml:space="preserve"> </w:t>
      </w:r>
    </w:p>
    <w:p w14:paraId="70076C5C" w14:textId="101C4119" w:rsidR="006C43BF" w:rsidRPr="006C43BF" w:rsidRDefault="006C43BF" w:rsidP="006C43BF">
      <w:pPr>
        <w:pStyle w:val="Paragraphtext"/>
        <w:sectPr w:rsidR="006C43BF" w:rsidRPr="006C43BF" w:rsidSect="00F81F9C">
          <w:pgSz w:w="16838" w:h="11906" w:orient="landscape" w:code="9"/>
          <w:pgMar w:top="1418" w:right="1701" w:bottom="1418" w:left="1418" w:header="709" w:footer="567" w:gutter="0"/>
          <w:cols w:space="708"/>
          <w:docGrid w:linePitch="360"/>
        </w:sectPr>
      </w:pPr>
    </w:p>
    <w:p w14:paraId="364D23BF" w14:textId="691F9A54" w:rsidR="00BE7594" w:rsidRDefault="00BE7594" w:rsidP="00820726">
      <w:pPr>
        <w:pStyle w:val="Heading1"/>
        <w:spacing w:after="120"/>
        <w:rPr>
          <w:rFonts w:ascii="Atten Round New Book" w:hAnsi="Atten Round New Book"/>
          <w:sz w:val="40"/>
          <w:szCs w:val="32"/>
          <w:lang w:eastAsia="en-AU"/>
        </w:rPr>
      </w:pPr>
      <w:bookmarkStart w:id="121" w:name="_Toc204332251"/>
      <w:r>
        <w:lastRenderedPageBreak/>
        <w:t>Appendix E MRFF grants with payments commencing between</w:t>
      </w:r>
      <w:r>
        <w:br/>
      </w:r>
      <w:r w:rsidR="007977E8">
        <w:t>6</w:t>
      </w:r>
      <w:r>
        <w:t> November 202</w:t>
      </w:r>
      <w:r w:rsidR="007977E8">
        <w:t>2</w:t>
      </w:r>
      <w:r>
        <w:t xml:space="preserve"> and 5 November 202</w:t>
      </w:r>
      <w:r w:rsidR="007977E8">
        <w:t>4</w:t>
      </w:r>
      <w:bookmarkEnd w:id="121"/>
    </w:p>
    <w:p w14:paraId="48612789" w14:textId="170B1FB2" w:rsidR="00BE7594" w:rsidRDefault="00BE7594" w:rsidP="00820726">
      <w:pPr>
        <w:pStyle w:val="Caption"/>
        <w:spacing w:before="120"/>
      </w:pPr>
      <w:bookmarkStart w:id="122" w:name="_Toc204332275"/>
      <w:r>
        <w:t xml:space="preserve">Table </w:t>
      </w:r>
      <w:r>
        <w:fldChar w:fldCharType="begin"/>
      </w:r>
      <w:r>
        <w:instrText xml:space="preserve"> SEQ Table_ \* ALPHABETIC </w:instrText>
      </w:r>
      <w:r>
        <w:fldChar w:fldCharType="separate"/>
      </w:r>
      <w:r w:rsidR="003B5ADD">
        <w:rPr>
          <w:noProof/>
        </w:rPr>
        <w:t>E</w:t>
      </w:r>
      <w:r>
        <w:rPr>
          <w:noProof/>
        </w:rPr>
        <w:fldChar w:fldCharType="end"/>
      </w:r>
      <w:r>
        <w:tab/>
      </w:r>
      <w:r w:rsidR="00BA5110">
        <w:tab/>
      </w:r>
      <w:r>
        <w:t xml:space="preserve">MRFF grant recipients with payments commencing between </w:t>
      </w:r>
      <w:r w:rsidR="00DB3101">
        <w:t>6</w:t>
      </w:r>
      <w:r>
        <w:t xml:space="preserve"> November 202</w:t>
      </w:r>
      <w:r w:rsidR="00BD370D">
        <w:t>2</w:t>
      </w:r>
      <w:r>
        <w:t xml:space="preserve"> and 5 November 202</w:t>
      </w:r>
      <w:r w:rsidR="009016F5">
        <w:t>4</w:t>
      </w:r>
      <w:r>
        <w:t xml:space="preserve"> inclusive</w:t>
      </w:r>
      <w:bookmarkEnd w:id="122"/>
    </w:p>
    <w:tbl>
      <w:tblPr>
        <w:tblStyle w:val="MRFF"/>
        <w:tblW w:w="14570" w:type="dxa"/>
        <w:tblLook w:val="04A0" w:firstRow="1" w:lastRow="0" w:firstColumn="1" w:lastColumn="0" w:noHBand="0" w:noVBand="1"/>
      </w:tblPr>
      <w:tblGrid>
        <w:gridCol w:w="1890"/>
        <w:gridCol w:w="1953"/>
        <w:gridCol w:w="2083"/>
        <w:gridCol w:w="6208"/>
        <w:gridCol w:w="1699"/>
        <w:gridCol w:w="737"/>
      </w:tblGrid>
      <w:tr w:rsidR="006E53F9" w:rsidRPr="002D32A1" w14:paraId="4BC17D51" w14:textId="5678EE70" w:rsidTr="001A1FD6">
        <w:trPr>
          <w:cnfStyle w:val="100000000000" w:firstRow="1" w:lastRow="0" w:firstColumn="0" w:lastColumn="0" w:oddVBand="0" w:evenVBand="0" w:oddHBand="0" w:evenHBand="0" w:firstRowFirstColumn="0" w:firstRowLastColumn="0" w:lastRowFirstColumn="0" w:lastRowLastColumn="0"/>
          <w:trHeight w:val="290"/>
        </w:trPr>
        <w:tc>
          <w:tcPr>
            <w:tcW w:w="1890" w:type="dxa"/>
            <w:shd w:val="clear" w:color="auto" w:fill="18233B"/>
            <w:noWrap/>
            <w:hideMark/>
          </w:tcPr>
          <w:p w14:paraId="471CEB85" w14:textId="77777777" w:rsidR="006E53F9" w:rsidRPr="002D32A1" w:rsidRDefault="006E53F9" w:rsidP="008532B2">
            <w:pPr>
              <w:spacing w:before="0" w:after="0"/>
              <w:rPr>
                <w:rFonts w:cs="Arial"/>
                <w:color w:val="FFFFFF"/>
                <w:sz w:val="19"/>
                <w:szCs w:val="19"/>
                <w:lang w:eastAsia="en-AU"/>
              </w:rPr>
            </w:pPr>
            <w:r w:rsidRPr="00B43025">
              <w:rPr>
                <w:rFonts w:cs="Arial"/>
                <w:color w:val="FFFFFF"/>
                <w:sz w:val="19"/>
                <w:szCs w:val="19"/>
                <w:lang w:eastAsia="en-AU"/>
              </w:rPr>
              <w:t>MRFF i</w:t>
            </w:r>
            <w:r w:rsidRPr="002D32A1">
              <w:rPr>
                <w:rFonts w:cs="Arial"/>
                <w:color w:val="FFFFFF"/>
                <w:sz w:val="19"/>
                <w:szCs w:val="19"/>
                <w:lang w:eastAsia="en-AU"/>
              </w:rPr>
              <w:t>nitiative</w:t>
            </w:r>
          </w:p>
        </w:tc>
        <w:tc>
          <w:tcPr>
            <w:tcW w:w="1953" w:type="dxa"/>
            <w:shd w:val="clear" w:color="auto" w:fill="18233B"/>
            <w:noWrap/>
            <w:hideMark/>
          </w:tcPr>
          <w:p w14:paraId="3B8433BE" w14:textId="77777777" w:rsidR="006E53F9" w:rsidRPr="002D32A1" w:rsidRDefault="006E53F9" w:rsidP="008532B2">
            <w:pPr>
              <w:spacing w:before="0" w:after="0"/>
              <w:rPr>
                <w:rFonts w:cs="Arial"/>
                <w:color w:val="FFFFFF"/>
                <w:sz w:val="19"/>
                <w:szCs w:val="19"/>
                <w:lang w:eastAsia="en-AU"/>
              </w:rPr>
            </w:pPr>
            <w:r w:rsidRPr="002D32A1">
              <w:rPr>
                <w:rFonts w:cs="Arial"/>
                <w:color w:val="FFFFFF"/>
                <w:sz w:val="19"/>
                <w:szCs w:val="19"/>
                <w:lang w:eastAsia="en-AU"/>
              </w:rPr>
              <w:t xml:space="preserve">Grant </w:t>
            </w:r>
            <w:r w:rsidRPr="00B43025">
              <w:rPr>
                <w:rFonts w:cs="Arial"/>
                <w:color w:val="FFFFFF"/>
                <w:sz w:val="19"/>
                <w:szCs w:val="19"/>
                <w:lang w:eastAsia="en-AU"/>
              </w:rPr>
              <w:t>o</w:t>
            </w:r>
            <w:r w:rsidRPr="002D32A1">
              <w:rPr>
                <w:rFonts w:cs="Arial"/>
                <w:color w:val="FFFFFF"/>
                <w:sz w:val="19"/>
                <w:szCs w:val="19"/>
                <w:lang w:eastAsia="en-AU"/>
              </w:rPr>
              <w:t>pportunity</w:t>
            </w:r>
          </w:p>
        </w:tc>
        <w:tc>
          <w:tcPr>
            <w:tcW w:w="2083" w:type="dxa"/>
            <w:shd w:val="clear" w:color="auto" w:fill="18233B"/>
            <w:noWrap/>
            <w:hideMark/>
          </w:tcPr>
          <w:p w14:paraId="59C1E57A" w14:textId="77777777" w:rsidR="006E53F9" w:rsidRPr="002D32A1" w:rsidRDefault="006E53F9" w:rsidP="008532B2">
            <w:pPr>
              <w:spacing w:before="0" w:after="0"/>
              <w:rPr>
                <w:rFonts w:cs="Arial"/>
                <w:color w:val="FFFFFF"/>
                <w:sz w:val="19"/>
                <w:szCs w:val="19"/>
                <w:lang w:eastAsia="en-AU"/>
              </w:rPr>
            </w:pPr>
            <w:r w:rsidRPr="00B43025">
              <w:rPr>
                <w:rFonts w:cs="Arial"/>
                <w:color w:val="FFFFFF"/>
                <w:sz w:val="19"/>
                <w:szCs w:val="19"/>
                <w:lang w:eastAsia="en-AU"/>
              </w:rPr>
              <w:t>Institution</w:t>
            </w:r>
          </w:p>
        </w:tc>
        <w:tc>
          <w:tcPr>
            <w:tcW w:w="6208" w:type="dxa"/>
            <w:shd w:val="clear" w:color="auto" w:fill="18233B"/>
            <w:noWrap/>
            <w:hideMark/>
          </w:tcPr>
          <w:p w14:paraId="7E8D50E8" w14:textId="77777777" w:rsidR="006E53F9" w:rsidRPr="002D32A1" w:rsidRDefault="006E53F9" w:rsidP="008532B2">
            <w:pPr>
              <w:spacing w:before="0" w:after="0"/>
              <w:rPr>
                <w:rFonts w:cs="Arial"/>
                <w:color w:val="FFFFFF"/>
                <w:sz w:val="19"/>
                <w:szCs w:val="19"/>
                <w:lang w:eastAsia="en-AU"/>
              </w:rPr>
            </w:pPr>
            <w:r w:rsidRPr="002D32A1">
              <w:rPr>
                <w:rFonts w:cs="Arial"/>
                <w:color w:val="FFFFFF"/>
                <w:sz w:val="19"/>
                <w:szCs w:val="19"/>
                <w:lang w:eastAsia="en-AU"/>
              </w:rPr>
              <w:t xml:space="preserve">Project </w:t>
            </w:r>
            <w:r w:rsidRPr="00B43025">
              <w:rPr>
                <w:rFonts w:cs="Arial"/>
                <w:color w:val="FFFFFF"/>
                <w:sz w:val="19"/>
                <w:szCs w:val="19"/>
                <w:lang w:eastAsia="en-AU"/>
              </w:rPr>
              <w:t>name or description</w:t>
            </w:r>
          </w:p>
        </w:tc>
        <w:tc>
          <w:tcPr>
            <w:tcW w:w="1699" w:type="dxa"/>
            <w:shd w:val="clear" w:color="auto" w:fill="18233B"/>
            <w:noWrap/>
            <w:hideMark/>
          </w:tcPr>
          <w:p w14:paraId="0E65E173" w14:textId="77777777" w:rsidR="006E53F9" w:rsidRPr="00B43025" w:rsidRDefault="006E53F9" w:rsidP="008532B2">
            <w:pPr>
              <w:spacing w:before="0" w:after="0"/>
              <w:jc w:val="center"/>
              <w:rPr>
                <w:rFonts w:cs="Arial"/>
                <w:color w:val="FFFFFF"/>
                <w:sz w:val="19"/>
                <w:szCs w:val="19"/>
                <w:lang w:eastAsia="en-AU"/>
              </w:rPr>
            </w:pPr>
            <w:r w:rsidRPr="00B43025">
              <w:rPr>
                <w:rFonts w:cs="Arial"/>
                <w:color w:val="FFFFFF"/>
                <w:sz w:val="19"/>
                <w:szCs w:val="19"/>
                <w:lang w:eastAsia="en-AU"/>
              </w:rPr>
              <w:t>Amount</w:t>
            </w:r>
          </w:p>
          <w:p w14:paraId="7586B458" w14:textId="77777777" w:rsidR="006E53F9" w:rsidRPr="002D32A1" w:rsidRDefault="006E53F9" w:rsidP="008532B2">
            <w:pPr>
              <w:spacing w:before="0" w:after="0"/>
              <w:jc w:val="center"/>
              <w:rPr>
                <w:rFonts w:cs="Arial"/>
                <w:color w:val="FFFFFF"/>
                <w:sz w:val="19"/>
                <w:szCs w:val="19"/>
                <w:lang w:eastAsia="en-AU"/>
              </w:rPr>
            </w:pPr>
            <w:r w:rsidRPr="00B43025">
              <w:rPr>
                <w:rFonts w:cs="Arial"/>
                <w:color w:val="FFFFFF"/>
                <w:sz w:val="19"/>
                <w:szCs w:val="19"/>
                <w:lang w:eastAsia="en-AU"/>
              </w:rPr>
              <w:t>($ excl GST)</w:t>
            </w:r>
          </w:p>
        </w:tc>
        <w:tc>
          <w:tcPr>
            <w:tcW w:w="737" w:type="dxa"/>
            <w:shd w:val="clear" w:color="auto" w:fill="18233B"/>
          </w:tcPr>
          <w:p w14:paraId="786012E7" w14:textId="77777777" w:rsidR="006E53F9" w:rsidRPr="00B43025" w:rsidRDefault="006E53F9" w:rsidP="008532B2">
            <w:pPr>
              <w:spacing w:before="0" w:after="0"/>
              <w:jc w:val="center"/>
              <w:rPr>
                <w:rFonts w:cs="Arial"/>
                <w:color w:val="FFFFFF"/>
                <w:sz w:val="19"/>
                <w:szCs w:val="19"/>
                <w:lang w:eastAsia="en-AU"/>
              </w:rPr>
            </w:pPr>
          </w:p>
        </w:tc>
      </w:tr>
      <w:tr w:rsidR="006E53F9" w:rsidRPr="002D32A1" w14:paraId="520DD73F" w14:textId="18C22E6B" w:rsidTr="001A1FD6">
        <w:trPr>
          <w:trHeight w:val="290"/>
        </w:trPr>
        <w:tc>
          <w:tcPr>
            <w:tcW w:w="1890" w:type="dxa"/>
            <w:noWrap/>
            <w:hideMark/>
          </w:tcPr>
          <w:p w14:paraId="58F17540"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Australian Brain Cancer Mission</w:t>
            </w:r>
          </w:p>
        </w:tc>
        <w:tc>
          <w:tcPr>
            <w:tcW w:w="1953" w:type="dxa"/>
            <w:noWrap/>
            <w:hideMark/>
          </w:tcPr>
          <w:p w14:paraId="422BF683"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Australian Brain Cancer Research Infrastructure</w:t>
            </w:r>
          </w:p>
        </w:tc>
        <w:tc>
          <w:tcPr>
            <w:tcW w:w="2083" w:type="dxa"/>
            <w:noWrap/>
            <w:hideMark/>
          </w:tcPr>
          <w:p w14:paraId="2B9CC666"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3874037B"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Supporting Australian Brain Cancer Research with an integrated network of platforms</w:t>
            </w:r>
          </w:p>
        </w:tc>
        <w:tc>
          <w:tcPr>
            <w:tcW w:w="1699" w:type="dxa"/>
            <w:noWrap/>
            <w:hideMark/>
          </w:tcPr>
          <w:p w14:paraId="55B66A03"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5,991,219.44</w:t>
            </w:r>
          </w:p>
        </w:tc>
        <w:tc>
          <w:tcPr>
            <w:tcW w:w="737" w:type="dxa"/>
          </w:tcPr>
          <w:p w14:paraId="6C7B7425" w14:textId="0C6BD7E7"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6EF2EEA1" w14:textId="57238EE6" w:rsidTr="001A1FD6">
        <w:trPr>
          <w:trHeight w:val="290"/>
        </w:trPr>
        <w:tc>
          <w:tcPr>
            <w:tcW w:w="1890" w:type="dxa"/>
            <w:noWrap/>
            <w:hideMark/>
          </w:tcPr>
          <w:p w14:paraId="780763C6"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Cardiovascular Health Mission</w:t>
            </w:r>
          </w:p>
        </w:tc>
        <w:tc>
          <w:tcPr>
            <w:tcW w:w="1953" w:type="dxa"/>
            <w:noWrap/>
            <w:hideMark/>
          </w:tcPr>
          <w:p w14:paraId="4E8BA59B"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Cardiovascular Health</w:t>
            </w:r>
          </w:p>
        </w:tc>
        <w:tc>
          <w:tcPr>
            <w:tcW w:w="2083" w:type="dxa"/>
            <w:noWrap/>
            <w:hideMark/>
          </w:tcPr>
          <w:p w14:paraId="5E5CFCC1"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Baker Heart and Diabetes Institute</w:t>
            </w:r>
          </w:p>
        </w:tc>
        <w:tc>
          <w:tcPr>
            <w:tcW w:w="6208" w:type="dxa"/>
            <w:noWrap/>
            <w:hideMark/>
          </w:tcPr>
          <w:p w14:paraId="305962F6"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Novel, targeted therapies for heart failure with preserved ejection fraction</w:t>
            </w:r>
          </w:p>
        </w:tc>
        <w:tc>
          <w:tcPr>
            <w:tcW w:w="1699" w:type="dxa"/>
            <w:noWrap/>
            <w:hideMark/>
          </w:tcPr>
          <w:p w14:paraId="703651F4"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998,334.81</w:t>
            </w:r>
          </w:p>
        </w:tc>
        <w:tc>
          <w:tcPr>
            <w:tcW w:w="737" w:type="dxa"/>
          </w:tcPr>
          <w:p w14:paraId="0A2DF748" w14:textId="1FEE5FB5"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64F092DA" w14:textId="207443F3" w:rsidTr="001A1FD6">
        <w:trPr>
          <w:trHeight w:val="290"/>
        </w:trPr>
        <w:tc>
          <w:tcPr>
            <w:tcW w:w="1890" w:type="dxa"/>
            <w:noWrap/>
            <w:hideMark/>
          </w:tcPr>
          <w:p w14:paraId="78B99364"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Cardiovascular Health Mission</w:t>
            </w:r>
          </w:p>
        </w:tc>
        <w:tc>
          <w:tcPr>
            <w:tcW w:w="1953" w:type="dxa"/>
            <w:noWrap/>
            <w:hideMark/>
          </w:tcPr>
          <w:p w14:paraId="02585BBE"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Cardiovascular Health</w:t>
            </w:r>
          </w:p>
        </w:tc>
        <w:tc>
          <w:tcPr>
            <w:tcW w:w="2083" w:type="dxa"/>
            <w:noWrap/>
            <w:hideMark/>
          </w:tcPr>
          <w:p w14:paraId="12C4379B"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Deakin University</w:t>
            </w:r>
          </w:p>
        </w:tc>
        <w:tc>
          <w:tcPr>
            <w:tcW w:w="6208" w:type="dxa"/>
            <w:noWrap/>
            <w:hideMark/>
          </w:tcPr>
          <w:p w14:paraId="0C95F5E7"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Early detection of insulin-resistance with a mixed meal challenge - The REFINE study</w:t>
            </w:r>
          </w:p>
        </w:tc>
        <w:tc>
          <w:tcPr>
            <w:tcW w:w="1699" w:type="dxa"/>
            <w:noWrap/>
            <w:hideMark/>
          </w:tcPr>
          <w:p w14:paraId="7007590F"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1,498,740.60</w:t>
            </w:r>
          </w:p>
        </w:tc>
        <w:tc>
          <w:tcPr>
            <w:tcW w:w="737" w:type="dxa"/>
          </w:tcPr>
          <w:p w14:paraId="275F7CFF" w14:textId="60B1F8E1"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13E91C2A" w14:textId="154B1390" w:rsidTr="001A1FD6">
        <w:trPr>
          <w:trHeight w:val="290"/>
        </w:trPr>
        <w:tc>
          <w:tcPr>
            <w:tcW w:w="1890" w:type="dxa"/>
            <w:noWrap/>
            <w:hideMark/>
          </w:tcPr>
          <w:p w14:paraId="7C3E9F84"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Cardiovascular Health Mission</w:t>
            </w:r>
          </w:p>
        </w:tc>
        <w:tc>
          <w:tcPr>
            <w:tcW w:w="1953" w:type="dxa"/>
            <w:noWrap/>
            <w:hideMark/>
          </w:tcPr>
          <w:p w14:paraId="097A817E"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Cardiovascular Health</w:t>
            </w:r>
          </w:p>
        </w:tc>
        <w:tc>
          <w:tcPr>
            <w:tcW w:w="2083" w:type="dxa"/>
            <w:noWrap/>
            <w:hideMark/>
          </w:tcPr>
          <w:p w14:paraId="3BC68009"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Edith Cowan University</w:t>
            </w:r>
          </w:p>
        </w:tc>
        <w:tc>
          <w:tcPr>
            <w:tcW w:w="6208" w:type="dxa"/>
            <w:noWrap/>
            <w:hideMark/>
          </w:tcPr>
          <w:p w14:paraId="492ABB20"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Investigating genetic and lifestyle determinants of abdominal aortic calcification, and their relationship with cardiovascular disease</w:t>
            </w:r>
          </w:p>
        </w:tc>
        <w:tc>
          <w:tcPr>
            <w:tcW w:w="1699" w:type="dxa"/>
            <w:noWrap/>
            <w:hideMark/>
          </w:tcPr>
          <w:p w14:paraId="07599D02"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1,202,212.80</w:t>
            </w:r>
          </w:p>
        </w:tc>
        <w:tc>
          <w:tcPr>
            <w:tcW w:w="737" w:type="dxa"/>
          </w:tcPr>
          <w:p w14:paraId="7C3A3561" w14:textId="55AE4AEA"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572DB5CE" w14:textId="601EC1AC" w:rsidTr="001A1FD6">
        <w:trPr>
          <w:trHeight w:val="290"/>
        </w:trPr>
        <w:tc>
          <w:tcPr>
            <w:tcW w:w="1890" w:type="dxa"/>
            <w:noWrap/>
            <w:hideMark/>
          </w:tcPr>
          <w:p w14:paraId="70EA20D7"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Cardiovascular Health Mission</w:t>
            </w:r>
          </w:p>
        </w:tc>
        <w:tc>
          <w:tcPr>
            <w:tcW w:w="1953" w:type="dxa"/>
            <w:noWrap/>
            <w:hideMark/>
          </w:tcPr>
          <w:p w14:paraId="60FAD10A"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Cardiovascular Health</w:t>
            </w:r>
          </w:p>
        </w:tc>
        <w:tc>
          <w:tcPr>
            <w:tcW w:w="2083" w:type="dxa"/>
            <w:noWrap/>
            <w:hideMark/>
          </w:tcPr>
          <w:p w14:paraId="11324D12"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James Cook University</w:t>
            </w:r>
          </w:p>
        </w:tc>
        <w:tc>
          <w:tcPr>
            <w:tcW w:w="6208" w:type="dxa"/>
            <w:noWrap/>
            <w:hideMark/>
          </w:tcPr>
          <w:p w14:paraId="51C3563F"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Activation of AMPK to treat abdominal aortic aneurysm (5As)</w:t>
            </w:r>
          </w:p>
        </w:tc>
        <w:tc>
          <w:tcPr>
            <w:tcW w:w="1699" w:type="dxa"/>
            <w:noWrap/>
            <w:hideMark/>
          </w:tcPr>
          <w:p w14:paraId="4DD09D41"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1,044,836.20</w:t>
            </w:r>
          </w:p>
        </w:tc>
        <w:tc>
          <w:tcPr>
            <w:tcW w:w="737" w:type="dxa"/>
          </w:tcPr>
          <w:p w14:paraId="16F8D202" w14:textId="7AAA791A"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1403DF99" w14:textId="629D4721" w:rsidTr="001A1FD6">
        <w:trPr>
          <w:trHeight w:val="290"/>
        </w:trPr>
        <w:tc>
          <w:tcPr>
            <w:tcW w:w="1890" w:type="dxa"/>
            <w:noWrap/>
            <w:hideMark/>
          </w:tcPr>
          <w:p w14:paraId="0FA48EF5"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Cardiovascular Health Mission</w:t>
            </w:r>
          </w:p>
        </w:tc>
        <w:tc>
          <w:tcPr>
            <w:tcW w:w="1953" w:type="dxa"/>
            <w:noWrap/>
            <w:hideMark/>
          </w:tcPr>
          <w:p w14:paraId="370D0ECB"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Cardiovascular Health</w:t>
            </w:r>
          </w:p>
        </w:tc>
        <w:tc>
          <w:tcPr>
            <w:tcW w:w="2083" w:type="dxa"/>
            <w:noWrap/>
            <w:hideMark/>
          </w:tcPr>
          <w:p w14:paraId="0AFD47A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31B2BD91"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Advancing preclinical development of novel GPCR-targeted therapeutics for heart failure</w:t>
            </w:r>
          </w:p>
        </w:tc>
        <w:tc>
          <w:tcPr>
            <w:tcW w:w="1699" w:type="dxa"/>
            <w:noWrap/>
            <w:hideMark/>
          </w:tcPr>
          <w:p w14:paraId="311F2CBB"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1,496,862.61</w:t>
            </w:r>
          </w:p>
        </w:tc>
        <w:tc>
          <w:tcPr>
            <w:tcW w:w="737" w:type="dxa"/>
          </w:tcPr>
          <w:p w14:paraId="46BEA3DD" w14:textId="5650BA07"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3DC4A676" w14:textId="1AA13E30" w:rsidTr="001A1FD6">
        <w:trPr>
          <w:trHeight w:val="290"/>
        </w:trPr>
        <w:tc>
          <w:tcPr>
            <w:tcW w:w="1890" w:type="dxa"/>
            <w:noWrap/>
            <w:hideMark/>
          </w:tcPr>
          <w:p w14:paraId="73A5A601"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Cardiovascular Health Mission</w:t>
            </w:r>
          </w:p>
        </w:tc>
        <w:tc>
          <w:tcPr>
            <w:tcW w:w="1953" w:type="dxa"/>
            <w:noWrap/>
            <w:hideMark/>
          </w:tcPr>
          <w:p w14:paraId="34DE61C2"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Cardiovascular Health</w:t>
            </w:r>
          </w:p>
        </w:tc>
        <w:tc>
          <w:tcPr>
            <w:tcW w:w="2083" w:type="dxa"/>
            <w:noWrap/>
            <w:hideMark/>
          </w:tcPr>
          <w:p w14:paraId="525930CF"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Queensland University of Technology</w:t>
            </w:r>
          </w:p>
        </w:tc>
        <w:tc>
          <w:tcPr>
            <w:tcW w:w="6208" w:type="dxa"/>
            <w:noWrap/>
            <w:hideMark/>
          </w:tcPr>
          <w:p w14:paraId="42B24D2A"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and health economics implications of routine CTCA for emergency department assessment of Aboriginal and Torres Strait Islander people at risk of acute coronary syndrome</w:t>
            </w:r>
          </w:p>
        </w:tc>
        <w:tc>
          <w:tcPr>
            <w:tcW w:w="1699" w:type="dxa"/>
            <w:noWrap/>
            <w:hideMark/>
          </w:tcPr>
          <w:p w14:paraId="4D47278A"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1,488,717.70</w:t>
            </w:r>
          </w:p>
        </w:tc>
        <w:tc>
          <w:tcPr>
            <w:tcW w:w="737" w:type="dxa"/>
          </w:tcPr>
          <w:p w14:paraId="36DB764E" w14:textId="0927C5D3"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25B8F111" w14:textId="1C565106" w:rsidTr="001A1FD6">
        <w:trPr>
          <w:trHeight w:val="290"/>
        </w:trPr>
        <w:tc>
          <w:tcPr>
            <w:tcW w:w="1890" w:type="dxa"/>
            <w:noWrap/>
            <w:hideMark/>
          </w:tcPr>
          <w:p w14:paraId="3C32C1BA"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Cardiovascular Health Mission</w:t>
            </w:r>
          </w:p>
        </w:tc>
        <w:tc>
          <w:tcPr>
            <w:tcW w:w="1953" w:type="dxa"/>
            <w:noWrap/>
            <w:hideMark/>
          </w:tcPr>
          <w:p w14:paraId="023ED3A4"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Cardiovascular Health</w:t>
            </w:r>
          </w:p>
        </w:tc>
        <w:tc>
          <w:tcPr>
            <w:tcW w:w="2083" w:type="dxa"/>
            <w:noWrap/>
            <w:hideMark/>
          </w:tcPr>
          <w:p w14:paraId="3F49F09A"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The University of Newcastle</w:t>
            </w:r>
          </w:p>
        </w:tc>
        <w:tc>
          <w:tcPr>
            <w:tcW w:w="6208" w:type="dxa"/>
            <w:noWrap/>
            <w:hideMark/>
          </w:tcPr>
          <w:p w14:paraId="12A01C5E"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Increasing the capacity of Community Managed Organisations to provide preventive care to people with a mental health condition</w:t>
            </w:r>
          </w:p>
        </w:tc>
        <w:tc>
          <w:tcPr>
            <w:tcW w:w="1699" w:type="dxa"/>
            <w:noWrap/>
            <w:hideMark/>
          </w:tcPr>
          <w:p w14:paraId="236CF327"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1,135,281.00</w:t>
            </w:r>
          </w:p>
        </w:tc>
        <w:tc>
          <w:tcPr>
            <w:tcW w:w="737" w:type="dxa"/>
          </w:tcPr>
          <w:p w14:paraId="366F1FFB" w14:textId="0EC64D06"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24A76912" w14:textId="602AC0FD" w:rsidTr="001A1FD6">
        <w:trPr>
          <w:trHeight w:val="290"/>
        </w:trPr>
        <w:tc>
          <w:tcPr>
            <w:tcW w:w="1890" w:type="dxa"/>
            <w:noWrap/>
            <w:hideMark/>
          </w:tcPr>
          <w:p w14:paraId="4304E11B"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Cardiovascular Health Mission</w:t>
            </w:r>
          </w:p>
        </w:tc>
        <w:tc>
          <w:tcPr>
            <w:tcW w:w="1953" w:type="dxa"/>
            <w:noWrap/>
            <w:hideMark/>
          </w:tcPr>
          <w:p w14:paraId="2D3CB109"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Cardiovascular Health</w:t>
            </w:r>
          </w:p>
        </w:tc>
        <w:tc>
          <w:tcPr>
            <w:tcW w:w="2083" w:type="dxa"/>
            <w:noWrap/>
            <w:hideMark/>
          </w:tcPr>
          <w:p w14:paraId="0C607326"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6B2E3A37"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Impact of Total Arterial Revascularisation in Coronary Artery Surgery on cardiovascular, cerebrovascular and multiorgan outcomes - an RCT (TA Trial)</w:t>
            </w:r>
          </w:p>
        </w:tc>
        <w:tc>
          <w:tcPr>
            <w:tcW w:w="1699" w:type="dxa"/>
            <w:noWrap/>
            <w:hideMark/>
          </w:tcPr>
          <w:p w14:paraId="677C3FC5"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4,958,416.40</w:t>
            </w:r>
          </w:p>
        </w:tc>
        <w:tc>
          <w:tcPr>
            <w:tcW w:w="737" w:type="dxa"/>
          </w:tcPr>
          <w:p w14:paraId="633A9DD3" w14:textId="27771A81"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1BFB340D" w14:textId="5AC5816A" w:rsidTr="001A1FD6">
        <w:trPr>
          <w:trHeight w:val="290"/>
        </w:trPr>
        <w:tc>
          <w:tcPr>
            <w:tcW w:w="1890" w:type="dxa"/>
            <w:noWrap/>
            <w:hideMark/>
          </w:tcPr>
          <w:p w14:paraId="45769EB9"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Cardiovascular Health Mission</w:t>
            </w:r>
          </w:p>
        </w:tc>
        <w:tc>
          <w:tcPr>
            <w:tcW w:w="1953" w:type="dxa"/>
            <w:noWrap/>
            <w:hideMark/>
          </w:tcPr>
          <w:p w14:paraId="72B3E81C"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Cardiovascular Health</w:t>
            </w:r>
          </w:p>
        </w:tc>
        <w:tc>
          <w:tcPr>
            <w:tcW w:w="2083" w:type="dxa"/>
            <w:noWrap/>
            <w:hideMark/>
          </w:tcPr>
          <w:p w14:paraId="7ADC7041"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75CB7801"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 xml:space="preserve">Post-thrombectomy intra-arterial </w:t>
            </w:r>
            <w:proofErr w:type="spellStart"/>
            <w:r w:rsidRPr="002D32A1">
              <w:rPr>
                <w:rFonts w:cs="Arial"/>
                <w:color w:val="000000"/>
                <w:sz w:val="19"/>
                <w:szCs w:val="19"/>
                <w:lang w:eastAsia="en-AU"/>
              </w:rPr>
              <w:t>tenecteplase</w:t>
            </w:r>
            <w:proofErr w:type="spellEnd"/>
            <w:r w:rsidRPr="002D32A1">
              <w:rPr>
                <w:rFonts w:cs="Arial"/>
                <w:color w:val="000000"/>
                <w:sz w:val="19"/>
                <w:szCs w:val="19"/>
                <w:lang w:eastAsia="en-AU"/>
              </w:rPr>
              <w:t xml:space="preserve"> for Acute </w:t>
            </w:r>
            <w:proofErr w:type="spellStart"/>
            <w:r w:rsidRPr="002D32A1">
              <w:rPr>
                <w:rFonts w:cs="Arial"/>
                <w:color w:val="000000"/>
                <w:sz w:val="19"/>
                <w:szCs w:val="19"/>
                <w:lang w:eastAsia="en-AU"/>
              </w:rPr>
              <w:t>manaGement</w:t>
            </w:r>
            <w:proofErr w:type="spellEnd"/>
            <w:r w:rsidRPr="002D32A1">
              <w:rPr>
                <w:rFonts w:cs="Arial"/>
                <w:color w:val="000000"/>
                <w:sz w:val="19"/>
                <w:szCs w:val="19"/>
                <w:lang w:eastAsia="en-AU"/>
              </w:rPr>
              <w:t xml:space="preserve"> of </w:t>
            </w:r>
            <w:proofErr w:type="gramStart"/>
            <w:r w:rsidRPr="002D32A1">
              <w:rPr>
                <w:rFonts w:cs="Arial"/>
                <w:color w:val="000000"/>
                <w:sz w:val="19"/>
                <w:szCs w:val="19"/>
                <w:lang w:eastAsia="en-AU"/>
              </w:rPr>
              <w:t>Non-retrievable</w:t>
            </w:r>
            <w:proofErr w:type="gramEnd"/>
            <w:r w:rsidRPr="002D32A1">
              <w:rPr>
                <w:rFonts w:cs="Arial"/>
                <w:color w:val="000000"/>
                <w:sz w:val="19"/>
                <w:szCs w:val="19"/>
                <w:lang w:eastAsia="en-AU"/>
              </w:rPr>
              <w:t xml:space="preserve"> thrombus and no-reflow in Emergent Stroke (EXTEND-AGNES TNK)</w:t>
            </w:r>
          </w:p>
        </w:tc>
        <w:tc>
          <w:tcPr>
            <w:tcW w:w="1699" w:type="dxa"/>
            <w:noWrap/>
            <w:hideMark/>
          </w:tcPr>
          <w:p w14:paraId="19C7AB16"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3,885,163.16</w:t>
            </w:r>
          </w:p>
        </w:tc>
        <w:tc>
          <w:tcPr>
            <w:tcW w:w="737" w:type="dxa"/>
          </w:tcPr>
          <w:p w14:paraId="6602B093" w14:textId="3FCD8AFB"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5BCAAE72" w14:textId="103CD4EB" w:rsidTr="001A1FD6">
        <w:trPr>
          <w:trHeight w:val="290"/>
        </w:trPr>
        <w:tc>
          <w:tcPr>
            <w:tcW w:w="1890" w:type="dxa"/>
            <w:noWrap/>
            <w:hideMark/>
          </w:tcPr>
          <w:p w14:paraId="0F088E06"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Cardiovascular Health Mission</w:t>
            </w:r>
          </w:p>
        </w:tc>
        <w:tc>
          <w:tcPr>
            <w:tcW w:w="1953" w:type="dxa"/>
            <w:noWrap/>
            <w:hideMark/>
          </w:tcPr>
          <w:p w14:paraId="563D319A"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Cardiovascular Health</w:t>
            </w:r>
          </w:p>
        </w:tc>
        <w:tc>
          <w:tcPr>
            <w:tcW w:w="2083" w:type="dxa"/>
            <w:noWrap/>
            <w:hideMark/>
          </w:tcPr>
          <w:p w14:paraId="04A4CE5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418CC0F0"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The Elusive Hearts Study: Using genomics to diagnose and manage inherited cardiovascular diseases</w:t>
            </w:r>
          </w:p>
        </w:tc>
        <w:tc>
          <w:tcPr>
            <w:tcW w:w="1699" w:type="dxa"/>
            <w:noWrap/>
            <w:hideMark/>
          </w:tcPr>
          <w:p w14:paraId="4FD28F27"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1,499,286.00</w:t>
            </w:r>
          </w:p>
        </w:tc>
        <w:tc>
          <w:tcPr>
            <w:tcW w:w="737" w:type="dxa"/>
          </w:tcPr>
          <w:p w14:paraId="08C0E2DD" w14:textId="464ADD95"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0B7C2CB0" w14:textId="6ACBE132" w:rsidTr="001A1FD6">
        <w:trPr>
          <w:trHeight w:val="290"/>
        </w:trPr>
        <w:tc>
          <w:tcPr>
            <w:tcW w:w="1890" w:type="dxa"/>
            <w:noWrap/>
            <w:hideMark/>
          </w:tcPr>
          <w:p w14:paraId="09933F1B"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Cardiovascular Health Mission</w:t>
            </w:r>
          </w:p>
        </w:tc>
        <w:tc>
          <w:tcPr>
            <w:tcW w:w="1953" w:type="dxa"/>
            <w:noWrap/>
            <w:hideMark/>
          </w:tcPr>
          <w:p w14:paraId="70E8B3AA"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Cardiovascular Health</w:t>
            </w:r>
          </w:p>
        </w:tc>
        <w:tc>
          <w:tcPr>
            <w:tcW w:w="2083" w:type="dxa"/>
            <w:noWrap/>
            <w:hideMark/>
          </w:tcPr>
          <w:p w14:paraId="2A417E30"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2D92D3FA"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imaging inspired point-of-care microtechnology for enhanced diagnosis and monitoring of recurrent stroke</w:t>
            </w:r>
          </w:p>
        </w:tc>
        <w:tc>
          <w:tcPr>
            <w:tcW w:w="1699" w:type="dxa"/>
            <w:noWrap/>
            <w:hideMark/>
          </w:tcPr>
          <w:p w14:paraId="74DADDCE"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1,199,996.00</w:t>
            </w:r>
          </w:p>
        </w:tc>
        <w:tc>
          <w:tcPr>
            <w:tcW w:w="737" w:type="dxa"/>
          </w:tcPr>
          <w:p w14:paraId="2A8B1BC0" w14:textId="4D24455E"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0819DDB5" w14:textId="35B44D79" w:rsidTr="001A1FD6">
        <w:trPr>
          <w:trHeight w:val="290"/>
        </w:trPr>
        <w:tc>
          <w:tcPr>
            <w:tcW w:w="1890" w:type="dxa"/>
            <w:noWrap/>
            <w:hideMark/>
          </w:tcPr>
          <w:p w14:paraId="35CB115D"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lastRenderedPageBreak/>
              <w:t>Cardiovascular Health Mission</w:t>
            </w:r>
          </w:p>
        </w:tc>
        <w:tc>
          <w:tcPr>
            <w:tcW w:w="1953" w:type="dxa"/>
            <w:noWrap/>
            <w:hideMark/>
          </w:tcPr>
          <w:p w14:paraId="4A65E3D1"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Cardiovascular Health</w:t>
            </w:r>
          </w:p>
        </w:tc>
        <w:tc>
          <w:tcPr>
            <w:tcW w:w="2083" w:type="dxa"/>
            <w:noWrap/>
            <w:hideMark/>
          </w:tcPr>
          <w:p w14:paraId="41E1AA42"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094D7DF2"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 xml:space="preserve">Evaluation of a Standardised </w:t>
            </w:r>
            <w:proofErr w:type="spellStart"/>
            <w:r w:rsidRPr="002D32A1">
              <w:rPr>
                <w:rFonts w:cs="Arial"/>
                <w:color w:val="000000"/>
                <w:sz w:val="19"/>
                <w:szCs w:val="19"/>
                <w:lang w:eastAsia="en-AU"/>
              </w:rPr>
              <w:t>ClinicAl</w:t>
            </w:r>
            <w:proofErr w:type="spellEnd"/>
            <w:r w:rsidRPr="002D32A1">
              <w:rPr>
                <w:rFonts w:cs="Arial"/>
                <w:color w:val="000000"/>
                <w:sz w:val="19"/>
                <w:szCs w:val="19"/>
                <w:lang w:eastAsia="en-AU"/>
              </w:rPr>
              <w:t xml:space="preserve"> Pathway to improve Equity and outcomes in Cardiogenic Shock (ESCAPE-CS)</w:t>
            </w:r>
          </w:p>
        </w:tc>
        <w:tc>
          <w:tcPr>
            <w:tcW w:w="1699" w:type="dxa"/>
            <w:noWrap/>
            <w:hideMark/>
          </w:tcPr>
          <w:p w14:paraId="7CE569D4"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971,931.94</w:t>
            </w:r>
          </w:p>
        </w:tc>
        <w:tc>
          <w:tcPr>
            <w:tcW w:w="737" w:type="dxa"/>
          </w:tcPr>
          <w:p w14:paraId="610CE1B0" w14:textId="4992F901"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09370E00" w14:textId="463B08C2" w:rsidTr="001A1FD6">
        <w:trPr>
          <w:trHeight w:val="290"/>
        </w:trPr>
        <w:tc>
          <w:tcPr>
            <w:tcW w:w="1890" w:type="dxa"/>
            <w:noWrap/>
            <w:hideMark/>
          </w:tcPr>
          <w:p w14:paraId="635B2D9C"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Cardiovascular Health Mission</w:t>
            </w:r>
          </w:p>
        </w:tc>
        <w:tc>
          <w:tcPr>
            <w:tcW w:w="1953" w:type="dxa"/>
            <w:noWrap/>
            <w:hideMark/>
          </w:tcPr>
          <w:p w14:paraId="3BF1B71A"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Cardiovascular Health</w:t>
            </w:r>
          </w:p>
        </w:tc>
        <w:tc>
          <w:tcPr>
            <w:tcW w:w="2083" w:type="dxa"/>
            <w:noWrap/>
            <w:hideMark/>
          </w:tcPr>
          <w:p w14:paraId="430A3CD5"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7ACC8FCB"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Gap Junction Modulation: A Novel Molecular Target in the Management of Ventricular Arrhythmia in Ischaemic Cardiomyopathy</w:t>
            </w:r>
          </w:p>
        </w:tc>
        <w:tc>
          <w:tcPr>
            <w:tcW w:w="1699" w:type="dxa"/>
            <w:noWrap/>
            <w:hideMark/>
          </w:tcPr>
          <w:p w14:paraId="14B5457A"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1,104,168.00</w:t>
            </w:r>
          </w:p>
        </w:tc>
        <w:tc>
          <w:tcPr>
            <w:tcW w:w="737" w:type="dxa"/>
          </w:tcPr>
          <w:p w14:paraId="61CBE2ED" w14:textId="5536D18D"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33E10AA4" w14:textId="65CD7FE1" w:rsidTr="001A1FD6">
        <w:trPr>
          <w:trHeight w:val="290"/>
        </w:trPr>
        <w:tc>
          <w:tcPr>
            <w:tcW w:w="1890" w:type="dxa"/>
            <w:noWrap/>
            <w:hideMark/>
          </w:tcPr>
          <w:p w14:paraId="2020BDB7"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Cardiovascular Health Mission</w:t>
            </w:r>
          </w:p>
        </w:tc>
        <w:tc>
          <w:tcPr>
            <w:tcW w:w="1953" w:type="dxa"/>
            <w:noWrap/>
            <w:hideMark/>
          </w:tcPr>
          <w:p w14:paraId="231AD34C"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Cardiovascular Health</w:t>
            </w:r>
          </w:p>
        </w:tc>
        <w:tc>
          <w:tcPr>
            <w:tcW w:w="2083" w:type="dxa"/>
            <w:noWrap/>
            <w:hideMark/>
          </w:tcPr>
          <w:p w14:paraId="5728DED4"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55F94B26"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Replenishing enzymatic cofactor NAD+ in Heart Failure: Rescuing an engine out of fuel</w:t>
            </w:r>
          </w:p>
        </w:tc>
        <w:tc>
          <w:tcPr>
            <w:tcW w:w="1699" w:type="dxa"/>
            <w:noWrap/>
            <w:hideMark/>
          </w:tcPr>
          <w:p w14:paraId="57C4CC5E"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1,499,523.00</w:t>
            </w:r>
          </w:p>
        </w:tc>
        <w:tc>
          <w:tcPr>
            <w:tcW w:w="737" w:type="dxa"/>
          </w:tcPr>
          <w:p w14:paraId="17AFB627" w14:textId="1AF01D81"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4586412C" w14:textId="4AEBC0B9" w:rsidTr="001A1FD6">
        <w:trPr>
          <w:trHeight w:val="290"/>
        </w:trPr>
        <w:tc>
          <w:tcPr>
            <w:tcW w:w="1890" w:type="dxa"/>
            <w:noWrap/>
            <w:hideMark/>
          </w:tcPr>
          <w:p w14:paraId="5B61FCE9"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Cardiovascular Health Mission</w:t>
            </w:r>
          </w:p>
        </w:tc>
        <w:tc>
          <w:tcPr>
            <w:tcW w:w="1953" w:type="dxa"/>
            <w:noWrap/>
            <w:hideMark/>
          </w:tcPr>
          <w:p w14:paraId="59304D7C"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2023 Cardiovascular Health</w:t>
            </w:r>
          </w:p>
        </w:tc>
        <w:tc>
          <w:tcPr>
            <w:tcW w:w="2083" w:type="dxa"/>
            <w:noWrap/>
            <w:hideMark/>
          </w:tcPr>
          <w:p w14:paraId="2D197BE5"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Deakin University</w:t>
            </w:r>
          </w:p>
        </w:tc>
        <w:tc>
          <w:tcPr>
            <w:tcW w:w="6208" w:type="dxa"/>
            <w:noWrap/>
            <w:hideMark/>
          </w:tcPr>
          <w:p w14:paraId="45B2BE9B"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 xml:space="preserve">Digital-enabled solutions to support healthcare delivery: Transforming outcomes for heart failure in Australia (SMART; Self-Management </w:t>
            </w:r>
            <w:proofErr w:type="gramStart"/>
            <w:r w:rsidRPr="002D32A1">
              <w:rPr>
                <w:rFonts w:cs="Arial"/>
                <w:color w:val="000000"/>
                <w:sz w:val="19"/>
                <w:szCs w:val="19"/>
                <w:lang w:eastAsia="en-AU"/>
              </w:rPr>
              <w:t>And</w:t>
            </w:r>
            <w:proofErr w:type="gramEnd"/>
            <w:r w:rsidRPr="002D32A1">
              <w:rPr>
                <w:rFonts w:cs="Arial"/>
                <w:color w:val="000000"/>
                <w:sz w:val="19"/>
                <w:szCs w:val="19"/>
                <w:lang w:eastAsia="en-AU"/>
              </w:rPr>
              <w:t xml:space="preserve"> Remote Technologies)</w:t>
            </w:r>
          </w:p>
        </w:tc>
        <w:tc>
          <w:tcPr>
            <w:tcW w:w="1699" w:type="dxa"/>
            <w:noWrap/>
            <w:hideMark/>
          </w:tcPr>
          <w:p w14:paraId="754725E9"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945,530.00</w:t>
            </w:r>
          </w:p>
        </w:tc>
        <w:tc>
          <w:tcPr>
            <w:tcW w:w="737" w:type="dxa"/>
          </w:tcPr>
          <w:p w14:paraId="514D48C8"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5433854E" w14:textId="149E4F0F" w:rsidTr="001A1FD6">
        <w:trPr>
          <w:trHeight w:val="290"/>
        </w:trPr>
        <w:tc>
          <w:tcPr>
            <w:tcW w:w="1890" w:type="dxa"/>
            <w:noWrap/>
            <w:hideMark/>
          </w:tcPr>
          <w:p w14:paraId="4B18D49B"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Cardiovascular Health Mission</w:t>
            </w:r>
          </w:p>
        </w:tc>
        <w:tc>
          <w:tcPr>
            <w:tcW w:w="1953" w:type="dxa"/>
            <w:noWrap/>
            <w:hideMark/>
          </w:tcPr>
          <w:p w14:paraId="12A126B0"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2023 Cardiovascular Health</w:t>
            </w:r>
          </w:p>
        </w:tc>
        <w:tc>
          <w:tcPr>
            <w:tcW w:w="2083" w:type="dxa"/>
            <w:noWrap/>
            <w:hideMark/>
          </w:tcPr>
          <w:p w14:paraId="4B55E263"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James Cook University</w:t>
            </w:r>
          </w:p>
        </w:tc>
        <w:tc>
          <w:tcPr>
            <w:tcW w:w="6208" w:type="dxa"/>
            <w:noWrap/>
            <w:hideMark/>
          </w:tcPr>
          <w:p w14:paraId="38DACF80"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Fighting inequity in peripheral artery disease-related burden in North Queensland (NQ-PAD)</w:t>
            </w:r>
          </w:p>
        </w:tc>
        <w:tc>
          <w:tcPr>
            <w:tcW w:w="1699" w:type="dxa"/>
            <w:noWrap/>
            <w:hideMark/>
          </w:tcPr>
          <w:p w14:paraId="3D572BAE"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999,998.40</w:t>
            </w:r>
          </w:p>
        </w:tc>
        <w:tc>
          <w:tcPr>
            <w:tcW w:w="737" w:type="dxa"/>
          </w:tcPr>
          <w:p w14:paraId="184BAE05"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7CA88B64" w14:textId="2A5FB8CE" w:rsidTr="001A1FD6">
        <w:trPr>
          <w:trHeight w:val="290"/>
        </w:trPr>
        <w:tc>
          <w:tcPr>
            <w:tcW w:w="1890" w:type="dxa"/>
            <w:noWrap/>
            <w:hideMark/>
          </w:tcPr>
          <w:p w14:paraId="578DEC0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Cardiovascular Health Mission</w:t>
            </w:r>
          </w:p>
        </w:tc>
        <w:tc>
          <w:tcPr>
            <w:tcW w:w="1953" w:type="dxa"/>
            <w:noWrap/>
            <w:hideMark/>
          </w:tcPr>
          <w:p w14:paraId="7AA4E1EB"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2023 Cardiovascular Health</w:t>
            </w:r>
          </w:p>
        </w:tc>
        <w:tc>
          <w:tcPr>
            <w:tcW w:w="2083" w:type="dxa"/>
            <w:noWrap/>
            <w:hideMark/>
          </w:tcPr>
          <w:p w14:paraId="227BED9B"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La Trobe University</w:t>
            </w:r>
          </w:p>
        </w:tc>
        <w:tc>
          <w:tcPr>
            <w:tcW w:w="6208" w:type="dxa"/>
            <w:noWrap/>
            <w:hideMark/>
          </w:tcPr>
          <w:p w14:paraId="07572941"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Maximising Aphasia Treatment and Recovery across Australia through Innovative Group Telerehabilitation</w:t>
            </w:r>
          </w:p>
        </w:tc>
        <w:tc>
          <w:tcPr>
            <w:tcW w:w="1699" w:type="dxa"/>
            <w:noWrap/>
            <w:hideMark/>
          </w:tcPr>
          <w:p w14:paraId="35D66334"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565,192.28</w:t>
            </w:r>
          </w:p>
        </w:tc>
        <w:tc>
          <w:tcPr>
            <w:tcW w:w="737" w:type="dxa"/>
          </w:tcPr>
          <w:p w14:paraId="35417926"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656C01D5" w14:textId="2BD17721" w:rsidTr="001A1FD6">
        <w:trPr>
          <w:trHeight w:val="290"/>
        </w:trPr>
        <w:tc>
          <w:tcPr>
            <w:tcW w:w="1890" w:type="dxa"/>
            <w:noWrap/>
          </w:tcPr>
          <w:p w14:paraId="3E2FB6B9" w14:textId="7D1C5CFE"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Cardiovascular Health Mission</w:t>
            </w:r>
          </w:p>
        </w:tc>
        <w:tc>
          <w:tcPr>
            <w:tcW w:w="1953" w:type="dxa"/>
            <w:noWrap/>
          </w:tcPr>
          <w:p w14:paraId="47819C97" w14:textId="29B8343F"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2023 Cardiovascular Health</w:t>
            </w:r>
          </w:p>
        </w:tc>
        <w:tc>
          <w:tcPr>
            <w:tcW w:w="2083" w:type="dxa"/>
            <w:noWrap/>
          </w:tcPr>
          <w:p w14:paraId="52612E56" w14:textId="218A1C0E" w:rsidR="006E53F9" w:rsidRPr="002D32A1" w:rsidRDefault="006E53F9" w:rsidP="008532B2">
            <w:pPr>
              <w:spacing w:before="0" w:after="0"/>
              <w:rPr>
                <w:rFonts w:cs="Arial"/>
                <w:color w:val="000000"/>
                <w:sz w:val="19"/>
                <w:szCs w:val="19"/>
                <w:lang w:eastAsia="en-AU"/>
              </w:rPr>
            </w:pPr>
            <w:r w:rsidRPr="00972F69">
              <w:rPr>
                <w:rFonts w:cs="Arial"/>
                <w:color w:val="000000"/>
                <w:sz w:val="19"/>
                <w:szCs w:val="19"/>
                <w:lang w:eastAsia="en-AU"/>
              </w:rPr>
              <w:t>The Heart Research Institute Ltd</w:t>
            </w:r>
          </w:p>
        </w:tc>
        <w:tc>
          <w:tcPr>
            <w:tcW w:w="6208" w:type="dxa"/>
            <w:noWrap/>
          </w:tcPr>
          <w:p w14:paraId="753B7F24" w14:textId="2FB03E9C" w:rsidR="006E53F9" w:rsidRPr="002D32A1" w:rsidRDefault="006E53F9" w:rsidP="008532B2">
            <w:pPr>
              <w:spacing w:before="0" w:after="0"/>
              <w:rPr>
                <w:rFonts w:cs="Arial"/>
                <w:color w:val="000000"/>
                <w:sz w:val="19"/>
                <w:szCs w:val="19"/>
                <w:lang w:eastAsia="en-AU"/>
              </w:rPr>
            </w:pPr>
            <w:proofErr w:type="spellStart"/>
            <w:r w:rsidRPr="002D32A1">
              <w:rPr>
                <w:rFonts w:cs="Arial"/>
                <w:color w:val="000000"/>
                <w:sz w:val="19"/>
                <w:szCs w:val="19"/>
                <w:lang w:eastAsia="en-AU"/>
              </w:rPr>
              <w:t>PrEventing</w:t>
            </w:r>
            <w:proofErr w:type="spellEnd"/>
            <w:r w:rsidRPr="002D32A1">
              <w:rPr>
                <w:rFonts w:cs="Arial"/>
                <w:color w:val="000000"/>
                <w:sz w:val="19"/>
                <w:szCs w:val="19"/>
                <w:lang w:eastAsia="en-AU"/>
              </w:rPr>
              <w:t xml:space="preserve"> Progression of AF in Indigenous People (The Pepp Study)</w:t>
            </w:r>
          </w:p>
        </w:tc>
        <w:tc>
          <w:tcPr>
            <w:tcW w:w="1699" w:type="dxa"/>
            <w:noWrap/>
          </w:tcPr>
          <w:p w14:paraId="0689897C" w14:textId="543687D6"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2,698,931.00</w:t>
            </w:r>
          </w:p>
        </w:tc>
        <w:tc>
          <w:tcPr>
            <w:tcW w:w="737" w:type="dxa"/>
          </w:tcPr>
          <w:p w14:paraId="1DD3FC0A"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734D8BD5" w14:textId="6878D74F" w:rsidTr="001A1FD6">
        <w:trPr>
          <w:trHeight w:val="290"/>
        </w:trPr>
        <w:tc>
          <w:tcPr>
            <w:tcW w:w="1890" w:type="dxa"/>
            <w:noWrap/>
            <w:hideMark/>
          </w:tcPr>
          <w:p w14:paraId="68F882CC"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Cardiovascular Health Mission</w:t>
            </w:r>
          </w:p>
        </w:tc>
        <w:tc>
          <w:tcPr>
            <w:tcW w:w="1953" w:type="dxa"/>
            <w:noWrap/>
            <w:hideMark/>
          </w:tcPr>
          <w:p w14:paraId="20BEB589"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2023 Cardiovascular Health</w:t>
            </w:r>
          </w:p>
        </w:tc>
        <w:tc>
          <w:tcPr>
            <w:tcW w:w="2083" w:type="dxa"/>
            <w:noWrap/>
            <w:hideMark/>
          </w:tcPr>
          <w:p w14:paraId="4F47120C"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The University of Adelaide</w:t>
            </w:r>
          </w:p>
        </w:tc>
        <w:tc>
          <w:tcPr>
            <w:tcW w:w="6208" w:type="dxa"/>
            <w:noWrap/>
            <w:hideMark/>
          </w:tcPr>
          <w:p w14:paraId="748C48EC"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Healthy Heart Actions Right Time</w:t>
            </w:r>
          </w:p>
        </w:tc>
        <w:tc>
          <w:tcPr>
            <w:tcW w:w="1699" w:type="dxa"/>
            <w:noWrap/>
            <w:hideMark/>
          </w:tcPr>
          <w:p w14:paraId="44D67B86"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1,986,146.40</w:t>
            </w:r>
          </w:p>
        </w:tc>
        <w:tc>
          <w:tcPr>
            <w:tcW w:w="737" w:type="dxa"/>
          </w:tcPr>
          <w:p w14:paraId="7EE8DD11"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05D6F2AD" w14:textId="4675E08B" w:rsidTr="001A1FD6">
        <w:trPr>
          <w:trHeight w:val="290"/>
        </w:trPr>
        <w:tc>
          <w:tcPr>
            <w:tcW w:w="1890" w:type="dxa"/>
            <w:noWrap/>
            <w:hideMark/>
          </w:tcPr>
          <w:p w14:paraId="00FA6783"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Cardiovascular Health Mission</w:t>
            </w:r>
          </w:p>
        </w:tc>
        <w:tc>
          <w:tcPr>
            <w:tcW w:w="1953" w:type="dxa"/>
            <w:noWrap/>
            <w:hideMark/>
          </w:tcPr>
          <w:p w14:paraId="2161CD41"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2023 Cardiovascular Health</w:t>
            </w:r>
          </w:p>
        </w:tc>
        <w:tc>
          <w:tcPr>
            <w:tcW w:w="2083" w:type="dxa"/>
            <w:noWrap/>
            <w:hideMark/>
          </w:tcPr>
          <w:p w14:paraId="400C0716"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2878BF7B"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Bridging the Heart Gap. Building partnerships to improve paediatric cardiac surgery care equity</w:t>
            </w:r>
          </w:p>
        </w:tc>
        <w:tc>
          <w:tcPr>
            <w:tcW w:w="1699" w:type="dxa"/>
            <w:noWrap/>
            <w:hideMark/>
          </w:tcPr>
          <w:p w14:paraId="3B56A3CE"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1,998,871.70</w:t>
            </w:r>
          </w:p>
        </w:tc>
        <w:tc>
          <w:tcPr>
            <w:tcW w:w="737" w:type="dxa"/>
          </w:tcPr>
          <w:p w14:paraId="333408A4"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7CAC0677" w14:textId="6E3C54BE" w:rsidTr="001A1FD6">
        <w:trPr>
          <w:trHeight w:val="290"/>
        </w:trPr>
        <w:tc>
          <w:tcPr>
            <w:tcW w:w="1890" w:type="dxa"/>
            <w:noWrap/>
            <w:hideMark/>
          </w:tcPr>
          <w:p w14:paraId="22288C59"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Cardiovascular Health Mission</w:t>
            </w:r>
          </w:p>
        </w:tc>
        <w:tc>
          <w:tcPr>
            <w:tcW w:w="1953" w:type="dxa"/>
            <w:noWrap/>
            <w:hideMark/>
          </w:tcPr>
          <w:p w14:paraId="089D0056"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2023 Cardiovascular Health</w:t>
            </w:r>
          </w:p>
        </w:tc>
        <w:tc>
          <w:tcPr>
            <w:tcW w:w="2083" w:type="dxa"/>
            <w:noWrap/>
            <w:hideMark/>
          </w:tcPr>
          <w:p w14:paraId="0A229A1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6C7E3CB2"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 xml:space="preserve">The </w:t>
            </w:r>
            <w:proofErr w:type="spellStart"/>
            <w:r w:rsidRPr="002D32A1">
              <w:rPr>
                <w:rFonts w:cs="Arial"/>
                <w:color w:val="000000"/>
                <w:sz w:val="19"/>
                <w:szCs w:val="19"/>
                <w:lang w:eastAsia="en-AU"/>
              </w:rPr>
              <w:t>CArdiovascular</w:t>
            </w:r>
            <w:proofErr w:type="spellEnd"/>
            <w:r w:rsidRPr="002D32A1">
              <w:rPr>
                <w:rFonts w:cs="Arial"/>
                <w:color w:val="000000"/>
                <w:sz w:val="19"/>
                <w:szCs w:val="19"/>
                <w:lang w:eastAsia="en-AU"/>
              </w:rPr>
              <w:t xml:space="preserve"> Risk assessment equations for Aboriginal and Torres Strait Islander (CARAT) Study</w:t>
            </w:r>
          </w:p>
        </w:tc>
        <w:tc>
          <w:tcPr>
            <w:tcW w:w="1699" w:type="dxa"/>
            <w:noWrap/>
            <w:hideMark/>
          </w:tcPr>
          <w:p w14:paraId="41EB586C"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859,143.40</w:t>
            </w:r>
          </w:p>
        </w:tc>
        <w:tc>
          <w:tcPr>
            <w:tcW w:w="737" w:type="dxa"/>
          </w:tcPr>
          <w:p w14:paraId="1B8BDCB6"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7AC19D29" w14:textId="5F9EE3F1" w:rsidTr="001A1FD6">
        <w:trPr>
          <w:trHeight w:val="290"/>
        </w:trPr>
        <w:tc>
          <w:tcPr>
            <w:tcW w:w="1890" w:type="dxa"/>
            <w:noWrap/>
            <w:hideMark/>
          </w:tcPr>
          <w:p w14:paraId="6E80FE43"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Cardiovascular Health Mission</w:t>
            </w:r>
          </w:p>
        </w:tc>
        <w:tc>
          <w:tcPr>
            <w:tcW w:w="1953" w:type="dxa"/>
            <w:noWrap/>
            <w:hideMark/>
          </w:tcPr>
          <w:p w14:paraId="65A73411"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2023 Cardiovascular Health</w:t>
            </w:r>
          </w:p>
        </w:tc>
        <w:tc>
          <w:tcPr>
            <w:tcW w:w="2083" w:type="dxa"/>
            <w:noWrap/>
            <w:hideMark/>
          </w:tcPr>
          <w:p w14:paraId="5A856763"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4ADC1A6E"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Premature risk meets system failure: understanding, detecting and managing cardiovascular disease risk among Indigenous Australian children, adolescents and young adults</w:t>
            </w:r>
          </w:p>
        </w:tc>
        <w:tc>
          <w:tcPr>
            <w:tcW w:w="1699" w:type="dxa"/>
            <w:noWrap/>
            <w:hideMark/>
          </w:tcPr>
          <w:p w14:paraId="78EEC327"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1,975,020.90</w:t>
            </w:r>
          </w:p>
        </w:tc>
        <w:tc>
          <w:tcPr>
            <w:tcW w:w="737" w:type="dxa"/>
          </w:tcPr>
          <w:p w14:paraId="6D9B8CBC"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0CD5DA62" w14:textId="0372EFA1" w:rsidTr="001A1FD6">
        <w:trPr>
          <w:trHeight w:val="290"/>
        </w:trPr>
        <w:tc>
          <w:tcPr>
            <w:tcW w:w="1890" w:type="dxa"/>
            <w:noWrap/>
            <w:hideMark/>
          </w:tcPr>
          <w:p w14:paraId="70B7209B"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Cardiovascular Health Mission</w:t>
            </w:r>
          </w:p>
        </w:tc>
        <w:tc>
          <w:tcPr>
            <w:tcW w:w="1953" w:type="dxa"/>
            <w:noWrap/>
            <w:hideMark/>
          </w:tcPr>
          <w:p w14:paraId="3C6ADE1C"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2023 Cardiovascular Health</w:t>
            </w:r>
          </w:p>
        </w:tc>
        <w:tc>
          <w:tcPr>
            <w:tcW w:w="2083" w:type="dxa"/>
            <w:noWrap/>
            <w:hideMark/>
          </w:tcPr>
          <w:p w14:paraId="6AD79F20"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6D008F59"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Improving outcomes and survivorship following sudden cardiac arrest in the young (IMPROVE-SCA)</w:t>
            </w:r>
          </w:p>
        </w:tc>
        <w:tc>
          <w:tcPr>
            <w:tcW w:w="1699" w:type="dxa"/>
            <w:noWrap/>
            <w:hideMark/>
          </w:tcPr>
          <w:p w14:paraId="49884BEF"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4,999,576.00</w:t>
            </w:r>
          </w:p>
        </w:tc>
        <w:tc>
          <w:tcPr>
            <w:tcW w:w="737" w:type="dxa"/>
          </w:tcPr>
          <w:p w14:paraId="6B5F932E"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41CAD6C6" w14:textId="4C9E458B" w:rsidTr="001A1FD6">
        <w:trPr>
          <w:trHeight w:val="290"/>
        </w:trPr>
        <w:tc>
          <w:tcPr>
            <w:tcW w:w="1890" w:type="dxa"/>
            <w:noWrap/>
            <w:hideMark/>
          </w:tcPr>
          <w:p w14:paraId="03278AD1"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Cardiovascular Health Mission</w:t>
            </w:r>
          </w:p>
        </w:tc>
        <w:tc>
          <w:tcPr>
            <w:tcW w:w="1953" w:type="dxa"/>
            <w:noWrap/>
            <w:hideMark/>
          </w:tcPr>
          <w:p w14:paraId="1F0523A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2023 Cardiovascular Health</w:t>
            </w:r>
          </w:p>
        </w:tc>
        <w:tc>
          <w:tcPr>
            <w:tcW w:w="2083" w:type="dxa"/>
            <w:noWrap/>
            <w:hideMark/>
          </w:tcPr>
          <w:p w14:paraId="2335B28F"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5E0FF037"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The LOTUS Trial (</w:t>
            </w:r>
            <w:proofErr w:type="spellStart"/>
            <w:r w:rsidRPr="002D32A1">
              <w:rPr>
                <w:rFonts w:cs="Arial"/>
                <w:color w:val="000000"/>
                <w:sz w:val="19"/>
                <w:szCs w:val="19"/>
                <w:lang w:eastAsia="en-AU"/>
              </w:rPr>
              <w:t>LOw</w:t>
            </w:r>
            <w:proofErr w:type="spellEnd"/>
            <w:r w:rsidRPr="002D32A1">
              <w:rPr>
                <w:rFonts w:cs="Arial"/>
                <w:color w:val="000000"/>
                <w:sz w:val="19"/>
                <w:szCs w:val="19"/>
                <w:lang w:eastAsia="en-AU"/>
              </w:rPr>
              <w:t xml:space="preserve"> dose combinations </w:t>
            </w:r>
            <w:proofErr w:type="gramStart"/>
            <w:r w:rsidRPr="002D32A1">
              <w:rPr>
                <w:rFonts w:cs="Arial"/>
                <w:color w:val="000000"/>
                <w:sz w:val="19"/>
                <w:szCs w:val="19"/>
                <w:lang w:eastAsia="en-AU"/>
              </w:rPr>
              <w:t>To</w:t>
            </w:r>
            <w:proofErr w:type="gramEnd"/>
            <w:r w:rsidRPr="002D32A1">
              <w:rPr>
                <w:rFonts w:cs="Arial"/>
                <w:color w:val="000000"/>
                <w:sz w:val="19"/>
                <w:szCs w:val="19"/>
                <w:lang w:eastAsia="en-AU"/>
              </w:rPr>
              <w:t xml:space="preserve"> improve stroke </w:t>
            </w:r>
            <w:proofErr w:type="spellStart"/>
            <w:r w:rsidRPr="002D32A1">
              <w:rPr>
                <w:rFonts w:cs="Arial"/>
                <w:color w:val="000000"/>
                <w:sz w:val="19"/>
                <w:szCs w:val="19"/>
                <w:lang w:eastAsia="en-AU"/>
              </w:rPr>
              <w:t>oUtcomeS</w:t>
            </w:r>
            <w:proofErr w:type="spellEnd"/>
            <w:r w:rsidRPr="002D32A1">
              <w:rPr>
                <w:rFonts w:cs="Arial"/>
                <w:color w:val="000000"/>
                <w:sz w:val="19"/>
                <w:szCs w:val="19"/>
                <w:lang w:eastAsia="en-AU"/>
              </w:rPr>
              <w:t>)</w:t>
            </w:r>
          </w:p>
        </w:tc>
        <w:tc>
          <w:tcPr>
            <w:tcW w:w="1699" w:type="dxa"/>
            <w:noWrap/>
            <w:hideMark/>
          </w:tcPr>
          <w:p w14:paraId="247F46C6"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2,464,230.65</w:t>
            </w:r>
          </w:p>
        </w:tc>
        <w:tc>
          <w:tcPr>
            <w:tcW w:w="737" w:type="dxa"/>
          </w:tcPr>
          <w:p w14:paraId="6EDECCD2"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0FAF6AB6" w14:textId="746480A2" w:rsidTr="001A1FD6">
        <w:trPr>
          <w:trHeight w:val="290"/>
        </w:trPr>
        <w:tc>
          <w:tcPr>
            <w:tcW w:w="1890" w:type="dxa"/>
            <w:noWrap/>
            <w:hideMark/>
          </w:tcPr>
          <w:p w14:paraId="1D9E304A"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Cardiovascular Health Mission</w:t>
            </w:r>
          </w:p>
        </w:tc>
        <w:tc>
          <w:tcPr>
            <w:tcW w:w="1953" w:type="dxa"/>
            <w:noWrap/>
            <w:hideMark/>
          </w:tcPr>
          <w:p w14:paraId="58AF4FDD"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2023 Cardiovascular Health</w:t>
            </w:r>
          </w:p>
        </w:tc>
        <w:tc>
          <w:tcPr>
            <w:tcW w:w="2083" w:type="dxa"/>
            <w:noWrap/>
            <w:hideMark/>
          </w:tcPr>
          <w:p w14:paraId="5897A7FA"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4D1401BA" w14:textId="77777777" w:rsidR="006E53F9" w:rsidRPr="002D32A1" w:rsidRDefault="006E53F9" w:rsidP="008532B2">
            <w:pPr>
              <w:spacing w:before="0" w:after="0"/>
              <w:rPr>
                <w:rFonts w:cs="Arial"/>
                <w:color w:val="000000"/>
                <w:sz w:val="19"/>
                <w:szCs w:val="19"/>
                <w:lang w:eastAsia="en-AU"/>
              </w:rPr>
            </w:pPr>
            <w:proofErr w:type="spellStart"/>
            <w:r w:rsidRPr="002D32A1">
              <w:rPr>
                <w:rFonts w:cs="Arial"/>
                <w:color w:val="000000"/>
                <w:sz w:val="19"/>
                <w:szCs w:val="19"/>
                <w:lang w:eastAsia="en-AU"/>
              </w:rPr>
              <w:t>CARDIOvascular</w:t>
            </w:r>
            <w:proofErr w:type="spellEnd"/>
            <w:r w:rsidRPr="002D32A1">
              <w:rPr>
                <w:rFonts w:cs="Arial"/>
                <w:color w:val="000000"/>
                <w:sz w:val="19"/>
                <w:szCs w:val="19"/>
                <w:lang w:eastAsia="en-AU"/>
              </w:rPr>
              <w:t xml:space="preserve"> support for patients after </w:t>
            </w:r>
            <w:proofErr w:type="spellStart"/>
            <w:r w:rsidRPr="002D32A1">
              <w:rPr>
                <w:rFonts w:cs="Arial"/>
                <w:color w:val="000000"/>
                <w:sz w:val="19"/>
                <w:szCs w:val="19"/>
                <w:lang w:eastAsia="en-AU"/>
              </w:rPr>
              <w:t>disCHARGE</w:t>
            </w:r>
            <w:proofErr w:type="spellEnd"/>
            <w:r w:rsidRPr="002D32A1">
              <w:rPr>
                <w:rFonts w:cs="Arial"/>
                <w:color w:val="000000"/>
                <w:sz w:val="19"/>
                <w:szCs w:val="19"/>
                <w:lang w:eastAsia="en-AU"/>
              </w:rPr>
              <w:t xml:space="preserve"> - </w:t>
            </w:r>
            <w:proofErr w:type="spellStart"/>
            <w:r w:rsidRPr="002D32A1">
              <w:rPr>
                <w:rFonts w:cs="Arial"/>
                <w:color w:val="000000"/>
                <w:sz w:val="19"/>
                <w:szCs w:val="19"/>
                <w:lang w:eastAsia="en-AU"/>
              </w:rPr>
              <w:t>CardioCHARGE</w:t>
            </w:r>
            <w:proofErr w:type="spellEnd"/>
          </w:p>
        </w:tc>
        <w:tc>
          <w:tcPr>
            <w:tcW w:w="1699" w:type="dxa"/>
            <w:noWrap/>
            <w:hideMark/>
          </w:tcPr>
          <w:p w14:paraId="13932998"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2,995,586.88</w:t>
            </w:r>
          </w:p>
        </w:tc>
        <w:tc>
          <w:tcPr>
            <w:tcW w:w="737" w:type="dxa"/>
          </w:tcPr>
          <w:p w14:paraId="4EA7B9DE"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6E185755" w14:textId="13924C99" w:rsidTr="001A1FD6">
        <w:trPr>
          <w:trHeight w:val="290"/>
        </w:trPr>
        <w:tc>
          <w:tcPr>
            <w:tcW w:w="1890" w:type="dxa"/>
            <w:noWrap/>
            <w:hideMark/>
          </w:tcPr>
          <w:p w14:paraId="579D8E53"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5269E78F"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43E537E2"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Australia New Zealand Gynaecological Oncology Group</w:t>
            </w:r>
          </w:p>
        </w:tc>
        <w:tc>
          <w:tcPr>
            <w:tcW w:w="6208" w:type="dxa"/>
            <w:noWrap/>
            <w:hideMark/>
          </w:tcPr>
          <w:p w14:paraId="4B9DB843"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 xml:space="preserve">Tailored adjuvant therapy in </w:t>
            </w:r>
            <w:proofErr w:type="spellStart"/>
            <w:r w:rsidRPr="002D32A1">
              <w:rPr>
                <w:rFonts w:cs="Arial"/>
                <w:color w:val="000000"/>
                <w:sz w:val="19"/>
                <w:szCs w:val="19"/>
                <w:lang w:eastAsia="en-AU"/>
              </w:rPr>
              <w:t>POLEmut</w:t>
            </w:r>
            <w:proofErr w:type="spellEnd"/>
            <w:r w:rsidRPr="002D32A1">
              <w:rPr>
                <w:rFonts w:cs="Arial"/>
                <w:color w:val="000000"/>
                <w:sz w:val="19"/>
                <w:szCs w:val="19"/>
                <w:lang w:eastAsia="en-AU"/>
              </w:rPr>
              <w:t xml:space="preserve"> &amp; NSMP </w:t>
            </w:r>
            <w:proofErr w:type="gramStart"/>
            <w:r w:rsidRPr="002D32A1">
              <w:rPr>
                <w:rFonts w:cs="Arial"/>
                <w:color w:val="000000"/>
                <w:sz w:val="19"/>
                <w:szCs w:val="19"/>
                <w:lang w:eastAsia="en-AU"/>
              </w:rPr>
              <w:t>early stage</w:t>
            </w:r>
            <w:proofErr w:type="gramEnd"/>
            <w:r w:rsidRPr="002D32A1">
              <w:rPr>
                <w:rFonts w:cs="Arial"/>
                <w:color w:val="000000"/>
                <w:sz w:val="19"/>
                <w:szCs w:val="19"/>
                <w:lang w:eastAsia="en-AU"/>
              </w:rPr>
              <w:t xml:space="preserve"> endometrial cancer (TAPER)</w:t>
            </w:r>
          </w:p>
        </w:tc>
        <w:tc>
          <w:tcPr>
            <w:tcW w:w="1699" w:type="dxa"/>
            <w:noWrap/>
            <w:hideMark/>
          </w:tcPr>
          <w:p w14:paraId="7CB2B009"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1,271,471.61</w:t>
            </w:r>
          </w:p>
        </w:tc>
        <w:tc>
          <w:tcPr>
            <w:tcW w:w="737" w:type="dxa"/>
          </w:tcPr>
          <w:p w14:paraId="6E913FFA" w14:textId="34C1FE90"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38613902" w14:textId="55505514" w:rsidTr="001A1FD6">
        <w:trPr>
          <w:trHeight w:val="290"/>
        </w:trPr>
        <w:tc>
          <w:tcPr>
            <w:tcW w:w="1890" w:type="dxa"/>
            <w:noWrap/>
            <w:hideMark/>
          </w:tcPr>
          <w:p w14:paraId="36DB40B4"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144E17BA"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12F10859"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Australian National University</w:t>
            </w:r>
          </w:p>
        </w:tc>
        <w:tc>
          <w:tcPr>
            <w:tcW w:w="6208" w:type="dxa"/>
            <w:noWrap/>
            <w:hideMark/>
          </w:tcPr>
          <w:p w14:paraId="43DA06A3"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 xml:space="preserve">Modulating stem cell differentiation in individuals with </w:t>
            </w:r>
            <w:proofErr w:type="gramStart"/>
            <w:r w:rsidRPr="002D32A1">
              <w:rPr>
                <w:rFonts w:cs="Arial"/>
                <w:color w:val="000000"/>
                <w:sz w:val="19"/>
                <w:szCs w:val="19"/>
                <w:lang w:eastAsia="en-AU"/>
              </w:rPr>
              <w:t>high risk</w:t>
            </w:r>
            <w:proofErr w:type="gramEnd"/>
            <w:r w:rsidRPr="002D32A1">
              <w:rPr>
                <w:rFonts w:cs="Arial"/>
                <w:color w:val="000000"/>
                <w:sz w:val="19"/>
                <w:szCs w:val="19"/>
                <w:lang w:eastAsia="en-AU"/>
              </w:rPr>
              <w:t xml:space="preserve"> clonal haematopoiesis: the MOSAIC trial</w:t>
            </w:r>
          </w:p>
        </w:tc>
        <w:tc>
          <w:tcPr>
            <w:tcW w:w="1699" w:type="dxa"/>
            <w:noWrap/>
            <w:hideMark/>
          </w:tcPr>
          <w:p w14:paraId="1E3D7FEC"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2,971,763.69</w:t>
            </w:r>
          </w:p>
        </w:tc>
        <w:tc>
          <w:tcPr>
            <w:tcW w:w="737" w:type="dxa"/>
          </w:tcPr>
          <w:p w14:paraId="05DCB277" w14:textId="688B43E3"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14FB0B68" w14:textId="7EB73CAB" w:rsidTr="001A1FD6">
        <w:trPr>
          <w:trHeight w:val="290"/>
        </w:trPr>
        <w:tc>
          <w:tcPr>
            <w:tcW w:w="1890" w:type="dxa"/>
            <w:noWrap/>
            <w:hideMark/>
          </w:tcPr>
          <w:p w14:paraId="04D4C504"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lastRenderedPageBreak/>
              <w:t>Clinical Trials Activity</w:t>
            </w:r>
          </w:p>
        </w:tc>
        <w:tc>
          <w:tcPr>
            <w:tcW w:w="1953" w:type="dxa"/>
            <w:noWrap/>
            <w:hideMark/>
          </w:tcPr>
          <w:p w14:paraId="7196E246"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44737DA2"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Deakin University</w:t>
            </w:r>
          </w:p>
        </w:tc>
        <w:tc>
          <w:tcPr>
            <w:tcW w:w="6208" w:type="dxa"/>
            <w:noWrap/>
            <w:hideMark/>
          </w:tcPr>
          <w:p w14:paraId="1DA78067" w14:textId="77777777" w:rsidR="006E53F9" w:rsidRPr="002D32A1" w:rsidRDefault="006E53F9" w:rsidP="008532B2">
            <w:pPr>
              <w:spacing w:before="0" w:after="0"/>
              <w:rPr>
                <w:rFonts w:cs="Arial"/>
                <w:color w:val="000000"/>
                <w:sz w:val="19"/>
                <w:szCs w:val="19"/>
                <w:lang w:eastAsia="en-AU"/>
              </w:rPr>
            </w:pPr>
            <w:proofErr w:type="spellStart"/>
            <w:r w:rsidRPr="002D32A1">
              <w:rPr>
                <w:rFonts w:cs="Arial"/>
                <w:color w:val="000000"/>
                <w:sz w:val="19"/>
                <w:szCs w:val="19"/>
                <w:lang w:eastAsia="en-AU"/>
              </w:rPr>
              <w:t>CoDeEndo</w:t>
            </w:r>
            <w:proofErr w:type="spellEnd"/>
            <w:r w:rsidRPr="002D32A1">
              <w:rPr>
                <w:rFonts w:cs="Arial"/>
                <w:color w:val="000000"/>
                <w:sz w:val="19"/>
                <w:szCs w:val="19"/>
                <w:lang w:eastAsia="en-AU"/>
              </w:rPr>
              <w:t>: Co-Designing, Evaluating, and Implementing Supportive Care for Endometriosis</w:t>
            </w:r>
          </w:p>
        </w:tc>
        <w:tc>
          <w:tcPr>
            <w:tcW w:w="1699" w:type="dxa"/>
            <w:noWrap/>
            <w:hideMark/>
          </w:tcPr>
          <w:p w14:paraId="3DF5AD02"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1,470,988.82</w:t>
            </w:r>
          </w:p>
        </w:tc>
        <w:tc>
          <w:tcPr>
            <w:tcW w:w="737" w:type="dxa"/>
          </w:tcPr>
          <w:p w14:paraId="569F6A39" w14:textId="1C573AB0"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746BB603" w14:textId="3CBB0185" w:rsidTr="001A1FD6">
        <w:trPr>
          <w:trHeight w:val="290"/>
        </w:trPr>
        <w:tc>
          <w:tcPr>
            <w:tcW w:w="1890" w:type="dxa"/>
            <w:noWrap/>
            <w:hideMark/>
          </w:tcPr>
          <w:p w14:paraId="7DF15AE9"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2F399D73"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505A018B"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Deakin University</w:t>
            </w:r>
          </w:p>
        </w:tc>
        <w:tc>
          <w:tcPr>
            <w:tcW w:w="6208" w:type="dxa"/>
            <w:noWrap/>
            <w:hideMark/>
          </w:tcPr>
          <w:p w14:paraId="27FA1740"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Randomized E-hypnotherapy for Chronic Pelvic Pain Syndrome Trial (REST)</w:t>
            </w:r>
          </w:p>
        </w:tc>
        <w:tc>
          <w:tcPr>
            <w:tcW w:w="1699" w:type="dxa"/>
            <w:noWrap/>
            <w:hideMark/>
          </w:tcPr>
          <w:p w14:paraId="405ABF5A"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1,300,459.86</w:t>
            </w:r>
          </w:p>
        </w:tc>
        <w:tc>
          <w:tcPr>
            <w:tcW w:w="737" w:type="dxa"/>
          </w:tcPr>
          <w:p w14:paraId="6D362BF9" w14:textId="3156416E"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0F161DBB" w14:textId="5241D56F" w:rsidTr="001A1FD6">
        <w:trPr>
          <w:trHeight w:val="290"/>
        </w:trPr>
        <w:tc>
          <w:tcPr>
            <w:tcW w:w="1890" w:type="dxa"/>
            <w:noWrap/>
            <w:hideMark/>
          </w:tcPr>
          <w:p w14:paraId="63327485"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21ACEDA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0226099F"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Deakin University</w:t>
            </w:r>
          </w:p>
        </w:tc>
        <w:tc>
          <w:tcPr>
            <w:tcW w:w="6208" w:type="dxa"/>
            <w:noWrap/>
            <w:hideMark/>
          </w:tcPr>
          <w:p w14:paraId="084BC619"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iCare - An interactive online portal to improve health and wellbeing for people living with complex cancers, and their informal carers: a Phase II randomised controlled trial</w:t>
            </w:r>
          </w:p>
        </w:tc>
        <w:tc>
          <w:tcPr>
            <w:tcW w:w="1699" w:type="dxa"/>
            <w:noWrap/>
            <w:hideMark/>
          </w:tcPr>
          <w:p w14:paraId="5DFB5C70"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826,731.86</w:t>
            </w:r>
          </w:p>
        </w:tc>
        <w:tc>
          <w:tcPr>
            <w:tcW w:w="737" w:type="dxa"/>
          </w:tcPr>
          <w:p w14:paraId="42A5E568" w14:textId="2C4749ED"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7FD691BF" w14:textId="715E97B3" w:rsidTr="001A1FD6">
        <w:trPr>
          <w:trHeight w:val="290"/>
        </w:trPr>
        <w:tc>
          <w:tcPr>
            <w:tcW w:w="1890" w:type="dxa"/>
            <w:noWrap/>
            <w:hideMark/>
          </w:tcPr>
          <w:p w14:paraId="5E7F4C73"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54A4B67C"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4DF9A3AA"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Macquarie University</w:t>
            </w:r>
          </w:p>
        </w:tc>
        <w:tc>
          <w:tcPr>
            <w:tcW w:w="6208" w:type="dxa"/>
            <w:noWrap/>
            <w:hideMark/>
          </w:tcPr>
          <w:p w14:paraId="7D088AD1"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A comparative effectiveness trial of digital mental health care models for adults with epilepsy</w:t>
            </w:r>
          </w:p>
        </w:tc>
        <w:tc>
          <w:tcPr>
            <w:tcW w:w="1699" w:type="dxa"/>
            <w:noWrap/>
            <w:hideMark/>
          </w:tcPr>
          <w:p w14:paraId="4BC280DE"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973,195.11</w:t>
            </w:r>
          </w:p>
        </w:tc>
        <w:tc>
          <w:tcPr>
            <w:tcW w:w="737" w:type="dxa"/>
          </w:tcPr>
          <w:p w14:paraId="54EEB4D3" w14:textId="4FE7EC59"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3FB77832" w14:textId="649BD3CC" w:rsidTr="001A1FD6">
        <w:trPr>
          <w:trHeight w:val="290"/>
        </w:trPr>
        <w:tc>
          <w:tcPr>
            <w:tcW w:w="1890" w:type="dxa"/>
            <w:noWrap/>
            <w:hideMark/>
          </w:tcPr>
          <w:p w14:paraId="65A24911"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1DD9F49C"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4D89B992"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37A0F905"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 xml:space="preserve">A Phase 2, double-blind, placebo-controlled trial of sodium selenate as a disease modifying treatment for chronic </w:t>
            </w:r>
            <w:proofErr w:type="gramStart"/>
            <w:r w:rsidRPr="002D32A1">
              <w:rPr>
                <w:rFonts w:cs="Arial"/>
                <w:color w:val="000000"/>
                <w:sz w:val="19"/>
                <w:szCs w:val="19"/>
                <w:lang w:eastAsia="en-AU"/>
              </w:rPr>
              <w:t>drug resistant</w:t>
            </w:r>
            <w:proofErr w:type="gramEnd"/>
            <w:r w:rsidRPr="002D32A1">
              <w:rPr>
                <w:rFonts w:cs="Arial"/>
                <w:color w:val="000000"/>
                <w:sz w:val="19"/>
                <w:szCs w:val="19"/>
                <w:lang w:eastAsia="en-AU"/>
              </w:rPr>
              <w:t xml:space="preserve"> temporal lobe epilepsy (SELECT Trial)</w:t>
            </w:r>
          </w:p>
        </w:tc>
        <w:tc>
          <w:tcPr>
            <w:tcW w:w="1699" w:type="dxa"/>
            <w:noWrap/>
            <w:hideMark/>
          </w:tcPr>
          <w:p w14:paraId="357E0CA2"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2,961,326.74</w:t>
            </w:r>
          </w:p>
        </w:tc>
        <w:tc>
          <w:tcPr>
            <w:tcW w:w="737" w:type="dxa"/>
          </w:tcPr>
          <w:p w14:paraId="49192E72" w14:textId="28D97DEC"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66B8B65B" w14:textId="6617B67C" w:rsidTr="001A1FD6">
        <w:trPr>
          <w:trHeight w:val="290"/>
        </w:trPr>
        <w:tc>
          <w:tcPr>
            <w:tcW w:w="1890" w:type="dxa"/>
            <w:noWrap/>
            <w:hideMark/>
          </w:tcPr>
          <w:p w14:paraId="7C8AEBBB"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78824F67"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3A2D26F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713CB801"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Generating new evidence to reduce complications and improve the safety and efficacy of extracorporeal membrane oxygenation (ECMO) in patients with severe cardiac and respiratory failure: THE RECOMMEND Platform Trial</w:t>
            </w:r>
          </w:p>
        </w:tc>
        <w:tc>
          <w:tcPr>
            <w:tcW w:w="1699" w:type="dxa"/>
            <w:noWrap/>
            <w:hideMark/>
          </w:tcPr>
          <w:p w14:paraId="416BFC3E"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2,985,992.73</w:t>
            </w:r>
          </w:p>
        </w:tc>
        <w:tc>
          <w:tcPr>
            <w:tcW w:w="737" w:type="dxa"/>
          </w:tcPr>
          <w:p w14:paraId="36C0A28B" w14:textId="13A355C5"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75F4DDAE" w14:textId="17286CC4" w:rsidTr="001A1FD6">
        <w:trPr>
          <w:trHeight w:val="290"/>
        </w:trPr>
        <w:tc>
          <w:tcPr>
            <w:tcW w:w="1890" w:type="dxa"/>
            <w:noWrap/>
            <w:hideMark/>
          </w:tcPr>
          <w:p w14:paraId="5738A71C"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336FC626"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621165A3"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50750324"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Interfant-21: A new international clinical trial for infants diagnosed with KMT2A-rearranged acute lymphoblastic leukaemia</w:t>
            </w:r>
          </w:p>
        </w:tc>
        <w:tc>
          <w:tcPr>
            <w:tcW w:w="1699" w:type="dxa"/>
            <w:noWrap/>
            <w:hideMark/>
          </w:tcPr>
          <w:p w14:paraId="34066F9E"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718,933.55</w:t>
            </w:r>
          </w:p>
        </w:tc>
        <w:tc>
          <w:tcPr>
            <w:tcW w:w="737" w:type="dxa"/>
          </w:tcPr>
          <w:p w14:paraId="04E14C83" w14:textId="3CFACE3F"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3D796F4F" w14:textId="5240DEA2" w:rsidTr="001A1FD6">
        <w:trPr>
          <w:trHeight w:val="290"/>
        </w:trPr>
        <w:tc>
          <w:tcPr>
            <w:tcW w:w="1890" w:type="dxa"/>
            <w:noWrap/>
            <w:hideMark/>
          </w:tcPr>
          <w:p w14:paraId="4DE961E2"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0D5CF6BE"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4272901E"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400FB879"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Just Say No to the Just in Case Cannula: An Implementation Science Trial with Roadmap for National Roll Out</w:t>
            </w:r>
          </w:p>
        </w:tc>
        <w:tc>
          <w:tcPr>
            <w:tcW w:w="1699" w:type="dxa"/>
            <w:noWrap/>
            <w:hideMark/>
          </w:tcPr>
          <w:p w14:paraId="3624D12D"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2,890,283.87</w:t>
            </w:r>
          </w:p>
        </w:tc>
        <w:tc>
          <w:tcPr>
            <w:tcW w:w="737" w:type="dxa"/>
          </w:tcPr>
          <w:p w14:paraId="1DA9CAAA" w14:textId="52EF8C74"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7A792D08" w14:textId="15D09F1F" w:rsidTr="001A1FD6">
        <w:trPr>
          <w:trHeight w:val="290"/>
        </w:trPr>
        <w:tc>
          <w:tcPr>
            <w:tcW w:w="1890" w:type="dxa"/>
            <w:noWrap/>
            <w:hideMark/>
          </w:tcPr>
          <w:p w14:paraId="76AFF9DF"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5811C77D"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3D1EDA6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63AD9302"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The CONSEP trial: Implementing screening for a hidden cause of hypertension</w:t>
            </w:r>
          </w:p>
        </w:tc>
        <w:tc>
          <w:tcPr>
            <w:tcW w:w="1699" w:type="dxa"/>
            <w:noWrap/>
            <w:hideMark/>
          </w:tcPr>
          <w:p w14:paraId="14ED9BA8"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2,299,203.19</w:t>
            </w:r>
          </w:p>
        </w:tc>
        <w:tc>
          <w:tcPr>
            <w:tcW w:w="737" w:type="dxa"/>
          </w:tcPr>
          <w:p w14:paraId="7F75270C" w14:textId="4712DC6F"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07C05E37" w14:textId="4C67FFCE" w:rsidTr="001A1FD6">
        <w:trPr>
          <w:trHeight w:val="290"/>
        </w:trPr>
        <w:tc>
          <w:tcPr>
            <w:tcW w:w="1890" w:type="dxa"/>
            <w:noWrap/>
            <w:hideMark/>
          </w:tcPr>
          <w:p w14:paraId="15C1842B"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3BF82DA1"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3AFB4252"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Queensland University of Technology</w:t>
            </w:r>
          </w:p>
        </w:tc>
        <w:tc>
          <w:tcPr>
            <w:tcW w:w="6208" w:type="dxa"/>
            <w:noWrap/>
            <w:hideMark/>
          </w:tcPr>
          <w:p w14:paraId="542C0C8B"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Preventing bronchiectasis in children: A multicentre randomised controlled trial and cohort study</w:t>
            </w:r>
          </w:p>
        </w:tc>
        <w:tc>
          <w:tcPr>
            <w:tcW w:w="1699" w:type="dxa"/>
            <w:noWrap/>
            <w:hideMark/>
          </w:tcPr>
          <w:p w14:paraId="38EA18A6"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2,621,218.26</w:t>
            </w:r>
          </w:p>
        </w:tc>
        <w:tc>
          <w:tcPr>
            <w:tcW w:w="737" w:type="dxa"/>
          </w:tcPr>
          <w:p w14:paraId="4CCD52D5" w14:textId="54FFB61A"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3351E4FA" w14:textId="7BEF9CC7" w:rsidTr="001A1FD6">
        <w:trPr>
          <w:trHeight w:val="290"/>
        </w:trPr>
        <w:tc>
          <w:tcPr>
            <w:tcW w:w="1890" w:type="dxa"/>
            <w:noWrap/>
            <w:hideMark/>
          </w:tcPr>
          <w:p w14:paraId="79EB2983"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4DA47602"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39500876"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St Vincent's Institute of Medical Research</w:t>
            </w:r>
          </w:p>
        </w:tc>
        <w:tc>
          <w:tcPr>
            <w:tcW w:w="6208" w:type="dxa"/>
            <w:noWrap/>
            <w:hideMark/>
          </w:tcPr>
          <w:p w14:paraId="4E61799F"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A Randomised Controlled Trial to Assess if the Implementation of an Artificial Intelligence Mammogram Reader Improves Breast Cancer Screening</w:t>
            </w:r>
          </w:p>
        </w:tc>
        <w:tc>
          <w:tcPr>
            <w:tcW w:w="1699" w:type="dxa"/>
            <w:noWrap/>
            <w:hideMark/>
          </w:tcPr>
          <w:p w14:paraId="0C83B20A"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2,994,374.19</w:t>
            </w:r>
          </w:p>
        </w:tc>
        <w:tc>
          <w:tcPr>
            <w:tcW w:w="737" w:type="dxa"/>
          </w:tcPr>
          <w:p w14:paraId="325E719C" w14:textId="6FE77373"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5D873045" w14:textId="6C393620" w:rsidTr="001A1FD6">
        <w:trPr>
          <w:trHeight w:val="290"/>
        </w:trPr>
        <w:tc>
          <w:tcPr>
            <w:tcW w:w="1890" w:type="dxa"/>
            <w:noWrap/>
            <w:hideMark/>
          </w:tcPr>
          <w:p w14:paraId="67CA1F43"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501E4261"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33E55270"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The University of Newcastle</w:t>
            </w:r>
          </w:p>
        </w:tc>
        <w:tc>
          <w:tcPr>
            <w:tcW w:w="6208" w:type="dxa"/>
            <w:noWrap/>
            <w:hideMark/>
          </w:tcPr>
          <w:p w14:paraId="7F986C4C"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A comprehensive digital solution to empower asthma and comorbidity self-management</w:t>
            </w:r>
          </w:p>
        </w:tc>
        <w:tc>
          <w:tcPr>
            <w:tcW w:w="1699" w:type="dxa"/>
            <w:noWrap/>
            <w:hideMark/>
          </w:tcPr>
          <w:p w14:paraId="157FA91B"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2,415,561.62</w:t>
            </w:r>
          </w:p>
        </w:tc>
        <w:tc>
          <w:tcPr>
            <w:tcW w:w="737" w:type="dxa"/>
          </w:tcPr>
          <w:p w14:paraId="69DE5C43" w14:textId="694A27AD"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0E65FC17" w14:textId="12867340" w:rsidTr="001A1FD6">
        <w:trPr>
          <w:trHeight w:val="290"/>
        </w:trPr>
        <w:tc>
          <w:tcPr>
            <w:tcW w:w="1890" w:type="dxa"/>
            <w:noWrap/>
            <w:hideMark/>
          </w:tcPr>
          <w:p w14:paraId="2653C180"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76331DB1"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2207197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The University of Newcastle</w:t>
            </w:r>
          </w:p>
        </w:tc>
        <w:tc>
          <w:tcPr>
            <w:tcW w:w="6208" w:type="dxa"/>
            <w:noWrap/>
            <w:hideMark/>
          </w:tcPr>
          <w:p w14:paraId="0568E857"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Individualised blood pressure targets versus standard care among critically ill patients with shock - a multicentre randomised controlled trial</w:t>
            </w:r>
          </w:p>
        </w:tc>
        <w:tc>
          <w:tcPr>
            <w:tcW w:w="1699" w:type="dxa"/>
            <w:noWrap/>
            <w:hideMark/>
          </w:tcPr>
          <w:p w14:paraId="24A5F99F"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2,823,845.94</w:t>
            </w:r>
          </w:p>
        </w:tc>
        <w:tc>
          <w:tcPr>
            <w:tcW w:w="737" w:type="dxa"/>
          </w:tcPr>
          <w:p w14:paraId="4B0009DC" w14:textId="2C1F9F52"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13D473FD" w14:textId="5B870BD2" w:rsidTr="001A1FD6">
        <w:trPr>
          <w:trHeight w:val="290"/>
        </w:trPr>
        <w:tc>
          <w:tcPr>
            <w:tcW w:w="1890" w:type="dxa"/>
            <w:noWrap/>
            <w:hideMark/>
          </w:tcPr>
          <w:p w14:paraId="7984C216"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7516CDFC"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06E93077"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3AF4F8B5" w14:textId="77777777" w:rsidR="006E53F9" w:rsidRPr="002D32A1" w:rsidRDefault="006E53F9" w:rsidP="008532B2">
            <w:pPr>
              <w:spacing w:before="0" w:after="0"/>
              <w:rPr>
                <w:rFonts w:cs="Arial"/>
                <w:color w:val="000000"/>
                <w:sz w:val="19"/>
                <w:szCs w:val="19"/>
                <w:lang w:eastAsia="en-AU"/>
              </w:rPr>
            </w:pPr>
            <w:proofErr w:type="spellStart"/>
            <w:r w:rsidRPr="002D32A1">
              <w:rPr>
                <w:rFonts w:cs="Arial"/>
                <w:color w:val="000000"/>
                <w:sz w:val="19"/>
                <w:szCs w:val="19"/>
                <w:lang w:eastAsia="en-AU"/>
              </w:rPr>
              <w:t>INCremental</w:t>
            </w:r>
            <w:proofErr w:type="spellEnd"/>
            <w:r w:rsidRPr="002D32A1">
              <w:rPr>
                <w:rFonts w:cs="Arial"/>
                <w:color w:val="000000"/>
                <w:sz w:val="19"/>
                <w:szCs w:val="19"/>
                <w:lang w:eastAsia="en-AU"/>
              </w:rPr>
              <w:t xml:space="preserve"> dialysis to improve Health in people starting </w:t>
            </w:r>
            <w:proofErr w:type="spellStart"/>
            <w:r w:rsidRPr="002D32A1">
              <w:rPr>
                <w:rFonts w:cs="Arial"/>
                <w:color w:val="000000"/>
                <w:sz w:val="19"/>
                <w:szCs w:val="19"/>
                <w:lang w:eastAsia="en-AU"/>
              </w:rPr>
              <w:t>HaemoDialysis</w:t>
            </w:r>
            <w:proofErr w:type="spellEnd"/>
            <w:r w:rsidRPr="002D32A1">
              <w:rPr>
                <w:rFonts w:cs="Arial"/>
                <w:color w:val="000000"/>
                <w:sz w:val="19"/>
                <w:szCs w:val="19"/>
                <w:lang w:eastAsia="en-AU"/>
              </w:rPr>
              <w:t xml:space="preserve"> (INCH-HD)</w:t>
            </w:r>
          </w:p>
        </w:tc>
        <w:tc>
          <w:tcPr>
            <w:tcW w:w="1699" w:type="dxa"/>
            <w:noWrap/>
            <w:hideMark/>
          </w:tcPr>
          <w:p w14:paraId="62F6096D"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2,679,683.25</w:t>
            </w:r>
          </w:p>
        </w:tc>
        <w:tc>
          <w:tcPr>
            <w:tcW w:w="737" w:type="dxa"/>
          </w:tcPr>
          <w:p w14:paraId="66DD5B64" w14:textId="2C11C462"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15E0E642" w14:textId="5507FEF1" w:rsidTr="001A1FD6">
        <w:trPr>
          <w:trHeight w:val="290"/>
        </w:trPr>
        <w:tc>
          <w:tcPr>
            <w:tcW w:w="1890" w:type="dxa"/>
            <w:noWrap/>
            <w:hideMark/>
          </w:tcPr>
          <w:p w14:paraId="58727F22"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3B842D7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58D12092"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69DB61EB" w14:textId="77777777" w:rsidR="006E53F9" w:rsidRPr="002D32A1" w:rsidRDefault="006E53F9" w:rsidP="008532B2">
            <w:pPr>
              <w:spacing w:before="0" w:after="0"/>
              <w:rPr>
                <w:rFonts w:cs="Arial"/>
                <w:color w:val="000000"/>
                <w:sz w:val="19"/>
                <w:szCs w:val="19"/>
                <w:lang w:eastAsia="en-AU"/>
              </w:rPr>
            </w:pPr>
            <w:proofErr w:type="spellStart"/>
            <w:r w:rsidRPr="002D32A1">
              <w:rPr>
                <w:rFonts w:cs="Arial"/>
                <w:color w:val="000000"/>
                <w:sz w:val="19"/>
                <w:szCs w:val="19"/>
                <w:lang w:eastAsia="en-AU"/>
              </w:rPr>
              <w:t>PRioRTI</w:t>
            </w:r>
            <w:proofErr w:type="spellEnd"/>
            <w:r w:rsidRPr="002D32A1">
              <w:rPr>
                <w:rFonts w:cs="Arial"/>
                <w:color w:val="000000"/>
                <w:sz w:val="19"/>
                <w:szCs w:val="19"/>
                <w:lang w:eastAsia="en-AU"/>
              </w:rPr>
              <w:t xml:space="preserve">: </w:t>
            </w:r>
            <w:proofErr w:type="spellStart"/>
            <w:r w:rsidRPr="002D32A1">
              <w:rPr>
                <w:rFonts w:cs="Arial"/>
                <w:color w:val="000000"/>
                <w:sz w:val="19"/>
                <w:szCs w:val="19"/>
                <w:lang w:eastAsia="en-AU"/>
              </w:rPr>
              <w:t>PReventing</w:t>
            </w:r>
            <w:proofErr w:type="spellEnd"/>
            <w:r w:rsidRPr="002D32A1">
              <w:rPr>
                <w:rFonts w:cs="Arial"/>
                <w:color w:val="000000"/>
                <w:sz w:val="19"/>
                <w:szCs w:val="19"/>
                <w:lang w:eastAsia="en-AU"/>
              </w:rPr>
              <w:t xml:space="preserve"> chronic pain after whiplash Road Traffic Injury</w:t>
            </w:r>
          </w:p>
        </w:tc>
        <w:tc>
          <w:tcPr>
            <w:tcW w:w="1699" w:type="dxa"/>
            <w:noWrap/>
            <w:hideMark/>
          </w:tcPr>
          <w:p w14:paraId="20486F41"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2,035,691.85</w:t>
            </w:r>
          </w:p>
        </w:tc>
        <w:tc>
          <w:tcPr>
            <w:tcW w:w="737" w:type="dxa"/>
          </w:tcPr>
          <w:p w14:paraId="2ECC47CE" w14:textId="6D2ACA22"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624E7533" w14:textId="6DEB8505" w:rsidTr="001A1FD6">
        <w:trPr>
          <w:trHeight w:val="290"/>
        </w:trPr>
        <w:tc>
          <w:tcPr>
            <w:tcW w:w="1890" w:type="dxa"/>
            <w:noWrap/>
            <w:hideMark/>
          </w:tcPr>
          <w:p w14:paraId="6FEE3D0D"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lastRenderedPageBreak/>
              <w:t>Clinical Trials Activity</w:t>
            </w:r>
          </w:p>
        </w:tc>
        <w:tc>
          <w:tcPr>
            <w:tcW w:w="1953" w:type="dxa"/>
            <w:noWrap/>
            <w:hideMark/>
          </w:tcPr>
          <w:p w14:paraId="21A91C14"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6FA6E495"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The Walter and Eliza Hall Institute of Medical Research</w:t>
            </w:r>
          </w:p>
        </w:tc>
        <w:tc>
          <w:tcPr>
            <w:tcW w:w="6208" w:type="dxa"/>
            <w:noWrap/>
            <w:hideMark/>
          </w:tcPr>
          <w:p w14:paraId="709C269B"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ADAPT (Achieving Durable remission via Adaptive Pro-survival Targeting in Acute Myeloid Leukaemia)</w:t>
            </w:r>
          </w:p>
        </w:tc>
        <w:tc>
          <w:tcPr>
            <w:tcW w:w="1699" w:type="dxa"/>
            <w:noWrap/>
            <w:hideMark/>
          </w:tcPr>
          <w:p w14:paraId="3181F987"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2,980,478.10</w:t>
            </w:r>
          </w:p>
        </w:tc>
        <w:tc>
          <w:tcPr>
            <w:tcW w:w="737" w:type="dxa"/>
          </w:tcPr>
          <w:p w14:paraId="7F5B1330" w14:textId="042C5BD3"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20DD44E4" w14:textId="63FC1ABC" w:rsidTr="001A1FD6">
        <w:trPr>
          <w:trHeight w:val="290"/>
        </w:trPr>
        <w:tc>
          <w:tcPr>
            <w:tcW w:w="1890" w:type="dxa"/>
            <w:noWrap/>
            <w:hideMark/>
          </w:tcPr>
          <w:p w14:paraId="76F31877"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66FE7F7E"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4C6E0520"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33C77C3C"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Restoration of Respiratory and Upper Limb function after cervical spinal cord Injury (RRULI)</w:t>
            </w:r>
          </w:p>
        </w:tc>
        <w:tc>
          <w:tcPr>
            <w:tcW w:w="1699" w:type="dxa"/>
            <w:noWrap/>
            <w:hideMark/>
          </w:tcPr>
          <w:p w14:paraId="06F5DAF3"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2,993,843.40</w:t>
            </w:r>
          </w:p>
        </w:tc>
        <w:tc>
          <w:tcPr>
            <w:tcW w:w="737" w:type="dxa"/>
          </w:tcPr>
          <w:p w14:paraId="599A99B4" w14:textId="0C5C504A"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36C0CBB3" w14:textId="1B076E74" w:rsidTr="001A1FD6">
        <w:trPr>
          <w:trHeight w:val="290"/>
        </w:trPr>
        <w:tc>
          <w:tcPr>
            <w:tcW w:w="1890" w:type="dxa"/>
            <w:noWrap/>
            <w:hideMark/>
          </w:tcPr>
          <w:p w14:paraId="63A8A389"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5796AE43"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4AA824F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2F9F15C3" w14:textId="77777777" w:rsidR="006E53F9" w:rsidRPr="002D32A1" w:rsidRDefault="006E53F9" w:rsidP="008532B2">
            <w:pPr>
              <w:spacing w:before="0" w:after="0"/>
              <w:rPr>
                <w:rFonts w:cs="Arial"/>
                <w:color w:val="000000"/>
                <w:sz w:val="19"/>
                <w:szCs w:val="19"/>
                <w:lang w:eastAsia="en-AU"/>
              </w:rPr>
            </w:pPr>
            <w:proofErr w:type="spellStart"/>
            <w:r w:rsidRPr="002D32A1">
              <w:rPr>
                <w:rFonts w:cs="Arial"/>
                <w:color w:val="000000"/>
                <w:sz w:val="19"/>
                <w:szCs w:val="19"/>
                <w:lang w:eastAsia="en-AU"/>
              </w:rPr>
              <w:t>Sugammadex</w:t>
            </w:r>
            <w:proofErr w:type="spellEnd"/>
            <w:r w:rsidRPr="002D32A1">
              <w:rPr>
                <w:rFonts w:cs="Arial"/>
                <w:color w:val="000000"/>
                <w:sz w:val="19"/>
                <w:szCs w:val="19"/>
                <w:lang w:eastAsia="en-AU"/>
              </w:rPr>
              <w:t>, neostigmine and postoperative pulmonary complications</w:t>
            </w:r>
          </w:p>
        </w:tc>
        <w:tc>
          <w:tcPr>
            <w:tcW w:w="1699" w:type="dxa"/>
            <w:noWrap/>
            <w:hideMark/>
          </w:tcPr>
          <w:p w14:paraId="0512A140"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2,948,208.65</w:t>
            </w:r>
          </w:p>
        </w:tc>
        <w:tc>
          <w:tcPr>
            <w:tcW w:w="737" w:type="dxa"/>
          </w:tcPr>
          <w:p w14:paraId="07250660" w14:textId="7B15DCEF"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1DDB7199" w14:textId="32724720" w:rsidTr="001A1FD6">
        <w:trPr>
          <w:trHeight w:val="290"/>
        </w:trPr>
        <w:tc>
          <w:tcPr>
            <w:tcW w:w="1890" w:type="dxa"/>
            <w:noWrap/>
            <w:hideMark/>
          </w:tcPr>
          <w:p w14:paraId="1D535564"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20FF9C1F"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09150CFC"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079FCA1C"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The Cannabidiol First-Episode Psychosis Study</w:t>
            </w:r>
          </w:p>
        </w:tc>
        <w:tc>
          <w:tcPr>
            <w:tcW w:w="1699" w:type="dxa"/>
            <w:noWrap/>
            <w:hideMark/>
          </w:tcPr>
          <w:p w14:paraId="18194E3E"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2,604,231.90</w:t>
            </w:r>
          </w:p>
        </w:tc>
        <w:tc>
          <w:tcPr>
            <w:tcW w:w="737" w:type="dxa"/>
          </w:tcPr>
          <w:p w14:paraId="651F5D95" w14:textId="12498566"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5782B954" w14:textId="7F55F77D" w:rsidTr="001A1FD6">
        <w:trPr>
          <w:trHeight w:val="290"/>
        </w:trPr>
        <w:tc>
          <w:tcPr>
            <w:tcW w:w="1890" w:type="dxa"/>
            <w:noWrap/>
            <w:hideMark/>
          </w:tcPr>
          <w:p w14:paraId="06A1C29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06B2E3B1"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17D59FB2"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795C3173"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 xml:space="preserve">Comparative Effectiveness of Ketamine and </w:t>
            </w:r>
            <w:proofErr w:type="spellStart"/>
            <w:r w:rsidRPr="002D32A1">
              <w:rPr>
                <w:rFonts w:cs="Arial"/>
                <w:color w:val="000000"/>
                <w:sz w:val="19"/>
                <w:szCs w:val="19"/>
                <w:lang w:eastAsia="en-AU"/>
              </w:rPr>
              <w:t>Esketamine</w:t>
            </w:r>
            <w:proofErr w:type="spellEnd"/>
            <w:r w:rsidRPr="002D32A1">
              <w:rPr>
                <w:rFonts w:cs="Arial"/>
                <w:color w:val="000000"/>
                <w:sz w:val="19"/>
                <w:szCs w:val="19"/>
                <w:lang w:eastAsia="en-AU"/>
              </w:rPr>
              <w:t xml:space="preserve"> in Treatment Resistant Depression</w:t>
            </w:r>
          </w:p>
        </w:tc>
        <w:tc>
          <w:tcPr>
            <w:tcW w:w="1699" w:type="dxa"/>
            <w:noWrap/>
            <w:hideMark/>
          </w:tcPr>
          <w:p w14:paraId="60E1F50C"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2,989,718.53</w:t>
            </w:r>
          </w:p>
        </w:tc>
        <w:tc>
          <w:tcPr>
            <w:tcW w:w="737" w:type="dxa"/>
          </w:tcPr>
          <w:p w14:paraId="200478DD" w14:textId="401FD725"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171B2542" w14:textId="669D72E6" w:rsidTr="001A1FD6">
        <w:trPr>
          <w:trHeight w:val="290"/>
        </w:trPr>
        <w:tc>
          <w:tcPr>
            <w:tcW w:w="1890" w:type="dxa"/>
            <w:noWrap/>
            <w:hideMark/>
          </w:tcPr>
          <w:p w14:paraId="4D0CC1E7"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7D779474"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6F8728AA"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2F2FEBC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Enhancing point-of-care testing for hepatitis C infection: the OPTIMISE study</w:t>
            </w:r>
          </w:p>
        </w:tc>
        <w:tc>
          <w:tcPr>
            <w:tcW w:w="1699" w:type="dxa"/>
            <w:noWrap/>
            <w:hideMark/>
          </w:tcPr>
          <w:p w14:paraId="5C753265"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2,066,438.73</w:t>
            </w:r>
          </w:p>
        </w:tc>
        <w:tc>
          <w:tcPr>
            <w:tcW w:w="737" w:type="dxa"/>
          </w:tcPr>
          <w:p w14:paraId="414DDFBC" w14:textId="25D9FF81"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350F88E7" w14:textId="638D04A3" w:rsidTr="001A1FD6">
        <w:trPr>
          <w:trHeight w:val="290"/>
        </w:trPr>
        <w:tc>
          <w:tcPr>
            <w:tcW w:w="1890" w:type="dxa"/>
            <w:noWrap/>
            <w:hideMark/>
          </w:tcPr>
          <w:p w14:paraId="0771234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1A632D84"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69D5E8CF"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4E512E75"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Neurostimulation to improve walking after spinal cord injury</w:t>
            </w:r>
          </w:p>
        </w:tc>
        <w:tc>
          <w:tcPr>
            <w:tcW w:w="1699" w:type="dxa"/>
            <w:noWrap/>
            <w:hideMark/>
          </w:tcPr>
          <w:p w14:paraId="1B700F81"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2,994,189.70</w:t>
            </w:r>
          </w:p>
        </w:tc>
        <w:tc>
          <w:tcPr>
            <w:tcW w:w="737" w:type="dxa"/>
          </w:tcPr>
          <w:p w14:paraId="33F7DD26" w14:textId="7D432445"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5C6B9FB2" w14:textId="46EBBEEA" w:rsidTr="001A1FD6">
        <w:trPr>
          <w:trHeight w:val="290"/>
        </w:trPr>
        <w:tc>
          <w:tcPr>
            <w:tcW w:w="1890" w:type="dxa"/>
            <w:noWrap/>
            <w:hideMark/>
          </w:tcPr>
          <w:p w14:paraId="3003D2DF"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1DBD7D65"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09805101"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1AB04784"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Targeted, Adaptive Genomics for Ethical, Evidence-based Expansion of Newborn Screening: a type II hybrid effectiveness-implementation trial</w:t>
            </w:r>
          </w:p>
        </w:tc>
        <w:tc>
          <w:tcPr>
            <w:tcW w:w="1699" w:type="dxa"/>
            <w:noWrap/>
            <w:hideMark/>
          </w:tcPr>
          <w:p w14:paraId="77B4569C"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2,993,818.99</w:t>
            </w:r>
          </w:p>
        </w:tc>
        <w:tc>
          <w:tcPr>
            <w:tcW w:w="737" w:type="dxa"/>
          </w:tcPr>
          <w:p w14:paraId="5D07F51E" w14:textId="2B9CCB91"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0A358FE6" w14:textId="15535F23" w:rsidTr="001A1FD6">
        <w:trPr>
          <w:trHeight w:val="290"/>
        </w:trPr>
        <w:tc>
          <w:tcPr>
            <w:tcW w:w="1890" w:type="dxa"/>
            <w:noWrap/>
            <w:hideMark/>
          </w:tcPr>
          <w:p w14:paraId="27DA67C7"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00CBF74B"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2BDA9BFD"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South Australia</w:t>
            </w:r>
          </w:p>
        </w:tc>
        <w:tc>
          <w:tcPr>
            <w:tcW w:w="6208" w:type="dxa"/>
            <w:noWrap/>
            <w:hideMark/>
          </w:tcPr>
          <w:p w14:paraId="7C9F0509" w14:textId="77777777" w:rsidR="006E53F9" w:rsidRPr="002D32A1" w:rsidRDefault="006E53F9" w:rsidP="008532B2">
            <w:pPr>
              <w:spacing w:before="0" w:after="0"/>
              <w:rPr>
                <w:rFonts w:cs="Arial"/>
                <w:color w:val="000000"/>
                <w:sz w:val="19"/>
                <w:szCs w:val="19"/>
                <w:lang w:eastAsia="en-AU"/>
              </w:rPr>
            </w:pPr>
            <w:proofErr w:type="spellStart"/>
            <w:r w:rsidRPr="002D32A1">
              <w:rPr>
                <w:rFonts w:cs="Arial"/>
                <w:color w:val="000000"/>
                <w:sz w:val="19"/>
                <w:szCs w:val="19"/>
                <w:lang w:eastAsia="en-AU"/>
              </w:rPr>
              <w:t>ReconNECKt</w:t>
            </w:r>
            <w:proofErr w:type="spellEnd"/>
            <w:r w:rsidRPr="002D32A1">
              <w:rPr>
                <w:rFonts w:cs="Arial"/>
                <w:color w:val="000000"/>
                <w:sz w:val="19"/>
                <w:szCs w:val="19"/>
                <w:lang w:eastAsia="en-AU"/>
              </w:rPr>
              <w:t>: A randomised placebo-controlled trial to test the safety, clinical and cost effectiveness of a new treatment for chronic neck pain</w:t>
            </w:r>
          </w:p>
        </w:tc>
        <w:tc>
          <w:tcPr>
            <w:tcW w:w="1699" w:type="dxa"/>
            <w:noWrap/>
            <w:hideMark/>
          </w:tcPr>
          <w:p w14:paraId="7B912496"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1,470,061.06</w:t>
            </w:r>
          </w:p>
        </w:tc>
        <w:tc>
          <w:tcPr>
            <w:tcW w:w="737" w:type="dxa"/>
          </w:tcPr>
          <w:p w14:paraId="3A757005" w14:textId="5C0BB693"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232ADD02" w14:textId="46575365" w:rsidTr="001A1FD6">
        <w:trPr>
          <w:trHeight w:val="290"/>
        </w:trPr>
        <w:tc>
          <w:tcPr>
            <w:tcW w:w="1890" w:type="dxa"/>
            <w:noWrap/>
            <w:hideMark/>
          </w:tcPr>
          <w:p w14:paraId="43DE1257"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39727EC1"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78758235"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4F113220"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Delayed cord clamping in babies born before 37 weeks gestation to prevent anaemia, death and disability (WAMM - Wait a Minute or More): a pragmatic stepped-wedge implementation trial</w:t>
            </w:r>
          </w:p>
        </w:tc>
        <w:tc>
          <w:tcPr>
            <w:tcW w:w="1699" w:type="dxa"/>
            <w:noWrap/>
            <w:hideMark/>
          </w:tcPr>
          <w:p w14:paraId="61BCCDAA"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2,975,545.90</w:t>
            </w:r>
          </w:p>
        </w:tc>
        <w:tc>
          <w:tcPr>
            <w:tcW w:w="737" w:type="dxa"/>
          </w:tcPr>
          <w:p w14:paraId="1F2732E5" w14:textId="585E88DE"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637AB516" w14:textId="3DD82F91" w:rsidTr="001A1FD6">
        <w:trPr>
          <w:trHeight w:val="290"/>
        </w:trPr>
        <w:tc>
          <w:tcPr>
            <w:tcW w:w="1890" w:type="dxa"/>
            <w:noWrap/>
            <w:hideMark/>
          </w:tcPr>
          <w:p w14:paraId="3E6D5EEF"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04DFBC10"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163E5EFF"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71CF246A"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 xml:space="preserve">Optimising the treatment of </w:t>
            </w:r>
            <w:proofErr w:type="gramStart"/>
            <w:r w:rsidRPr="002D32A1">
              <w:rPr>
                <w:rFonts w:cs="Arial"/>
                <w:color w:val="000000"/>
                <w:sz w:val="19"/>
                <w:szCs w:val="19"/>
                <w:lang w:eastAsia="en-AU"/>
              </w:rPr>
              <w:t>antibiotic resistant</w:t>
            </w:r>
            <w:proofErr w:type="gramEnd"/>
            <w:r w:rsidRPr="002D32A1">
              <w:rPr>
                <w:rFonts w:cs="Arial"/>
                <w:color w:val="000000"/>
                <w:sz w:val="19"/>
                <w:szCs w:val="19"/>
                <w:lang w:eastAsia="en-AU"/>
              </w:rPr>
              <w:t xml:space="preserve"> urinary tract infections in children: The FOSUTI Trial</w:t>
            </w:r>
          </w:p>
        </w:tc>
        <w:tc>
          <w:tcPr>
            <w:tcW w:w="1699" w:type="dxa"/>
            <w:noWrap/>
            <w:hideMark/>
          </w:tcPr>
          <w:p w14:paraId="32B4F729"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1,534,478.05</w:t>
            </w:r>
          </w:p>
        </w:tc>
        <w:tc>
          <w:tcPr>
            <w:tcW w:w="737" w:type="dxa"/>
          </w:tcPr>
          <w:p w14:paraId="29A5A63E" w14:textId="14C976C4"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1CA9B23C" w14:textId="52E766D3" w:rsidTr="001A1FD6">
        <w:trPr>
          <w:trHeight w:val="290"/>
        </w:trPr>
        <w:tc>
          <w:tcPr>
            <w:tcW w:w="1890" w:type="dxa"/>
            <w:noWrap/>
            <w:hideMark/>
          </w:tcPr>
          <w:p w14:paraId="7581FAFC"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16868844"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42264FC7"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52CF4C2D"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 xml:space="preserve">The E2CAR </w:t>
            </w:r>
            <w:proofErr w:type="spellStart"/>
            <w:proofErr w:type="gramStart"/>
            <w:r w:rsidRPr="002D32A1">
              <w:rPr>
                <w:rFonts w:cs="Arial"/>
                <w:color w:val="000000"/>
                <w:sz w:val="19"/>
                <w:szCs w:val="19"/>
                <w:lang w:eastAsia="en-AU"/>
              </w:rPr>
              <w:t>Trial:A</w:t>
            </w:r>
            <w:proofErr w:type="spellEnd"/>
            <w:proofErr w:type="gramEnd"/>
            <w:r w:rsidRPr="002D32A1">
              <w:rPr>
                <w:rFonts w:cs="Arial"/>
                <w:color w:val="000000"/>
                <w:sz w:val="19"/>
                <w:szCs w:val="19"/>
                <w:lang w:eastAsia="en-AU"/>
              </w:rPr>
              <w:t xml:space="preserve"> Phase I clinical trial to evaluate administration of EphA2 targeted CAR T cells to children with sarcoma</w:t>
            </w:r>
          </w:p>
        </w:tc>
        <w:tc>
          <w:tcPr>
            <w:tcW w:w="1699" w:type="dxa"/>
            <w:noWrap/>
            <w:hideMark/>
          </w:tcPr>
          <w:p w14:paraId="75AA2DBD"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2,286,848.24</w:t>
            </w:r>
          </w:p>
        </w:tc>
        <w:tc>
          <w:tcPr>
            <w:tcW w:w="737" w:type="dxa"/>
          </w:tcPr>
          <w:p w14:paraId="12607F60" w14:textId="3B7B4C70"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17BD2DF6" w14:textId="1B034DBC" w:rsidTr="001A1FD6">
        <w:trPr>
          <w:trHeight w:val="290"/>
        </w:trPr>
        <w:tc>
          <w:tcPr>
            <w:tcW w:w="1890" w:type="dxa"/>
            <w:noWrap/>
            <w:hideMark/>
          </w:tcPr>
          <w:p w14:paraId="352763F7"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4332CF1A"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0F3FE02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Western Australia</w:t>
            </w:r>
          </w:p>
        </w:tc>
        <w:tc>
          <w:tcPr>
            <w:tcW w:w="6208" w:type="dxa"/>
            <w:noWrap/>
            <w:hideMark/>
          </w:tcPr>
          <w:p w14:paraId="20870B7E"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A programme to improve medical follow-up and health outcomes for First Nations children hospitalised with lung infections</w:t>
            </w:r>
          </w:p>
        </w:tc>
        <w:tc>
          <w:tcPr>
            <w:tcW w:w="1699" w:type="dxa"/>
            <w:noWrap/>
            <w:hideMark/>
          </w:tcPr>
          <w:p w14:paraId="77D093A6"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1,970,716.29</w:t>
            </w:r>
          </w:p>
        </w:tc>
        <w:tc>
          <w:tcPr>
            <w:tcW w:w="737" w:type="dxa"/>
          </w:tcPr>
          <w:p w14:paraId="68C9E030" w14:textId="5CE098FC"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241B3516" w14:textId="23AA88CD" w:rsidTr="001A1FD6">
        <w:trPr>
          <w:trHeight w:val="290"/>
        </w:trPr>
        <w:tc>
          <w:tcPr>
            <w:tcW w:w="1890" w:type="dxa"/>
            <w:noWrap/>
            <w:hideMark/>
          </w:tcPr>
          <w:p w14:paraId="4F98E426"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37755EF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2021 Clinical Trials Activity</w:t>
            </w:r>
          </w:p>
        </w:tc>
        <w:tc>
          <w:tcPr>
            <w:tcW w:w="2083" w:type="dxa"/>
            <w:noWrap/>
            <w:hideMark/>
          </w:tcPr>
          <w:p w14:paraId="2CC92FC7"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Western Australia</w:t>
            </w:r>
          </w:p>
        </w:tc>
        <w:tc>
          <w:tcPr>
            <w:tcW w:w="6208" w:type="dxa"/>
            <w:noWrap/>
            <w:hideMark/>
          </w:tcPr>
          <w:p w14:paraId="3D3ABD69"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Identifying Advanced Liver Fibrosis in Primary Care</w:t>
            </w:r>
          </w:p>
        </w:tc>
        <w:tc>
          <w:tcPr>
            <w:tcW w:w="1699" w:type="dxa"/>
            <w:noWrap/>
            <w:hideMark/>
          </w:tcPr>
          <w:p w14:paraId="11813000"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2,550,696.32</w:t>
            </w:r>
          </w:p>
        </w:tc>
        <w:tc>
          <w:tcPr>
            <w:tcW w:w="737" w:type="dxa"/>
          </w:tcPr>
          <w:p w14:paraId="604EE182" w14:textId="29B79822" w:rsidR="006E53F9" w:rsidRPr="002D32A1" w:rsidRDefault="00DD2114"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61BB0375" w14:textId="4D2E2B8A" w:rsidTr="001A1FD6">
        <w:trPr>
          <w:trHeight w:val="290"/>
        </w:trPr>
        <w:tc>
          <w:tcPr>
            <w:tcW w:w="1890" w:type="dxa"/>
            <w:noWrap/>
            <w:hideMark/>
          </w:tcPr>
          <w:p w14:paraId="42D0529A"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4CFDADF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Clinical Trials Activity</w:t>
            </w:r>
          </w:p>
        </w:tc>
        <w:tc>
          <w:tcPr>
            <w:tcW w:w="2083" w:type="dxa"/>
            <w:noWrap/>
            <w:hideMark/>
          </w:tcPr>
          <w:p w14:paraId="3B07DCA2"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Australasian Gastro-Intestinal Trials Group</w:t>
            </w:r>
          </w:p>
        </w:tc>
        <w:tc>
          <w:tcPr>
            <w:tcW w:w="6208" w:type="dxa"/>
            <w:noWrap/>
            <w:hideMark/>
          </w:tcPr>
          <w:p w14:paraId="37A80F04"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Cessation of Somatostatin Analogues after Peptide radionuclide Therapy in non-functioning mid-gut Neuroendocrine tumours (STOPNET)</w:t>
            </w:r>
          </w:p>
        </w:tc>
        <w:tc>
          <w:tcPr>
            <w:tcW w:w="1699" w:type="dxa"/>
            <w:noWrap/>
            <w:hideMark/>
          </w:tcPr>
          <w:p w14:paraId="4554CFF7"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1,285,404.77</w:t>
            </w:r>
          </w:p>
        </w:tc>
        <w:tc>
          <w:tcPr>
            <w:tcW w:w="737" w:type="dxa"/>
          </w:tcPr>
          <w:p w14:paraId="7F493BE0"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08AB63C6" w14:textId="378AEC0C" w:rsidTr="001A1FD6">
        <w:trPr>
          <w:trHeight w:val="290"/>
        </w:trPr>
        <w:tc>
          <w:tcPr>
            <w:tcW w:w="1890" w:type="dxa"/>
            <w:noWrap/>
            <w:hideMark/>
          </w:tcPr>
          <w:p w14:paraId="5E807957"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01BBF6A5"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Clinical Trials Activity</w:t>
            </w:r>
          </w:p>
        </w:tc>
        <w:tc>
          <w:tcPr>
            <w:tcW w:w="2083" w:type="dxa"/>
            <w:noWrap/>
            <w:hideMark/>
          </w:tcPr>
          <w:p w14:paraId="22F1CAF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Bond University Limited</w:t>
            </w:r>
          </w:p>
        </w:tc>
        <w:tc>
          <w:tcPr>
            <w:tcW w:w="6208" w:type="dxa"/>
            <w:noWrap/>
            <w:hideMark/>
          </w:tcPr>
          <w:p w14:paraId="31045A53"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Evidence-based Antimicrobial Stewardship: Sustainable Implementation in Primary Care - The EASSI-PC Trial</w:t>
            </w:r>
          </w:p>
        </w:tc>
        <w:tc>
          <w:tcPr>
            <w:tcW w:w="1699" w:type="dxa"/>
            <w:noWrap/>
            <w:hideMark/>
          </w:tcPr>
          <w:p w14:paraId="0F09DE8C"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3,994,688.10</w:t>
            </w:r>
          </w:p>
        </w:tc>
        <w:tc>
          <w:tcPr>
            <w:tcW w:w="737" w:type="dxa"/>
          </w:tcPr>
          <w:p w14:paraId="678E62F2"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7901983E" w14:textId="5C76CEE8" w:rsidTr="001A1FD6">
        <w:trPr>
          <w:trHeight w:val="290"/>
        </w:trPr>
        <w:tc>
          <w:tcPr>
            <w:tcW w:w="1890" w:type="dxa"/>
            <w:noWrap/>
            <w:hideMark/>
          </w:tcPr>
          <w:p w14:paraId="321F5E46"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lastRenderedPageBreak/>
              <w:t>Clinical Trials Activity</w:t>
            </w:r>
          </w:p>
        </w:tc>
        <w:tc>
          <w:tcPr>
            <w:tcW w:w="1953" w:type="dxa"/>
            <w:noWrap/>
            <w:hideMark/>
          </w:tcPr>
          <w:p w14:paraId="787077DF"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Clinical Trials Activity</w:t>
            </w:r>
          </w:p>
        </w:tc>
        <w:tc>
          <w:tcPr>
            <w:tcW w:w="2083" w:type="dxa"/>
            <w:noWrap/>
            <w:hideMark/>
          </w:tcPr>
          <w:p w14:paraId="0DB39B0E"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Flinders University</w:t>
            </w:r>
          </w:p>
        </w:tc>
        <w:tc>
          <w:tcPr>
            <w:tcW w:w="6208" w:type="dxa"/>
            <w:noWrap/>
            <w:hideMark/>
          </w:tcPr>
          <w:p w14:paraId="3E501112"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 xml:space="preserve">A randomised trial of intensive vs </w:t>
            </w:r>
            <w:proofErr w:type="gramStart"/>
            <w:r w:rsidRPr="002D32A1">
              <w:rPr>
                <w:rFonts w:cs="Arial"/>
                <w:color w:val="000000"/>
                <w:sz w:val="19"/>
                <w:szCs w:val="19"/>
                <w:lang w:eastAsia="en-AU"/>
              </w:rPr>
              <w:t>less</w:t>
            </w:r>
            <w:proofErr w:type="gramEnd"/>
            <w:r w:rsidRPr="002D32A1">
              <w:rPr>
                <w:rFonts w:cs="Arial"/>
                <w:color w:val="000000"/>
                <w:sz w:val="19"/>
                <w:szCs w:val="19"/>
                <w:lang w:eastAsia="en-AU"/>
              </w:rPr>
              <w:t xml:space="preserve"> intensive corticosteroids for children with nephrotic syndrome (OPEN trial)</w:t>
            </w:r>
          </w:p>
        </w:tc>
        <w:tc>
          <w:tcPr>
            <w:tcW w:w="1699" w:type="dxa"/>
            <w:noWrap/>
            <w:hideMark/>
          </w:tcPr>
          <w:p w14:paraId="20ABC718"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1,959,838.95</w:t>
            </w:r>
          </w:p>
        </w:tc>
        <w:tc>
          <w:tcPr>
            <w:tcW w:w="737" w:type="dxa"/>
          </w:tcPr>
          <w:p w14:paraId="54EC70D3"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67EFEE4A" w14:textId="0DB120A1" w:rsidTr="001A1FD6">
        <w:trPr>
          <w:trHeight w:val="290"/>
        </w:trPr>
        <w:tc>
          <w:tcPr>
            <w:tcW w:w="1890" w:type="dxa"/>
            <w:noWrap/>
            <w:hideMark/>
          </w:tcPr>
          <w:p w14:paraId="4D3A6906"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54DBF79A"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Clinical Trials Activity</w:t>
            </w:r>
          </w:p>
        </w:tc>
        <w:tc>
          <w:tcPr>
            <w:tcW w:w="2083" w:type="dxa"/>
            <w:noWrap/>
            <w:hideMark/>
          </w:tcPr>
          <w:p w14:paraId="15B6A26B"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La Trobe University</w:t>
            </w:r>
          </w:p>
        </w:tc>
        <w:tc>
          <w:tcPr>
            <w:tcW w:w="6208" w:type="dxa"/>
            <w:noWrap/>
            <w:hideMark/>
          </w:tcPr>
          <w:p w14:paraId="1A81A3B0"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Improving Hip Dysplasia Outcomes for Children and Adolescents</w:t>
            </w:r>
          </w:p>
        </w:tc>
        <w:tc>
          <w:tcPr>
            <w:tcW w:w="1699" w:type="dxa"/>
            <w:noWrap/>
            <w:hideMark/>
          </w:tcPr>
          <w:p w14:paraId="7A714EFB"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2,714,343.10</w:t>
            </w:r>
          </w:p>
        </w:tc>
        <w:tc>
          <w:tcPr>
            <w:tcW w:w="737" w:type="dxa"/>
          </w:tcPr>
          <w:p w14:paraId="5F3D6906"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3BED15B9" w14:textId="51F2EF48" w:rsidTr="001A1FD6">
        <w:trPr>
          <w:trHeight w:val="290"/>
        </w:trPr>
        <w:tc>
          <w:tcPr>
            <w:tcW w:w="1890" w:type="dxa"/>
            <w:noWrap/>
            <w:hideMark/>
          </w:tcPr>
          <w:p w14:paraId="7A957781"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53167BE9"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Clinical Trials Activity</w:t>
            </w:r>
          </w:p>
        </w:tc>
        <w:tc>
          <w:tcPr>
            <w:tcW w:w="2083" w:type="dxa"/>
            <w:noWrap/>
            <w:hideMark/>
          </w:tcPr>
          <w:p w14:paraId="209C70CA"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Menzies School of Health Research</w:t>
            </w:r>
          </w:p>
        </w:tc>
        <w:tc>
          <w:tcPr>
            <w:tcW w:w="6208" w:type="dxa"/>
            <w:noWrap/>
            <w:hideMark/>
          </w:tcPr>
          <w:p w14:paraId="2C9FB260"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TREAT-SC: A Randomised, Double-Blinded Placebo-Controlled Trial of Early, Short Course Oral Dexamethasone for the Treatment of Sydenham's Chorea in Children</w:t>
            </w:r>
          </w:p>
        </w:tc>
        <w:tc>
          <w:tcPr>
            <w:tcW w:w="1699" w:type="dxa"/>
            <w:noWrap/>
            <w:hideMark/>
          </w:tcPr>
          <w:p w14:paraId="058AE12C"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1,732,653.05</w:t>
            </w:r>
          </w:p>
        </w:tc>
        <w:tc>
          <w:tcPr>
            <w:tcW w:w="737" w:type="dxa"/>
          </w:tcPr>
          <w:p w14:paraId="6FD290C5"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237F971C" w14:textId="7C08B9D1" w:rsidTr="001A1FD6">
        <w:trPr>
          <w:trHeight w:val="290"/>
        </w:trPr>
        <w:tc>
          <w:tcPr>
            <w:tcW w:w="1890" w:type="dxa"/>
            <w:noWrap/>
            <w:hideMark/>
          </w:tcPr>
          <w:p w14:paraId="116731A7"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3EE8862C"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Clinical Trials Activity</w:t>
            </w:r>
          </w:p>
        </w:tc>
        <w:tc>
          <w:tcPr>
            <w:tcW w:w="2083" w:type="dxa"/>
            <w:noWrap/>
            <w:hideMark/>
          </w:tcPr>
          <w:p w14:paraId="797009CB"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5A34995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A Centralized Platform for Functional High Risk Multiple Myeloma - THE ZEPFHR MM Trial (</w:t>
            </w:r>
            <w:proofErr w:type="spellStart"/>
            <w:r w:rsidRPr="002D32A1">
              <w:rPr>
                <w:rFonts w:cs="Arial"/>
                <w:color w:val="000000"/>
                <w:sz w:val="19"/>
                <w:szCs w:val="19"/>
                <w:lang w:eastAsia="en-AU"/>
              </w:rPr>
              <w:t>AMaRC</w:t>
            </w:r>
            <w:proofErr w:type="spellEnd"/>
            <w:r w:rsidRPr="002D32A1">
              <w:rPr>
                <w:rFonts w:cs="Arial"/>
                <w:color w:val="000000"/>
                <w:sz w:val="19"/>
                <w:szCs w:val="19"/>
                <w:lang w:eastAsia="en-AU"/>
              </w:rPr>
              <w:t xml:space="preserve"> 22-03)</w:t>
            </w:r>
          </w:p>
        </w:tc>
        <w:tc>
          <w:tcPr>
            <w:tcW w:w="1699" w:type="dxa"/>
            <w:noWrap/>
            <w:hideMark/>
          </w:tcPr>
          <w:p w14:paraId="2EEBB4B0"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3,417,814.60</w:t>
            </w:r>
          </w:p>
        </w:tc>
        <w:tc>
          <w:tcPr>
            <w:tcW w:w="737" w:type="dxa"/>
          </w:tcPr>
          <w:p w14:paraId="75CD88A0"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15AD12AD" w14:textId="68FF4C25" w:rsidTr="001A1FD6">
        <w:trPr>
          <w:trHeight w:val="290"/>
        </w:trPr>
        <w:tc>
          <w:tcPr>
            <w:tcW w:w="1890" w:type="dxa"/>
            <w:noWrap/>
            <w:hideMark/>
          </w:tcPr>
          <w:p w14:paraId="70D4D879"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308188DA"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Clinical Trials Activity</w:t>
            </w:r>
          </w:p>
        </w:tc>
        <w:tc>
          <w:tcPr>
            <w:tcW w:w="2083" w:type="dxa"/>
            <w:noWrap/>
            <w:hideMark/>
          </w:tcPr>
          <w:p w14:paraId="746BE670"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6A744F52"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A randomised controlled trial of interventions to reduce the pain and distress of nasogastric tube insertion in young children</w:t>
            </w:r>
          </w:p>
        </w:tc>
        <w:tc>
          <w:tcPr>
            <w:tcW w:w="1699" w:type="dxa"/>
            <w:noWrap/>
            <w:hideMark/>
          </w:tcPr>
          <w:p w14:paraId="0B13E7B7"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2,222,022.50</w:t>
            </w:r>
          </w:p>
        </w:tc>
        <w:tc>
          <w:tcPr>
            <w:tcW w:w="737" w:type="dxa"/>
          </w:tcPr>
          <w:p w14:paraId="2519288B"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4388E41F" w14:textId="51353510" w:rsidTr="001A1FD6">
        <w:trPr>
          <w:trHeight w:val="290"/>
        </w:trPr>
        <w:tc>
          <w:tcPr>
            <w:tcW w:w="1890" w:type="dxa"/>
            <w:noWrap/>
            <w:hideMark/>
          </w:tcPr>
          <w:p w14:paraId="2BB23D5B"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6FE8A2F9"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Clinical Trials Activity</w:t>
            </w:r>
          </w:p>
        </w:tc>
        <w:tc>
          <w:tcPr>
            <w:tcW w:w="2083" w:type="dxa"/>
            <w:noWrap/>
            <w:hideMark/>
          </w:tcPr>
          <w:p w14:paraId="4AC11F45"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6DD97ACC"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 xml:space="preserve">BEACON2: A Multi-Arm, Multi-Stage Platform Trial </w:t>
            </w:r>
            <w:proofErr w:type="gramStart"/>
            <w:r w:rsidRPr="002D32A1">
              <w:rPr>
                <w:rFonts w:cs="Arial"/>
                <w:color w:val="000000"/>
                <w:sz w:val="19"/>
                <w:szCs w:val="19"/>
                <w:lang w:eastAsia="en-AU"/>
              </w:rPr>
              <w:t>For</w:t>
            </w:r>
            <w:proofErr w:type="gramEnd"/>
            <w:r w:rsidRPr="002D32A1">
              <w:rPr>
                <w:rFonts w:cs="Arial"/>
                <w:color w:val="000000"/>
                <w:sz w:val="19"/>
                <w:szCs w:val="19"/>
                <w:lang w:eastAsia="en-AU"/>
              </w:rPr>
              <w:t xml:space="preserve"> Relapsed Neuroblastoma</w:t>
            </w:r>
          </w:p>
        </w:tc>
        <w:tc>
          <w:tcPr>
            <w:tcW w:w="1699" w:type="dxa"/>
            <w:noWrap/>
            <w:hideMark/>
          </w:tcPr>
          <w:p w14:paraId="4B48D10E"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1,499,384.50</w:t>
            </w:r>
          </w:p>
        </w:tc>
        <w:tc>
          <w:tcPr>
            <w:tcW w:w="737" w:type="dxa"/>
          </w:tcPr>
          <w:p w14:paraId="0141751E"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1C18CF52" w14:textId="4736AC42" w:rsidTr="001A1FD6">
        <w:trPr>
          <w:trHeight w:val="290"/>
        </w:trPr>
        <w:tc>
          <w:tcPr>
            <w:tcW w:w="1890" w:type="dxa"/>
            <w:noWrap/>
            <w:hideMark/>
          </w:tcPr>
          <w:p w14:paraId="75A45186"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3BD880D5"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Clinical Trials Activity</w:t>
            </w:r>
          </w:p>
        </w:tc>
        <w:tc>
          <w:tcPr>
            <w:tcW w:w="2083" w:type="dxa"/>
            <w:noWrap/>
            <w:hideMark/>
          </w:tcPr>
          <w:p w14:paraId="7BD34EA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747D76B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Co-design and evaluation of a resource to improve patient-clinician communication in rural chronic disease settings</w:t>
            </w:r>
          </w:p>
        </w:tc>
        <w:tc>
          <w:tcPr>
            <w:tcW w:w="1699" w:type="dxa"/>
            <w:noWrap/>
            <w:hideMark/>
          </w:tcPr>
          <w:p w14:paraId="0C405C12"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864,168.65</w:t>
            </w:r>
          </w:p>
        </w:tc>
        <w:tc>
          <w:tcPr>
            <w:tcW w:w="737" w:type="dxa"/>
          </w:tcPr>
          <w:p w14:paraId="177B27D6"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039E7F2C" w14:textId="6AB40319" w:rsidTr="001A1FD6">
        <w:trPr>
          <w:trHeight w:val="290"/>
        </w:trPr>
        <w:tc>
          <w:tcPr>
            <w:tcW w:w="1890" w:type="dxa"/>
            <w:noWrap/>
            <w:hideMark/>
          </w:tcPr>
          <w:p w14:paraId="7ED639C7"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7B7381F3"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Clinical Trials Activity</w:t>
            </w:r>
          </w:p>
        </w:tc>
        <w:tc>
          <w:tcPr>
            <w:tcW w:w="2083" w:type="dxa"/>
            <w:noWrap/>
            <w:hideMark/>
          </w:tcPr>
          <w:p w14:paraId="194D2E75"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40FBF6A0"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DRIVE RCT: Driving pressure versus tidal volume-limited ventilation for acute respiratory failure</w:t>
            </w:r>
          </w:p>
        </w:tc>
        <w:tc>
          <w:tcPr>
            <w:tcW w:w="1699" w:type="dxa"/>
            <w:noWrap/>
            <w:hideMark/>
          </w:tcPr>
          <w:p w14:paraId="1D3133D7"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1,599,085.85</w:t>
            </w:r>
          </w:p>
        </w:tc>
        <w:tc>
          <w:tcPr>
            <w:tcW w:w="737" w:type="dxa"/>
          </w:tcPr>
          <w:p w14:paraId="16E7C56E"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3DFF1CD7" w14:textId="548DBD4A" w:rsidTr="001A1FD6">
        <w:trPr>
          <w:trHeight w:val="290"/>
        </w:trPr>
        <w:tc>
          <w:tcPr>
            <w:tcW w:w="1890" w:type="dxa"/>
            <w:noWrap/>
            <w:hideMark/>
          </w:tcPr>
          <w:p w14:paraId="72817A12"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6C35027E"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Clinical Trials Activity</w:t>
            </w:r>
          </w:p>
        </w:tc>
        <w:tc>
          <w:tcPr>
            <w:tcW w:w="2083" w:type="dxa"/>
            <w:noWrap/>
            <w:hideMark/>
          </w:tcPr>
          <w:p w14:paraId="48AD82A6"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437A034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 xml:space="preserve">VICTORY: Vinblastine In Combination with </w:t>
            </w:r>
            <w:proofErr w:type="spellStart"/>
            <w:r w:rsidRPr="002D32A1">
              <w:rPr>
                <w:rFonts w:cs="Arial"/>
                <w:color w:val="000000"/>
                <w:sz w:val="19"/>
                <w:szCs w:val="19"/>
                <w:lang w:eastAsia="en-AU"/>
              </w:rPr>
              <w:t>TOvorafenib</w:t>
            </w:r>
            <w:proofErr w:type="spellEnd"/>
            <w:r w:rsidRPr="002D32A1">
              <w:rPr>
                <w:rFonts w:cs="Arial"/>
                <w:color w:val="000000"/>
                <w:sz w:val="19"/>
                <w:szCs w:val="19"/>
                <w:lang w:eastAsia="en-AU"/>
              </w:rPr>
              <w:t xml:space="preserve"> in Relapsed/progressive paediatric </w:t>
            </w:r>
            <w:proofErr w:type="gramStart"/>
            <w:r w:rsidRPr="002D32A1">
              <w:rPr>
                <w:rFonts w:cs="Arial"/>
                <w:color w:val="000000"/>
                <w:sz w:val="19"/>
                <w:szCs w:val="19"/>
                <w:lang w:eastAsia="en-AU"/>
              </w:rPr>
              <w:t>low grade</w:t>
            </w:r>
            <w:proofErr w:type="gramEnd"/>
            <w:r w:rsidRPr="002D32A1">
              <w:rPr>
                <w:rFonts w:cs="Arial"/>
                <w:color w:val="000000"/>
                <w:sz w:val="19"/>
                <w:szCs w:val="19"/>
                <w:lang w:eastAsia="en-AU"/>
              </w:rPr>
              <w:t xml:space="preserve"> gliomas</w:t>
            </w:r>
          </w:p>
        </w:tc>
        <w:tc>
          <w:tcPr>
            <w:tcW w:w="1699" w:type="dxa"/>
            <w:noWrap/>
            <w:hideMark/>
          </w:tcPr>
          <w:p w14:paraId="3ADCA6FD"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1,023,273.00</w:t>
            </w:r>
          </w:p>
        </w:tc>
        <w:tc>
          <w:tcPr>
            <w:tcW w:w="737" w:type="dxa"/>
          </w:tcPr>
          <w:p w14:paraId="5CA39FCA"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5C332B0E" w14:textId="0C35F568" w:rsidTr="001A1FD6">
        <w:trPr>
          <w:trHeight w:val="290"/>
        </w:trPr>
        <w:tc>
          <w:tcPr>
            <w:tcW w:w="1890" w:type="dxa"/>
            <w:noWrap/>
            <w:hideMark/>
          </w:tcPr>
          <w:p w14:paraId="7F023147"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12297472"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Clinical Trials Activity</w:t>
            </w:r>
          </w:p>
        </w:tc>
        <w:tc>
          <w:tcPr>
            <w:tcW w:w="2083" w:type="dxa"/>
            <w:noWrap/>
            <w:hideMark/>
          </w:tcPr>
          <w:p w14:paraId="5B64F26F"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Murdoch Children's Research Institute</w:t>
            </w:r>
          </w:p>
        </w:tc>
        <w:tc>
          <w:tcPr>
            <w:tcW w:w="6208" w:type="dxa"/>
            <w:noWrap/>
            <w:hideMark/>
          </w:tcPr>
          <w:p w14:paraId="4AB56EEE"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 xml:space="preserve">Individualised Dose </w:t>
            </w:r>
            <w:proofErr w:type="spellStart"/>
            <w:r w:rsidRPr="002D32A1">
              <w:rPr>
                <w:rFonts w:cs="Arial"/>
                <w:color w:val="000000"/>
                <w:sz w:val="19"/>
                <w:szCs w:val="19"/>
                <w:lang w:eastAsia="en-AU"/>
              </w:rPr>
              <w:t>optiMisAtion</w:t>
            </w:r>
            <w:proofErr w:type="spellEnd"/>
            <w:r w:rsidRPr="002D32A1">
              <w:rPr>
                <w:rFonts w:cs="Arial"/>
                <w:color w:val="000000"/>
                <w:sz w:val="19"/>
                <w:szCs w:val="19"/>
                <w:lang w:eastAsia="en-AU"/>
              </w:rPr>
              <w:t xml:space="preserve"> of Ganciclovir in Immunocompromised Children (ID-MAGIC) trial</w:t>
            </w:r>
          </w:p>
        </w:tc>
        <w:tc>
          <w:tcPr>
            <w:tcW w:w="1699" w:type="dxa"/>
            <w:noWrap/>
            <w:hideMark/>
          </w:tcPr>
          <w:p w14:paraId="2D6D7BCD"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1,780,876.24</w:t>
            </w:r>
          </w:p>
        </w:tc>
        <w:tc>
          <w:tcPr>
            <w:tcW w:w="737" w:type="dxa"/>
          </w:tcPr>
          <w:p w14:paraId="0D145546"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23ABC4F3" w14:textId="601824A3" w:rsidTr="001A1FD6">
        <w:trPr>
          <w:trHeight w:val="290"/>
        </w:trPr>
        <w:tc>
          <w:tcPr>
            <w:tcW w:w="1890" w:type="dxa"/>
            <w:noWrap/>
            <w:hideMark/>
          </w:tcPr>
          <w:p w14:paraId="3207B225"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6C4A0B2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Clinical Trials Activity</w:t>
            </w:r>
          </w:p>
        </w:tc>
        <w:tc>
          <w:tcPr>
            <w:tcW w:w="2083" w:type="dxa"/>
            <w:noWrap/>
            <w:hideMark/>
          </w:tcPr>
          <w:p w14:paraId="6F9AF5F0"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Queensland University of Technology</w:t>
            </w:r>
          </w:p>
        </w:tc>
        <w:tc>
          <w:tcPr>
            <w:tcW w:w="6208" w:type="dxa"/>
            <w:noWrap/>
            <w:hideMark/>
          </w:tcPr>
          <w:p w14:paraId="26D9F47F"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Improving outcomes of recurrent preschool wheeze: a multicentre RCT with biomarker discovery</w:t>
            </w:r>
          </w:p>
        </w:tc>
        <w:tc>
          <w:tcPr>
            <w:tcW w:w="1699" w:type="dxa"/>
            <w:noWrap/>
            <w:hideMark/>
          </w:tcPr>
          <w:p w14:paraId="12856CCE"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2,588,607.14</w:t>
            </w:r>
          </w:p>
        </w:tc>
        <w:tc>
          <w:tcPr>
            <w:tcW w:w="737" w:type="dxa"/>
          </w:tcPr>
          <w:p w14:paraId="194262A0"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15AF1A7F" w14:textId="22CE4CB3" w:rsidTr="001A1FD6">
        <w:trPr>
          <w:trHeight w:val="290"/>
        </w:trPr>
        <w:tc>
          <w:tcPr>
            <w:tcW w:w="1890" w:type="dxa"/>
            <w:noWrap/>
            <w:hideMark/>
          </w:tcPr>
          <w:p w14:paraId="0FAF54E7"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5458E55A"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Clinical Trials Activity</w:t>
            </w:r>
          </w:p>
        </w:tc>
        <w:tc>
          <w:tcPr>
            <w:tcW w:w="2083" w:type="dxa"/>
            <w:noWrap/>
            <w:hideMark/>
          </w:tcPr>
          <w:p w14:paraId="716399D0"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Southern Cross University</w:t>
            </w:r>
          </w:p>
        </w:tc>
        <w:tc>
          <w:tcPr>
            <w:tcW w:w="6208" w:type="dxa"/>
            <w:noWrap/>
            <w:hideMark/>
          </w:tcPr>
          <w:p w14:paraId="1510C4E4"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After the Floods: Evaluating a Stepped Care Model to Treat Chronic Disaster-related PTSD</w:t>
            </w:r>
          </w:p>
        </w:tc>
        <w:tc>
          <w:tcPr>
            <w:tcW w:w="1699" w:type="dxa"/>
            <w:noWrap/>
            <w:hideMark/>
          </w:tcPr>
          <w:p w14:paraId="3F5E09EA"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3,824,461.58</w:t>
            </w:r>
          </w:p>
        </w:tc>
        <w:tc>
          <w:tcPr>
            <w:tcW w:w="737" w:type="dxa"/>
          </w:tcPr>
          <w:p w14:paraId="5F6127D2"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6272186A" w14:textId="2D41975B" w:rsidTr="001A1FD6">
        <w:trPr>
          <w:trHeight w:val="290"/>
        </w:trPr>
        <w:tc>
          <w:tcPr>
            <w:tcW w:w="1890" w:type="dxa"/>
            <w:noWrap/>
            <w:hideMark/>
          </w:tcPr>
          <w:p w14:paraId="79982E5C"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5E37706A"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Clinical Trials Activity</w:t>
            </w:r>
          </w:p>
        </w:tc>
        <w:tc>
          <w:tcPr>
            <w:tcW w:w="2083" w:type="dxa"/>
            <w:noWrap/>
            <w:hideMark/>
          </w:tcPr>
          <w:p w14:paraId="0FE0690E"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The University of Newcastle</w:t>
            </w:r>
          </w:p>
        </w:tc>
        <w:tc>
          <w:tcPr>
            <w:tcW w:w="6208" w:type="dxa"/>
            <w:noWrap/>
            <w:hideMark/>
          </w:tcPr>
          <w:p w14:paraId="2F2AE9B2"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Comparative effectiveness of walk-and-talk vs traditional psychotherapy for men with low mood: A randomised trial</w:t>
            </w:r>
          </w:p>
        </w:tc>
        <w:tc>
          <w:tcPr>
            <w:tcW w:w="1699" w:type="dxa"/>
            <w:noWrap/>
            <w:hideMark/>
          </w:tcPr>
          <w:p w14:paraId="1C542091"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781,001.00</w:t>
            </w:r>
          </w:p>
        </w:tc>
        <w:tc>
          <w:tcPr>
            <w:tcW w:w="737" w:type="dxa"/>
          </w:tcPr>
          <w:p w14:paraId="48583F65"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40D3EF4A" w14:textId="7C84EE83" w:rsidTr="001A1FD6">
        <w:trPr>
          <w:trHeight w:val="290"/>
        </w:trPr>
        <w:tc>
          <w:tcPr>
            <w:tcW w:w="1890" w:type="dxa"/>
            <w:noWrap/>
            <w:hideMark/>
          </w:tcPr>
          <w:p w14:paraId="4E1F8E1F"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2B9C1F84"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Clinical Trials Activity</w:t>
            </w:r>
          </w:p>
        </w:tc>
        <w:tc>
          <w:tcPr>
            <w:tcW w:w="2083" w:type="dxa"/>
            <w:noWrap/>
            <w:hideMark/>
          </w:tcPr>
          <w:p w14:paraId="1F71E625"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6F96CF16"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BrainCAR19 Study - Treatment of relapsed Primary Brain Lymphoma with CD19 directed CAR-T cells</w:t>
            </w:r>
          </w:p>
        </w:tc>
        <w:tc>
          <w:tcPr>
            <w:tcW w:w="1699" w:type="dxa"/>
            <w:noWrap/>
            <w:hideMark/>
          </w:tcPr>
          <w:p w14:paraId="0793814C"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3,884,521.10</w:t>
            </w:r>
          </w:p>
        </w:tc>
        <w:tc>
          <w:tcPr>
            <w:tcW w:w="737" w:type="dxa"/>
          </w:tcPr>
          <w:p w14:paraId="12BF1C37"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4915B482" w14:textId="48AA30F0" w:rsidTr="001A1FD6">
        <w:trPr>
          <w:trHeight w:val="290"/>
        </w:trPr>
        <w:tc>
          <w:tcPr>
            <w:tcW w:w="1890" w:type="dxa"/>
            <w:noWrap/>
            <w:hideMark/>
          </w:tcPr>
          <w:p w14:paraId="1D8FC9F1"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3042F725"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Clinical Trials Activity</w:t>
            </w:r>
          </w:p>
        </w:tc>
        <w:tc>
          <w:tcPr>
            <w:tcW w:w="2083" w:type="dxa"/>
            <w:noWrap/>
            <w:hideMark/>
          </w:tcPr>
          <w:p w14:paraId="1410230E"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4A1D970B"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A novel non-surgical intervention to improve outcomes after anterior cruciate ligament injury: A multicentre randomised controlled trial</w:t>
            </w:r>
          </w:p>
        </w:tc>
        <w:tc>
          <w:tcPr>
            <w:tcW w:w="1699" w:type="dxa"/>
            <w:noWrap/>
            <w:hideMark/>
          </w:tcPr>
          <w:p w14:paraId="6C385B5B"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1,725,343.30</w:t>
            </w:r>
          </w:p>
        </w:tc>
        <w:tc>
          <w:tcPr>
            <w:tcW w:w="737" w:type="dxa"/>
          </w:tcPr>
          <w:p w14:paraId="4424418D"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13B2123A" w14:textId="3DF39A4F" w:rsidTr="001A1FD6">
        <w:trPr>
          <w:trHeight w:val="290"/>
        </w:trPr>
        <w:tc>
          <w:tcPr>
            <w:tcW w:w="1890" w:type="dxa"/>
            <w:noWrap/>
            <w:hideMark/>
          </w:tcPr>
          <w:p w14:paraId="60BAC235"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77B94311"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Clinical Trials Activity</w:t>
            </w:r>
          </w:p>
        </w:tc>
        <w:tc>
          <w:tcPr>
            <w:tcW w:w="2083" w:type="dxa"/>
            <w:noWrap/>
            <w:hideMark/>
          </w:tcPr>
          <w:p w14:paraId="194EDEE3"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01C959C0"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PLATIPUS: A Platform for Adaptive Trials in Perinatal Units</w:t>
            </w:r>
          </w:p>
        </w:tc>
        <w:tc>
          <w:tcPr>
            <w:tcW w:w="1699" w:type="dxa"/>
            <w:noWrap/>
            <w:hideMark/>
          </w:tcPr>
          <w:p w14:paraId="2484BF78"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3,998,773.00</w:t>
            </w:r>
          </w:p>
        </w:tc>
        <w:tc>
          <w:tcPr>
            <w:tcW w:w="737" w:type="dxa"/>
          </w:tcPr>
          <w:p w14:paraId="4573AB9B"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3951927B" w14:textId="018B2A29" w:rsidTr="001A1FD6">
        <w:trPr>
          <w:trHeight w:val="290"/>
        </w:trPr>
        <w:tc>
          <w:tcPr>
            <w:tcW w:w="1890" w:type="dxa"/>
            <w:noWrap/>
            <w:hideMark/>
          </w:tcPr>
          <w:p w14:paraId="3171E4F5"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79695315"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Clinical Trials Activity</w:t>
            </w:r>
          </w:p>
        </w:tc>
        <w:tc>
          <w:tcPr>
            <w:tcW w:w="2083" w:type="dxa"/>
            <w:noWrap/>
            <w:hideMark/>
          </w:tcPr>
          <w:p w14:paraId="58A542CA"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57002A74"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 xml:space="preserve">A randomised controlled trial of </w:t>
            </w:r>
            <w:proofErr w:type="spellStart"/>
            <w:r w:rsidRPr="002D32A1">
              <w:rPr>
                <w:rFonts w:cs="Arial"/>
                <w:color w:val="000000"/>
                <w:sz w:val="19"/>
                <w:szCs w:val="19"/>
                <w:lang w:eastAsia="en-AU"/>
              </w:rPr>
              <w:t>plasmalyte</w:t>
            </w:r>
            <w:proofErr w:type="spellEnd"/>
            <w:r w:rsidRPr="002D32A1">
              <w:rPr>
                <w:rFonts w:cs="Arial"/>
                <w:color w:val="000000"/>
                <w:sz w:val="19"/>
                <w:szCs w:val="19"/>
                <w:lang w:eastAsia="en-AU"/>
              </w:rPr>
              <w:t xml:space="preserve"> versus normal saline as resuscitation and maintenance fluid therapy for patients presenting with </w:t>
            </w:r>
            <w:r w:rsidRPr="002D32A1">
              <w:rPr>
                <w:rFonts w:cs="Arial"/>
                <w:color w:val="000000"/>
                <w:sz w:val="19"/>
                <w:szCs w:val="19"/>
                <w:lang w:eastAsia="en-AU"/>
              </w:rPr>
              <w:lastRenderedPageBreak/>
              <w:t xml:space="preserve">diabetic ketoacidosis (BEST-DKA) </w:t>
            </w:r>
            <w:proofErr w:type="spellStart"/>
            <w:r w:rsidRPr="002D32A1">
              <w:rPr>
                <w:rFonts w:cs="Arial"/>
                <w:color w:val="000000"/>
                <w:sz w:val="19"/>
                <w:szCs w:val="19"/>
                <w:lang w:eastAsia="en-AU"/>
              </w:rPr>
              <w:t>BalancEd</w:t>
            </w:r>
            <w:proofErr w:type="spellEnd"/>
            <w:r w:rsidRPr="002D32A1">
              <w:rPr>
                <w:rFonts w:cs="Arial"/>
                <w:color w:val="000000"/>
                <w:sz w:val="19"/>
                <w:szCs w:val="19"/>
                <w:lang w:eastAsia="en-AU"/>
              </w:rPr>
              <w:t xml:space="preserve"> fluids vs Saline Trial in Diabetic </w:t>
            </w:r>
            <w:proofErr w:type="spellStart"/>
            <w:r w:rsidRPr="002D32A1">
              <w:rPr>
                <w:rFonts w:cs="Arial"/>
                <w:color w:val="000000"/>
                <w:sz w:val="19"/>
                <w:szCs w:val="19"/>
                <w:lang w:eastAsia="en-AU"/>
              </w:rPr>
              <w:t>KetoAcidosis</w:t>
            </w:r>
            <w:proofErr w:type="spellEnd"/>
          </w:p>
        </w:tc>
        <w:tc>
          <w:tcPr>
            <w:tcW w:w="1699" w:type="dxa"/>
            <w:noWrap/>
            <w:hideMark/>
          </w:tcPr>
          <w:p w14:paraId="3C6993A2"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lastRenderedPageBreak/>
              <w:t>1,655,323.50</w:t>
            </w:r>
          </w:p>
        </w:tc>
        <w:tc>
          <w:tcPr>
            <w:tcW w:w="737" w:type="dxa"/>
          </w:tcPr>
          <w:p w14:paraId="52DD19FF"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49AA2EC6" w14:textId="073B20D6" w:rsidTr="001A1FD6">
        <w:trPr>
          <w:trHeight w:val="290"/>
        </w:trPr>
        <w:tc>
          <w:tcPr>
            <w:tcW w:w="1890" w:type="dxa"/>
            <w:noWrap/>
            <w:hideMark/>
          </w:tcPr>
          <w:p w14:paraId="096D505A"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41B0541A"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Clinical Trials Activity</w:t>
            </w:r>
          </w:p>
        </w:tc>
        <w:tc>
          <w:tcPr>
            <w:tcW w:w="2083" w:type="dxa"/>
            <w:noWrap/>
            <w:hideMark/>
          </w:tcPr>
          <w:p w14:paraId="24974742"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5A957256"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Fludrocortisone in ICU patients with aneurysmal subarachnoid haemorrhage</w:t>
            </w:r>
          </w:p>
        </w:tc>
        <w:tc>
          <w:tcPr>
            <w:tcW w:w="1699" w:type="dxa"/>
            <w:noWrap/>
            <w:hideMark/>
          </w:tcPr>
          <w:p w14:paraId="32503266"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1,999,834.54</w:t>
            </w:r>
          </w:p>
        </w:tc>
        <w:tc>
          <w:tcPr>
            <w:tcW w:w="737" w:type="dxa"/>
          </w:tcPr>
          <w:p w14:paraId="02675E7A"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6451DC84" w14:textId="52A032A7" w:rsidTr="001A1FD6">
        <w:trPr>
          <w:trHeight w:val="290"/>
        </w:trPr>
        <w:tc>
          <w:tcPr>
            <w:tcW w:w="1890" w:type="dxa"/>
            <w:noWrap/>
            <w:hideMark/>
          </w:tcPr>
          <w:p w14:paraId="20D132DB"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1498B5A2"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Clinical Trials Activity</w:t>
            </w:r>
          </w:p>
        </w:tc>
        <w:tc>
          <w:tcPr>
            <w:tcW w:w="2083" w:type="dxa"/>
            <w:noWrap/>
            <w:hideMark/>
          </w:tcPr>
          <w:p w14:paraId="417CB290"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67DB0651"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 xml:space="preserve">The </w:t>
            </w:r>
            <w:proofErr w:type="spellStart"/>
            <w:r w:rsidRPr="002D32A1">
              <w:rPr>
                <w:rFonts w:cs="Arial"/>
                <w:color w:val="000000"/>
                <w:sz w:val="19"/>
                <w:szCs w:val="19"/>
                <w:lang w:eastAsia="en-AU"/>
              </w:rPr>
              <w:t>NeuRoStiM</w:t>
            </w:r>
            <w:proofErr w:type="spellEnd"/>
            <w:r w:rsidRPr="002D32A1">
              <w:rPr>
                <w:rFonts w:cs="Arial"/>
                <w:color w:val="000000"/>
                <w:sz w:val="19"/>
                <w:szCs w:val="19"/>
                <w:lang w:eastAsia="en-AU"/>
              </w:rPr>
              <w:t xml:space="preserve"> Trial - A randomised placebo-controlled trial to investigate the efficacy of an interactive brain-computer interface neuromodulation treatment combined with transcranial direct current stimulation for spinal cord injury neuropathic pain</w:t>
            </w:r>
          </w:p>
        </w:tc>
        <w:tc>
          <w:tcPr>
            <w:tcW w:w="1699" w:type="dxa"/>
            <w:noWrap/>
            <w:hideMark/>
          </w:tcPr>
          <w:p w14:paraId="588E409E"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2,225,652.10</w:t>
            </w:r>
          </w:p>
        </w:tc>
        <w:tc>
          <w:tcPr>
            <w:tcW w:w="737" w:type="dxa"/>
          </w:tcPr>
          <w:p w14:paraId="66C423AF"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136A18F1" w14:textId="0D99DA74" w:rsidTr="001A1FD6">
        <w:trPr>
          <w:trHeight w:val="290"/>
        </w:trPr>
        <w:tc>
          <w:tcPr>
            <w:tcW w:w="1890" w:type="dxa"/>
            <w:noWrap/>
            <w:hideMark/>
          </w:tcPr>
          <w:p w14:paraId="33859C1B"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27C27DB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Clinical Trials Activity</w:t>
            </w:r>
          </w:p>
        </w:tc>
        <w:tc>
          <w:tcPr>
            <w:tcW w:w="2083" w:type="dxa"/>
            <w:noWrap/>
            <w:hideMark/>
          </w:tcPr>
          <w:p w14:paraId="6B5DC160"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06D06F4C"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ADAPT-ED: An adaptive trial of emergency department interventions for back pain</w:t>
            </w:r>
          </w:p>
        </w:tc>
        <w:tc>
          <w:tcPr>
            <w:tcW w:w="1699" w:type="dxa"/>
            <w:noWrap/>
            <w:hideMark/>
          </w:tcPr>
          <w:p w14:paraId="054A6DFC"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3,208,395.75</w:t>
            </w:r>
          </w:p>
        </w:tc>
        <w:tc>
          <w:tcPr>
            <w:tcW w:w="737" w:type="dxa"/>
          </w:tcPr>
          <w:p w14:paraId="625E3A81"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0FF6CB37" w14:textId="53F740B4" w:rsidTr="001A1FD6">
        <w:trPr>
          <w:trHeight w:val="290"/>
        </w:trPr>
        <w:tc>
          <w:tcPr>
            <w:tcW w:w="1890" w:type="dxa"/>
            <w:noWrap/>
            <w:hideMark/>
          </w:tcPr>
          <w:p w14:paraId="684B9876"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3724C893"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Clinical Trials Activity</w:t>
            </w:r>
          </w:p>
        </w:tc>
        <w:tc>
          <w:tcPr>
            <w:tcW w:w="2083" w:type="dxa"/>
            <w:noWrap/>
            <w:hideMark/>
          </w:tcPr>
          <w:p w14:paraId="192F83D9"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4EE1EA82" w14:textId="77777777" w:rsidR="006E53F9" w:rsidRPr="002D32A1" w:rsidRDefault="006E53F9" w:rsidP="008532B2">
            <w:pPr>
              <w:spacing w:before="0" w:after="0"/>
              <w:rPr>
                <w:rFonts w:cs="Arial"/>
                <w:color w:val="000000"/>
                <w:sz w:val="19"/>
                <w:szCs w:val="19"/>
                <w:lang w:eastAsia="en-AU"/>
              </w:rPr>
            </w:pPr>
            <w:proofErr w:type="spellStart"/>
            <w:r w:rsidRPr="002D32A1">
              <w:rPr>
                <w:rFonts w:cs="Arial"/>
                <w:color w:val="000000"/>
                <w:sz w:val="19"/>
                <w:szCs w:val="19"/>
                <w:lang w:eastAsia="en-AU"/>
              </w:rPr>
              <w:t>CureMOG</w:t>
            </w:r>
            <w:proofErr w:type="spellEnd"/>
            <w:r w:rsidRPr="002D32A1">
              <w:rPr>
                <w:rFonts w:cs="Arial"/>
                <w:color w:val="000000"/>
                <w:sz w:val="19"/>
                <w:szCs w:val="19"/>
                <w:lang w:eastAsia="en-AU"/>
              </w:rPr>
              <w:t>: A randomised double-blind placebo-controlled multicentre phase III clinical trial for the treatment of MOGAD</w:t>
            </w:r>
          </w:p>
        </w:tc>
        <w:tc>
          <w:tcPr>
            <w:tcW w:w="1699" w:type="dxa"/>
            <w:noWrap/>
            <w:hideMark/>
          </w:tcPr>
          <w:p w14:paraId="4BEE4C6D"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2,806,584.00</w:t>
            </w:r>
          </w:p>
        </w:tc>
        <w:tc>
          <w:tcPr>
            <w:tcW w:w="737" w:type="dxa"/>
          </w:tcPr>
          <w:p w14:paraId="4F7A0B10"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4029A5B8" w14:textId="18073E34" w:rsidTr="001A1FD6">
        <w:trPr>
          <w:trHeight w:val="290"/>
        </w:trPr>
        <w:tc>
          <w:tcPr>
            <w:tcW w:w="1890" w:type="dxa"/>
            <w:noWrap/>
            <w:hideMark/>
          </w:tcPr>
          <w:p w14:paraId="09DEB9C0"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4088BA24"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Clinical Trials Activity</w:t>
            </w:r>
          </w:p>
        </w:tc>
        <w:tc>
          <w:tcPr>
            <w:tcW w:w="2083" w:type="dxa"/>
            <w:noWrap/>
            <w:hideMark/>
          </w:tcPr>
          <w:p w14:paraId="5859C42E"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06C7EF0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 xml:space="preserve">SAGE: Safer </w:t>
            </w:r>
            <w:proofErr w:type="spellStart"/>
            <w:r w:rsidRPr="002D32A1">
              <w:rPr>
                <w:rFonts w:cs="Arial"/>
                <w:color w:val="000000"/>
                <w:sz w:val="19"/>
                <w:szCs w:val="19"/>
                <w:lang w:eastAsia="en-AU"/>
              </w:rPr>
              <w:t>AnalGEsia</w:t>
            </w:r>
            <w:proofErr w:type="spellEnd"/>
          </w:p>
        </w:tc>
        <w:tc>
          <w:tcPr>
            <w:tcW w:w="1699" w:type="dxa"/>
            <w:noWrap/>
            <w:hideMark/>
          </w:tcPr>
          <w:p w14:paraId="3F29C2F9"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2,888,744.35</w:t>
            </w:r>
          </w:p>
        </w:tc>
        <w:tc>
          <w:tcPr>
            <w:tcW w:w="737" w:type="dxa"/>
          </w:tcPr>
          <w:p w14:paraId="68EA1F1D"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09A9AB6E" w14:textId="510E99F9" w:rsidTr="001A1FD6">
        <w:trPr>
          <w:trHeight w:val="290"/>
        </w:trPr>
        <w:tc>
          <w:tcPr>
            <w:tcW w:w="1890" w:type="dxa"/>
            <w:noWrap/>
            <w:hideMark/>
          </w:tcPr>
          <w:p w14:paraId="5B37F12E"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0C2C4662"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Clinical Trials Activity</w:t>
            </w:r>
          </w:p>
        </w:tc>
        <w:tc>
          <w:tcPr>
            <w:tcW w:w="2083" w:type="dxa"/>
            <w:noWrap/>
            <w:hideMark/>
          </w:tcPr>
          <w:p w14:paraId="1994DAD2"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Western Australia</w:t>
            </w:r>
          </w:p>
        </w:tc>
        <w:tc>
          <w:tcPr>
            <w:tcW w:w="6208" w:type="dxa"/>
            <w:noWrap/>
            <w:hideMark/>
          </w:tcPr>
          <w:p w14:paraId="7E9B6D1F"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 xml:space="preserve">Comparative and cost effectiveness of different protocols of pentosan </w:t>
            </w:r>
            <w:proofErr w:type="spellStart"/>
            <w:r w:rsidRPr="002D32A1">
              <w:rPr>
                <w:rFonts w:cs="Arial"/>
                <w:color w:val="000000"/>
                <w:sz w:val="19"/>
                <w:szCs w:val="19"/>
                <w:lang w:eastAsia="en-AU"/>
              </w:rPr>
              <w:t>polysulfate</w:t>
            </w:r>
            <w:proofErr w:type="spellEnd"/>
            <w:r w:rsidRPr="002D32A1">
              <w:rPr>
                <w:rFonts w:cs="Arial"/>
                <w:color w:val="000000"/>
                <w:sz w:val="19"/>
                <w:szCs w:val="19"/>
                <w:lang w:eastAsia="en-AU"/>
              </w:rPr>
              <w:t xml:space="preserve"> in osteoarthritis: repurposing an old drug</w:t>
            </w:r>
          </w:p>
        </w:tc>
        <w:tc>
          <w:tcPr>
            <w:tcW w:w="1699" w:type="dxa"/>
            <w:noWrap/>
            <w:hideMark/>
          </w:tcPr>
          <w:p w14:paraId="2BB63F5D"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3,597,138.50</w:t>
            </w:r>
          </w:p>
        </w:tc>
        <w:tc>
          <w:tcPr>
            <w:tcW w:w="737" w:type="dxa"/>
          </w:tcPr>
          <w:p w14:paraId="3835C7EA"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777AE165" w14:textId="0243296A" w:rsidTr="001A1FD6">
        <w:trPr>
          <w:trHeight w:val="290"/>
        </w:trPr>
        <w:tc>
          <w:tcPr>
            <w:tcW w:w="1890" w:type="dxa"/>
            <w:noWrap/>
            <w:hideMark/>
          </w:tcPr>
          <w:p w14:paraId="4D2249DE"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37789840"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Clinical Trials Activity</w:t>
            </w:r>
          </w:p>
        </w:tc>
        <w:tc>
          <w:tcPr>
            <w:tcW w:w="2083" w:type="dxa"/>
            <w:noWrap/>
            <w:hideMark/>
          </w:tcPr>
          <w:p w14:paraId="2875977C"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Wollongong</w:t>
            </w:r>
          </w:p>
        </w:tc>
        <w:tc>
          <w:tcPr>
            <w:tcW w:w="6208" w:type="dxa"/>
            <w:noWrap/>
            <w:hideMark/>
          </w:tcPr>
          <w:p w14:paraId="4241276B"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The Optimal Implementation of Antimicrobial Stewardship in General Practice study - OPTIMAS-GP study</w:t>
            </w:r>
          </w:p>
        </w:tc>
        <w:tc>
          <w:tcPr>
            <w:tcW w:w="1699" w:type="dxa"/>
            <w:noWrap/>
            <w:hideMark/>
          </w:tcPr>
          <w:p w14:paraId="589216A0"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2,767,445.50</w:t>
            </w:r>
          </w:p>
        </w:tc>
        <w:tc>
          <w:tcPr>
            <w:tcW w:w="737" w:type="dxa"/>
          </w:tcPr>
          <w:p w14:paraId="65986CF8"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156FD930" w14:textId="23995F68" w:rsidTr="001A1FD6">
        <w:trPr>
          <w:trHeight w:val="290"/>
        </w:trPr>
        <w:tc>
          <w:tcPr>
            <w:tcW w:w="1890" w:type="dxa"/>
            <w:noWrap/>
            <w:hideMark/>
          </w:tcPr>
          <w:p w14:paraId="4025E7C3"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0938F84A"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International Clinical Trial Collaborations (Round 22.1)</w:t>
            </w:r>
          </w:p>
        </w:tc>
        <w:tc>
          <w:tcPr>
            <w:tcW w:w="2083" w:type="dxa"/>
            <w:noWrap/>
            <w:hideMark/>
          </w:tcPr>
          <w:p w14:paraId="6999D731"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Menzies School of Health Research</w:t>
            </w:r>
          </w:p>
        </w:tc>
        <w:tc>
          <w:tcPr>
            <w:tcW w:w="6208" w:type="dxa"/>
            <w:noWrap/>
            <w:hideMark/>
          </w:tcPr>
          <w:p w14:paraId="4DE1685D"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Neonatal probiotics to prevent early-onset acute respiratory infections (ARIs) in high-risk children: A multisite randomised controlled trial (RCT)</w:t>
            </w:r>
          </w:p>
        </w:tc>
        <w:tc>
          <w:tcPr>
            <w:tcW w:w="1699" w:type="dxa"/>
            <w:noWrap/>
            <w:hideMark/>
          </w:tcPr>
          <w:p w14:paraId="5B6D9166"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2,428,288.66</w:t>
            </w:r>
          </w:p>
        </w:tc>
        <w:tc>
          <w:tcPr>
            <w:tcW w:w="737" w:type="dxa"/>
          </w:tcPr>
          <w:p w14:paraId="4DEDE62F" w14:textId="3E09ACCE" w:rsidR="006E53F9" w:rsidRPr="002D32A1" w:rsidRDefault="001A2C00"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3BFAC8F7" w14:textId="3AA464E7" w:rsidTr="001A1FD6">
        <w:trPr>
          <w:trHeight w:val="290"/>
        </w:trPr>
        <w:tc>
          <w:tcPr>
            <w:tcW w:w="1890" w:type="dxa"/>
            <w:noWrap/>
            <w:hideMark/>
          </w:tcPr>
          <w:p w14:paraId="7EEBC5D3"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3611231E"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International Clinical Trial Collaborations (Round 22.1)</w:t>
            </w:r>
          </w:p>
        </w:tc>
        <w:tc>
          <w:tcPr>
            <w:tcW w:w="2083" w:type="dxa"/>
            <w:noWrap/>
            <w:hideMark/>
          </w:tcPr>
          <w:p w14:paraId="4A7D0C4A"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3A4D5D4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Strategies and Treatments for Respiratory Infections and Viral Emergencies (STRIVE)</w:t>
            </w:r>
          </w:p>
        </w:tc>
        <w:tc>
          <w:tcPr>
            <w:tcW w:w="1699" w:type="dxa"/>
            <w:noWrap/>
            <w:hideMark/>
          </w:tcPr>
          <w:p w14:paraId="45006A4C"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1,993,166.40</w:t>
            </w:r>
          </w:p>
        </w:tc>
        <w:tc>
          <w:tcPr>
            <w:tcW w:w="737" w:type="dxa"/>
          </w:tcPr>
          <w:p w14:paraId="4FBFC4DD" w14:textId="46A8AC70" w:rsidR="006E53F9" w:rsidRPr="002D32A1" w:rsidRDefault="001A2C00"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6CE77E17" w14:textId="0AF02F0D" w:rsidTr="001A1FD6">
        <w:trPr>
          <w:trHeight w:val="290"/>
        </w:trPr>
        <w:tc>
          <w:tcPr>
            <w:tcW w:w="1890" w:type="dxa"/>
            <w:noWrap/>
            <w:hideMark/>
          </w:tcPr>
          <w:p w14:paraId="1EFC8007"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57C84D4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International Clinical Trial Collaborations (Round 22.1)</w:t>
            </w:r>
          </w:p>
        </w:tc>
        <w:tc>
          <w:tcPr>
            <w:tcW w:w="2083" w:type="dxa"/>
            <w:noWrap/>
            <w:hideMark/>
          </w:tcPr>
          <w:p w14:paraId="3A499A99"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Western Sydney University</w:t>
            </w:r>
          </w:p>
        </w:tc>
        <w:tc>
          <w:tcPr>
            <w:tcW w:w="6208" w:type="dxa"/>
            <w:noWrap/>
            <w:hideMark/>
          </w:tcPr>
          <w:p w14:paraId="34BCB873"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 xml:space="preserve">Title Closed-loop Insulin delivery by glucose Responsive </w:t>
            </w:r>
            <w:proofErr w:type="spellStart"/>
            <w:r w:rsidRPr="002D32A1">
              <w:rPr>
                <w:rFonts w:cs="Arial"/>
                <w:color w:val="000000"/>
                <w:sz w:val="19"/>
                <w:szCs w:val="19"/>
                <w:lang w:eastAsia="en-AU"/>
              </w:rPr>
              <w:t>CompUter</w:t>
            </w:r>
            <w:proofErr w:type="spellEnd"/>
            <w:r w:rsidRPr="002D32A1">
              <w:rPr>
                <w:rFonts w:cs="Arial"/>
                <w:color w:val="000000"/>
                <w:sz w:val="19"/>
                <w:szCs w:val="19"/>
                <w:lang w:eastAsia="en-AU"/>
              </w:rPr>
              <w:t xml:space="preserve"> algorithms In Type 1 diabetes pregnancies (CIRCUIT)</w:t>
            </w:r>
          </w:p>
        </w:tc>
        <w:tc>
          <w:tcPr>
            <w:tcW w:w="1699" w:type="dxa"/>
            <w:noWrap/>
            <w:hideMark/>
          </w:tcPr>
          <w:p w14:paraId="46FCD796"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763,386.00</w:t>
            </w:r>
          </w:p>
        </w:tc>
        <w:tc>
          <w:tcPr>
            <w:tcW w:w="737" w:type="dxa"/>
          </w:tcPr>
          <w:p w14:paraId="3B49B441" w14:textId="65206624" w:rsidR="006E53F9" w:rsidRPr="002D32A1" w:rsidRDefault="001A2C00"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29A3AD58" w14:textId="1594F3BD" w:rsidTr="001A1FD6">
        <w:trPr>
          <w:trHeight w:val="290"/>
        </w:trPr>
        <w:tc>
          <w:tcPr>
            <w:tcW w:w="1890" w:type="dxa"/>
            <w:noWrap/>
            <w:hideMark/>
          </w:tcPr>
          <w:p w14:paraId="07DD2814"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4A573426"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International Clinical Trial Collaborations (Round 22.2)</w:t>
            </w:r>
          </w:p>
        </w:tc>
        <w:tc>
          <w:tcPr>
            <w:tcW w:w="2083" w:type="dxa"/>
            <w:noWrap/>
            <w:hideMark/>
          </w:tcPr>
          <w:p w14:paraId="0E786814"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3C3D8BAD"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Personalised Exercise Rehabilitation FOR people with Multimorbidity - The PERFORM trial</w:t>
            </w:r>
          </w:p>
        </w:tc>
        <w:tc>
          <w:tcPr>
            <w:tcW w:w="1699" w:type="dxa"/>
            <w:noWrap/>
            <w:hideMark/>
          </w:tcPr>
          <w:p w14:paraId="20243F78"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2,999,443.50</w:t>
            </w:r>
          </w:p>
        </w:tc>
        <w:tc>
          <w:tcPr>
            <w:tcW w:w="737" w:type="dxa"/>
          </w:tcPr>
          <w:p w14:paraId="0E575023" w14:textId="37CD7CDC" w:rsidR="006E53F9" w:rsidRPr="002D32A1" w:rsidRDefault="001A2C00"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60562439" w14:textId="46AA0437" w:rsidTr="001A1FD6">
        <w:trPr>
          <w:trHeight w:val="290"/>
        </w:trPr>
        <w:tc>
          <w:tcPr>
            <w:tcW w:w="1890" w:type="dxa"/>
            <w:noWrap/>
            <w:hideMark/>
          </w:tcPr>
          <w:p w14:paraId="073DDF24"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6BA61735"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International Clinical Trial Collaborations (Round 22.2)</w:t>
            </w:r>
          </w:p>
        </w:tc>
        <w:tc>
          <w:tcPr>
            <w:tcW w:w="2083" w:type="dxa"/>
            <w:noWrap/>
            <w:hideMark/>
          </w:tcPr>
          <w:p w14:paraId="5DD52FC2"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569607B5"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Early treatment of Atrial fibrillation for Stroke prevention Trial in acute STROKE (EAST-STROKE)</w:t>
            </w:r>
          </w:p>
        </w:tc>
        <w:tc>
          <w:tcPr>
            <w:tcW w:w="1699" w:type="dxa"/>
            <w:noWrap/>
            <w:hideMark/>
          </w:tcPr>
          <w:p w14:paraId="54B2899D"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2,199,704.40</w:t>
            </w:r>
          </w:p>
        </w:tc>
        <w:tc>
          <w:tcPr>
            <w:tcW w:w="737" w:type="dxa"/>
          </w:tcPr>
          <w:p w14:paraId="03707FFC" w14:textId="5454C5E0" w:rsidR="006E53F9" w:rsidRPr="002D32A1" w:rsidRDefault="001A2C00"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2C9D1798" w14:textId="0DEA9D66" w:rsidTr="001A1FD6">
        <w:trPr>
          <w:trHeight w:val="290"/>
        </w:trPr>
        <w:tc>
          <w:tcPr>
            <w:tcW w:w="1890" w:type="dxa"/>
            <w:noWrap/>
            <w:hideMark/>
          </w:tcPr>
          <w:p w14:paraId="63B896E4"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lastRenderedPageBreak/>
              <w:t>Clinical Trials Activity</w:t>
            </w:r>
          </w:p>
        </w:tc>
        <w:tc>
          <w:tcPr>
            <w:tcW w:w="1953" w:type="dxa"/>
            <w:noWrap/>
            <w:hideMark/>
          </w:tcPr>
          <w:p w14:paraId="3B81902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International Clinical Trial Collaborations (Round 22.2)</w:t>
            </w:r>
          </w:p>
        </w:tc>
        <w:tc>
          <w:tcPr>
            <w:tcW w:w="2083" w:type="dxa"/>
            <w:noWrap/>
            <w:hideMark/>
          </w:tcPr>
          <w:p w14:paraId="74841483"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Western Australia</w:t>
            </w:r>
          </w:p>
        </w:tc>
        <w:tc>
          <w:tcPr>
            <w:tcW w:w="6208" w:type="dxa"/>
            <w:noWrap/>
            <w:hideMark/>
          </w:tcPr>
          <w:p w14:paraId="0A13D875"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 xml:space="preserve">Australian participation in the Antiplatelet Secondary Prevention International Randomised trial after </w:t>
            </w:r>
            <w:proofErr w:type="spellStart"/>
            <w:r w:rsidRPr="002D32A1">
              <w:rPr>
                <w:rFonts w:cs="Arial"/>
                <w:color w:val="000000"/>
                <w:sz w:val="19"/>
                <w:szCs w:val="19"/>
                <w:lang w:eastAsia="en-AU"/>
              </w:rPr>
              <w:t>INtracerebral</w:t>
            </w:r>
            <w:proofErr w:type="spellEnd"/>
            <w:r w:rsidRPr="002D32A1">
              <w:rPr>
                <w:rFonts w:cs="Arial"/>
                <w:color w:val="000000"/>
                <w:sz w:val="19"/>
                <w:szCs w:val="19"/>
                <w:lang w:eastAsia="en-AU"/>
              </w:rPr>
              <w:t xml:space="preserve"> </w:t>
            </w:r>
            <w:proofErr w:type="spellStart"/>
            <w:r w:rsidRPr="002D32A1">
              <w:rPr>
                <w:rFonts w:cs="Arial"/>
                <w:color w:val="000000"/>
                <w:sz w:val="19"/>
                <w:szCs w:val="19"/>
                <w:lang w:eastAsia="en-AU"/>
              </w:rPr>
              <w:t>haemorrhaGe</w:t>
            </w:r>
            <w:proofErr w:type="spellEnd"/>
            <w:r w:rsidRPr="002D32A1">
              <w:rPr>
                <w:rFonts w:cs="Arial"/>
                <w:color w:val="000000"/>
                <w:sz w:val="19"/>
                <w:szCs w:val="19"/>
                <w:lang w:eastAsia="en-AU"/>
              </w:rPr>
              <w:t xml:space="preserve"> (ASPIRING)</w:t>
            </w:r>
          </w:p>
        </w:tc>
        <w:tc>
          <w:tcPr>
            <w:tcW w:w="1699" w:type="dxa"/>
            <w:noWrap/>
            <w:hideMark/>
          </w:tcPr>
          <w:p w14:paraId="3663C584"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813,994.00</w:t>
            </w:r>
          </w:p>
        </w:tc>
        <w:tc>
          <w:tcPr>
            <w:tcW w:w="737" w:type="dxa"/>
          </w:tcPr>
          <w:p w14:paraId="7CA50407" w14:textId="56DF7E4E" w:rsidR="006E53F9" w:rsidRPr="002D32A1" w:rsidRDefault="001A2C00"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617C7600" w14:textId="619886AA" w:rsidTr="001A1FD6">
        <w:trPr>
          <w:trHeight w:val="290"/>
        </w:trPr>
        <w:tc>
          <w:tcPr>
            <w:tcW w:w="1890" w:type="dxa"/>
            <w:noWrap/>
            <w:hideMark/>
          </w:tcPr>
          <w:p w14:paraId="219EF65E"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6A5E26F3"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Multiple Sclerosis Research</w:t>
            </w:r>
          </w:p>
        </w:tc>
        <w:tc>
          <w:tcPr>
            <w:tcW w:w="2083" w:type="dxa"/>
            <w:noWrap/>
            <w:hideMark/>
          </w:tcPr>
          <w:p w14:paraId="390917F6"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Griffith University</w:t>
            </w:r>
          </w:p>
        </w:tc>
        <w:tc>
          <w:tcPr>
            <w:tcW w:w="6208" w:type="dxa"/>
            <w:noWrap/>
            <w:hideMark/>
          </w:tcPr>
          <w:p w14:paraId="2CE9107C"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 xml:space="preserve">A phase III, multicentre, randomised, double-blinded, placebo controlled clinical trial of </w:t>
            </w:r>
            <w:proofErr w:type="spellStart"/>
            <w:r w:rsidRPr="002D32A1">
              <w:rPr>
                <w:rFonts w:cs="Arial"/>
                <w:color w:val="000000"/>
                <w:sz w:val="19"/>
                <w:szCs w:val="19"/>
                <w:lang w:eastAsia="en-AU"/>
              </w:rPr>
              <w:t>SpironolacTOne</w:t>
            </w:r>
            <w:proofErr w:type="spellEnd"/>
            <w:r w:rsidRPr="002D32A1">
              <w:rPr>
                <w:rFonts w:cs="Arial"/>
                <w:color w:val="000000"/>
                <w:sz w:val="19"/>
                <w:szCs w:val="19"/>
                <w:lang w:eastAsia="en-AU"/>
              </w:rPr>
              <w:t xml:space="preserve"> and famciclovir in Progressive Multiple Sclerosis: the STOP-MS trial</w:t>
            </w:r>
          </w:p>
        </w:tc>
        <w:tc>
          <w:tcPr>
            <w:tcW w:w="1699" w:type="dxa"/>
            <w:noWrap/>
            <w:hideMark/>
          </w:tcPr>
          <w:p w14:paraId="042A2FE7"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1,999,362.50</w:t>
            </w:r>
          </w:p>
        </w:tc>
        <w:tc>
          <w:tcPr>
            <w:tcW w:w="737" w:type="dxa"/>
          </w:tcPr>
          <w:p w14:paraId="337306FE" w14:textId="36E9B3C3" w:rsidR="006E53F9" w:rsidRPr="002D32A1" w:rsidRDefault="00586B90"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63160A25" w14:textId="5EE012F1" w:rsidTr="001A1FD6">
        <w:trPr>
          <w:trHeight w:val="290"/>
        </w:trPr>
        <w:tc>
          <w:tcPr>
            <w:tcW w:w="1890" w:type="dxa"/>
            <w:noWrap/>
            <w:hideMark/>
          </w:tcPr>
          <w:p w14:paraId="7EC7C9F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519C257B"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Multiple Sclerosis Research</w:t>
            </w:r>
          </w:p>
        </w:tc>
        <w:tc>
          <w:tcPr>
            <w:tcW w:w="2083" w:type="dxa"/>
            <w:noWrap/>
            <w:hideMark/>
          </w:tcPr>
          <w:p w14:paraId="6E56B93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100C9BDF"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Fatigue In Relapsing Multiple Sclerosis - Epstein Barr Virus (EBV) treatment trial (FIRMSEBV)</w:t>
            </w:r>
          </w:p>
        </w:tc>
        <w:tc>
          <w:tcPr>
            <w:tcW w:w="1699" w:type="dxa"/>
            <w:noWrap/>
            <w:hideMark/>
          </w:tcPr>
          <w:p w14:paraId="4EC47DAC"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1,998,942.00</w:t>
            </w:r>
          </w:p>
        </w:tc>
        <w:tc>
          <w:tcPr>
            <w:tcW w:w="737" w:type="dxa"/>
          </w:tcPr>
          <w:p w14:paraId="55438B21" w14:textId="7D7CDA2C" w:rsidR="006E53F9" w:rsidRPr="002D32A1" w:rsidRDefault="00586B90"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0690A30E" w14:textId="1B3D5A31" w:rsidTr="001A1FD6">
        <w:trPr>
          <w:trHeight w:val="290"/>
        </w:trPr>
        <w:tc>
          <w:tcPr>
            <w:tcW w:w="1890" w:type="dxa"/>
            <w:noWrap/>
            <w:hideMark/>
          </w:tcPr>
          <w:p w14:paraId="5F902566"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37F7B2D7"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2023 International Clinical Trial Collaborations (Round 23.1)</w:t>
            </w:r>
          </w:p>
        </w:tc>
        <w:tc>
          <w:tcPr>
            <w:tcW w:w="2083" w:type="dxa"/>
            <w:noWrap/>
            <w:hideMark/>
          </w:tcPr>
          <w:p w14:paraId="3494B474"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47DB9185"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The Threshold for Platelets study: a prospective randomised trial to define the platelet count at which critically ill patients should receive a platelet transfusion prior to an invasive procedure</w:t>
            </w:r>
          </w:p>
        </w:tc>
        <w:tc>
          <w:tcPr>
            <w:tcW w:w="1699" w:type="dxa"/>
            <w:noWrap/>
            <w:hideMark/>
          </w:tcPr>
          <w:p w14:paraId="4D6A6AD1"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1,762,384.43</w:t>
            </w:r>
          </w:p>
        </w:tc>
        <w:tc>
          <w:tcPr>
            <w:tcW w:w="737" w:type="dxa"/>
          </w:tcPr>
          <w:p w14:paraId="1BB9BE2E"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19F88AC8" w14:textId="3FC19CEA" w:rsidTr="001A1FD6">
        <w:trPr>
          <w:trHeight w:val="290"/>
        </w:trPr>
        <w:tc>
          <w:tcPr>
            <w:tcW w:w="1890" w:type="dxa"/>
            <w:noWrap/>
            <w:hideMark/>
          </w:tcPr>
          <w:p w14:paraId="75CBFC5E"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2D9D8967"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2023 International Clinical Trial Collaborations (Round 23.1)</w:t>
            </w:r>
          </w:p>
        </w:tc>
        <w:tc>
          <w:tcPr>
            <w:tcW w:w="2083" w:type="dxa"/>
            <w:noWrap/>
            <w:hideMark/>
          </w:tcPr>
          <w:p w14:paraId="0FACF396"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790979AF"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Salpingectomy with delayed oophorectomy to prevent ovarian cancer (TUBA WISP II)</w:t>
            </w:r>
          </w:p>
        </w:tc>
        <w:tc>
          <w:tcPr>
            <w:tcW w:w="1699" w:type="dxa"/>
            <w:noWrap/>
            <w:hideMark/>
          </w:tcPr>
          <w:p w14:paraId="7B8E379D"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2,023,568.40</w:t>
            </w:r>
          </w:p>
        </w:tc>
        <w:tc>
          <w:tcPr>
            <w:tcW w:w="737" w:type="dxa"/>
          </w:tcPr>
          <w:p w14:paraId="01AD8B50"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7C3E24B7" w14:textId="79C6286B" w:rsidTr="001A1FD6">
        <w:trPr>
          <w:trHeight w:val="290"/>
        </w:trPr>
        <w:tc>
          <w:tcPr>
            <w:tcW w:w="1890" w:type="dxa"/>
            <w:noWrap/>
            <w:hideMark/>
          </w:tcPr>
          <w:p w14:paraId="6EF0E129"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29FADF2D"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2023 International Clinical Trial Collaborations (Round 23.1)</w:t>
            </w:r>
          </w:p>
        </w:tc>
        <w:tc>
          <w:tcPr>
            <w:tcW w:w="2083" w:type="dxa"/>
            <w:noWrap/>
            <w:hideMark/>
          </w:tcPr>
          <w:p w14:paraId="18508FCD"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65A965C4"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A multi-centre randomised controlled trial to treat acute T-cell mediated rejection in kidney and kidney pancreas transplant recipients (TACKLE-IT trial)</w:t>
            </w:r>
          </w:p>
        </w:tc>
        <w:tc>
          <w:tcPr>
            <w:tcW w:w="1699" w:type="dxa"/>
            <w:noWrap/>
            <w:hideMark/>
          </w:tcPr>
          <w:p w14:paraId="2EB1F62F"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2,731,060.45</w:t>
            </w:r>
          </w:p>
        </w:tc>
        <w:tc>
          <w:tcPr>
            <w:tcW w:w="737" w:type="dxa"/>
          </w:tcPr>
          <w:p w14:paraId="42097F18"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681A5A6C" w14:textId="015D8D9F" w:rsidTr="001A1FD6">
        <w:trPr>
          <w:trHeight w:val="290"/>
        </w:trPr>
        <w:tc>
          <w:tcPr>
            <w:tcW w:w="1890" w:type="dxa"/>
            <w:noWrap/>
            <w:hideMark/>
          </w:tcPr>
          <w:p w14:paraId="771370CC"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3FDB26BD"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2023 International Clinical Trial Collaborations (Round 23.2)</w:t>
            </w:r>
          </w:p>
        </w:tc>
        <w:tc>
          <w:tcPr>
            <w:tcW w:w="2083" w:type="dxa"/>
            <w:noWrap/>
            <w:hideMark/>
          </w:tcPr>
          <w:p w14:paraId="5569F866"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Curtin University</w:t>
            </w:r>
          </w:p>
        </w:tc>
        <w:tc>
          <w:tcPr>
            <w:tcW w:w="6208" w:type="dxa"/>
            <w:noWrap/>
            <w:hideMark/>
          </w:tcPr>
          <w:p w14:paraId="5D6B55CB" w14:textId="77777777" w:rsidR="006E53F9" w:rsidRPr="002D32A1" w:rsidRDefault="006E53F9" w:rsidP="008532B2">
            <w:pPr>
              <w:spacing w:before="0" w:after="0"/>
              <w:rPr>
                <w:rFonts w:cs="Arial"/>
                <w:color w:val="000000"/>
                <w:sz w:val="19"/>
                <w:szCs w:val="19"/>
                <w:lang w:eastAsia="en-AU"/>
              </w:rPr>
            </w:pPr>
            <w:proofErr w:type="spellStart"/>
            <w:r w:rsidRPr="002D32A1">
              <w:rPr>
                <w:rFonts w:cs="Arial"/>
                <w:color w:val="000000"/>
                <w:sz w:val="19"/>
                <w:szCs w:val="19"/>
                <w:lang w:eastAsia="en-AU"/>
              </w:rPr>
              <w:t>COLchicine</w:t>
            </w:r>
            <w:proofErr w:type="spellEnd"/>
            <w:r w:rsidRPr="002D32A1">
              <w:rPr>
                <w:rFonts w:cs="Arial"/>
                <w:color w:val="000000"/>
                <w:sz w:val="19"/>
                <w:szCs w:val="19"/>
                <w:lang w:eastAsia="en-AU"/>
              </w:rPr>
              <w:t xml:space="preserve"> and non-enteric coated aspirin in the Cardiovascular Outcomes Trial of patients with Type 2 Diabetes</w:t>
            </w:r>
          </w:p>
        </w:tc>
        <w:tc>
          <w:tcPr>
            <w:tcW w:w="1699" w:type="dxa"/>
            <w:noWrap/>
            <w:hideMark/>
          </w:tcPr>
          <w:p w14:paraId="79C7266F"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2,844,476.20</w:t>
            </w:r>
          </w:p>
        </w:tc>
        <w:tc>
          <w:tcPr>
            <w:tcW w:w="737" w:type="dxa"/>
          </w:tcPr>
          <w:p w14:paraId="7D0EAE54"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070F47DE" w14:textId="3742B4BE" w:rsidTr="001A1FD6">
        <w:trPr>
          <w:trHeight w:val="290"/>
        </w:trPr>
        <w:tc>
          <w:tcPr>
            <w:tcW w:w="1890" w:type="dxa"/>
            <w:noWrap/>
            <w:hideMark/>
          </w:tcPr>
          <w:p w14:paraId="560BC2DD"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Clinical Trials Activity</w:t>
            </w:r>
          </w:p>
        </w:tc>
        <w:tc>
          <w:tcPr>
            <w:tcW w:w="1953" w:type="dxa"/>
            <w:noWrap/>
            <w:hideMark/>
          </w:tcPr>
          <w:p w14:paraId="1C3F8C20"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2023 International Clinical Trial Collaborations (Round 23.2)</w:t>
            </w:r>
          </w:p>
        </w:tc>
        <w:tc>
          <w:tcPr>
            <w:tcW w:w="2083" w:type="dxa"/>
            <w:noWrap/>
            <w:hideMark/>
          </w:tcPr>
          <w:p w14:paraId="4CEF7A6C"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1A385010"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Antithrombotic therapy to ameliorate clinical complications in community acquired pneumonia (ATTACC-CAP)</w:t>
            </w:r>
          </w:p>
        </w:tc>
        <w:tc>
          <w:tcPr>
            <w:tcW w:w="1699" w:type="dxa"/>
            <w:noWrap/>
            <w:hideMark/>
          </w:tcPr>
          <w:p w14:paraId="7D642C95"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2,484,939.45</w:t>
            </w:r>
          </w:p>
        </w:tc>
        <w:tc>
          <w:tcPr>
            <w:tcW w:w="737" w:type="dxa"/>
          </w:tcPr>
          <w:p w14:paraId="151CB584"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08FC4551" w14:textId="096C504A" w:rsidTr="001A1FD6">
        <w:trPr>
          <w:trHeight w:val="290"/>
        </w:trPr>
        <w:tc>
          <w:tcPr>
            <w:tcW w:w="1890" w:type="dxa"/>
            <w:noWrap/>
            <w:hideMark/>
          </w:tcPr>
          <w:p w14:paraId="7044CD50"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1A8562B6"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2022 Clinician Researchers: Nurses, Midwives and Allied Health</w:t>
            </w:r>
          </w:p>
        </w:tc>
        <w:tc>
          <w:tcPr>
            <w:tcW w:w="2083" w:type="dxa"/>
            <w:noWrap/>
            <w:hideMark/>
          </w:tcPr>
          <w:p w14:paraId="0A28A248"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Avondale University Limited</w:t>
            </w:r>
          </w:p>
        </w:tc>
        <w:tc>
          <w:tcPr>
            <w:tcW w:w="6208" w:type="dxa"/>
            <w:noWrap/>
            <w:hideMark/>
          </w:tcPr>
          <w:p w14:paraId="53E6668B" w14:textId="77777777" w:rsidR="006E53F9" w:rsidRPr="002D32A1" w:rsidRDefault="006E53F9" w:rsidP="008532B2">
            <w:pPr>
              <w:spacing w:before="0" w:after="0"/>
              <w:rPr>
                <w:rFonts w:cs="Arial"/>
                <w:color w:val="000000"/>
                <w:sz w:val="19"/>
                <w:szCs w:val="19"/>
                <w:lang w:eastAsia="en-AU"/>
              </w:rPr>
            </w:pPr>
            <w:r w:rsidRPr="002D32A1">
              <w:rPr>
                <w:rFonts w:cs="Arial"/>
                <w:color w:val="000000"/>
                <w:sz w:val="19"/>
                <w:szCs w:val="19"/>
                <w:lang w:eastAsia="en-AU"/>
              </w:rPr>
              <w:t xml:space="preserve">Hospital Acquired Pneumonia </w:t>
            </w:r>
            <w:proofErr w:type="spellStart"/>
            <w:r w:rsidRPr="002D32A1">
              <w:rPr>
                <w:rFonts w:cs="Arial"/>
                <w:color w:val="000000"/>
                <w:sz w:val="19"/>
                <w:szCs w:val="19"/>
                <w:lang w:eastAsia="en-AU"/>
              </w:rPr>
              <w:t>PrEveNtion</w:t>
            </w:r>
            <w:proofErr w:type="spellEnd"/>
            <w:r w:rsidRPr="002D32A1">
              <w:rPr>
                <w:rFonts w:cs="Arial"/>
                <w:color w:val="000000"/>
                <w:sz w:val="19"/>
                <w:szCs w:val="19"/>
                <w:lang w:eastAsia="en-AU"/>
              </w:rPr>
              <w:t xml:space="preserve"> (HAPPEN study)</w:t>
            </w:r>
          </w:p>
        </w:tc>
        <w:tc>
          <w:tcPr>
            <w:tcW w:w="1699" w:type="dxa"/>
            <w:noWrap/>
            <w:hideMark/>
          </w:tcPr>
          <w:p w14:paraId="48F8B9CA" w14:textId="77777777" w:rsidR="006E53F9" w:rsidRPr="002D32A1" w:rsidRDefault="006E53F9" w:rsidP="008532B2">
            <w:pPr>
              <w:spacing w:before="0" w:after="0"/>
              <w:jc w:val="right"/>
              <w:rPr>
                <w:rFonts w:cs="Arial"/>
                <w:color w:val="000000"/>
                <w:sz w:val="19"/>
                <w:szCs w:val="19"/>
                <w:lang w:eastAsia="en-AU"/>
              </w:rPr>
            </w:pPr>
            <w:r w:rsidRPr="002D32A1">
              <w:rPr>
                <w:rFonts w:cs="Arial"/>
                <w:color w:val="000000"/>
                <w:sz w:val="19"/>
                <w:szCs w:val="19"/>
                <w:lang w:eastAsia="en-AU"/>
              </w:rPr>
              <w:t>1,493,004.18</w:t>
            </w:r>
          </w:p>
        </w:tc>
        <w:tc>
          <w:tcPr>
            <w:tcW w:w="737" w:type="dxa"/>
          </w:tcPr>
          <w:p w14:paraId="1B50D75D" w14:textId="4DB70F1B" w:rsidR="006E53F9" w:rsidRPr="002D32A1" w:rsidRDefault="00586B90"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0FE8A571" w14:textId="0762D245" w:rsidTr="001A1FD6">
        <w:trPr>
          <w:trHeight w:val="290"/>
        </w:trPr>
        <w:tc>
          <w:tcPr>
            <w:tcW w:w="1890" w:type="dxa"/>
            <w:noWrap/>
          </w:tcPr>
          <w:p w14:paraId="67675303" w14:textId="57454E9C"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tcPr>
          <w:p w14:paraId="01E88CBC" w14:textId="57DB960A"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2022 Clinician Researchers: Nurses, Midwives and Allied Health</w:t>
            </w:r>
          </w:p>
        </w:tc>
        <w:tc>
          <w:tcPr>
            <w:tcW w:w="2083" w:type="dxa"/>
            <w:noWrap/>
          </w:tcPr>
          <w:p w14:paraId="516BB853" w14:textId="34477D3F" w:rsidR="006E53F9" w:rsidRPr="002D32A1" w:rsidRDefault="006E53F9" w:rsidP="00853DCF">
            <w:pPr>
              <w:spacing w:before="0" w:after="0"/>
              <w:rPr>
                <w:rFonts w:cs="Arial"/>
                <w:color w:val="000000"/>
                <w:sz w:val="19"/>
                <w:szCs w:val="19"/>
                <w:lang w:eastAsia="en-AU"/>
              </w:rPr>
            </w:pPr>
            <w:r w:rsidRPr="00853DCF">
              <w:rPr>
                <w:rFonts w:cs="Arial"/>
                <w:color w:val="000000"/>
                <w:sz w:val="19"/>
                <w:szCs w:val="19"/>
                <w:lang w:eastAsia="en-AU"/>
              </w:rPr>
              <w:t>Bond University Limited</w:t>
            </w:r>
          </w:p>
        </w:tc>
        <w:tc>
          <w:tcPr>
            <w:tcW w:w="6208" w:type="dxa"/>
            <w:noWrap/>
          </w:tcPr>
          <w:p w14:paraId="2C8B328E" w14:textId="4A9F80B5"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Adoption, impact and sustainability of evidence-based practice into health care: Co-design and evaluation of projects, systems and processes</w:t>
            </w:r>
          </w:p>
        </w:tc>
        <w:tc>
          <w:tcPr>
            <w:tcW w:w="1699" w:type="dxa"/>
            <w:noWrap/>
          </w:tcPr>
          <w:p w14:paraId="731F395D" w14:textId="4E340AA8"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299,118.94</w:t>
            </w:r>
          </w:p>
        </w:tc>
        <w:tc>
          <w:tcPr>
            <w:tcW w:w="737" w:type="dxa"/>
          </w:tcPr>
          <w:p w14:paraId="75295F7B" w14:textId="735E7003" w:rsidR="006E53F9" w:rsidRPr="002D32A1" w:rsidRDefault="00586B90"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11613314" w14:textId="4F40D749" w:rsidTr="001A1FD6">
        <w:trPr>
          <w:trHeight w:val="290"/>
        </w:trPr>
        <w:tc>
          <w:tcPr>
            <w:tcW w:w="1890" w:type="dxa"/>
            <w:noWrap/>
            <w:hideMark/>
          </w:tcPr>
          <w:p w14:paraId="50FBDA1D"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68EB7262"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 xml:space="preserve">2022 Clinician Researchers: </w:t>
            </w:r>
            <w:r w:rsidRPr="002D32A1">
              <w:rPr>
                <w:rFonts w:cs="Arial"/>
                <w:color w:val="000000"/>
                <w:sz w:val="19"/>
                <w:szCs w:val="19"/>
                <w:lang w:eastAsia="en-AU"/>
              </w:rPr>
              <w:lastRenderedPageBreak/>
              <w:t>Nurses, Midwives and Allied Health</w:t>
            </w:r>
          </w:p>
        </w:tc>
        <w:tc>
          <w:tcPr>
            <w:tcW w:w="2083" w:type="dxa"/>
            <w:noWrap/>
            <w:hideMark/>
          </w:tcPr>
          <w:p w14:paraId="2B90105D"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lastRenderedPageBreak/>
              <w:t>Curtin University</w:t>
            </w:r>
          </w:p>
        </w:tc>
        <w:tc>
          <w:tcPr>
            <w:tcW w:w="6208" w:type="dxa"/>
            <w:noWrap/>
            <w:hideMark/>
          </w:tcPr>
          <w:p w14:paraId="50D095CD"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 xml:space="preserve">Melatonin supplementation to reduce the induction of labour rates in first time mothers: The </w:t>
            </w:r>
            <w:proofErr w:type="spellStart"/>
            <w:r w:rsidRPr="002D32A1">
              <w:rPr>
                <w:rFonts w:cs="Arial"/>
                <w:color w:val="000000"/>
                <w:sz w:val="19"/>
                <w:szCs w:val="19"/>
                <w:lang w:eastAsia="en-AU"/>
              </w:rPr>
              <w:t>MyTIME</w:t>
            </w:r>
            <w:proofErr w:type="spellEnd"/>
            <w:r w:rsidRPr="002D32A1">
              <w:rPr>
                <w:rFonts w:cs="Arial"/>
                <w:color w:val="000000"/>
                <w:sz w:val="19"/>
                <w:szCs w:val="19"/>
                <w:lang w:eastAsia="en-AU"/>
              </w:rPr>
              <w:t xml:space="preserve"> Trial</w:t>
            </w:r>
          </w:p>
        </w:tc>
        <w:tc>
          <w:tcPr>
            <w:tcW w:w="1699" w:type="dxa"/>
            <w:noWrap/>
            <w:hideMark/>
          </w:tcPr>
          <w:p w14:paraId="6D0FC764"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1,040,529.02</w:t>
            </w:r>
          </w:p>
        </w:tc>
        <w:tc>
          <w:tcPr>
            <w:tcW w:w="737" w:type="dxa"/>
          </w:tcPr>
          <w:p w14:paraId="058FF10D" w14:textId="3BA98897" w:rsidR="006E53F9" w:rsidRPr="002D32A1" w:rsidRDefault="00586B90"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41C5202C" w14:textId="7E1F37EA" w:rsidTr="001A1FD6">
        <w:trPr>
          <w:trHeight w:val="290"/>
        </w:trPr>
        <w:tc>
          <w:tcPr>
            <w:tcW w:w="1890" w:type="dxa"/>
            <w:noWrap/>
            <w:hideMark/>
          </w:tcPr>
          <w:p w14:paraId="58F14188"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3A6BF23F"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2022 Clinician Researchers: Nurses, Midwives and Allied Health</w:t>
            </w:r>
          </w:p>
        </w:tc>
        <w:tc>
          <w:tcPr>
            <w:tcW w:w="2083" w:type="dxa"/>
            <w:noWrap/>
            <w:hideMark/>
          </w:tcPr>
          <w:p w14:paraId="5A392DAE"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Deakin University</w:t>
            </w:r>
          </w:p>
        </w:tc>
        <w:tc>
          <w:tcPr>
            <w:tcW w:w="6208" w:type="dxa"/>
            <w:noWrap/>
            <w:hideMark/>
          </w:tcPr>
          <w:p w14:paraId="5E9A6166"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 xml:space="preserve">SAFE-HF - </w:t>
            </w:r>
            <w:proofErr w:type="spellStart"/>
            <w:r w:rsidRPr="002D32A1">
              <w:rPr>
                <w:rFonts w:cs="Arial"/>
                <w:color w:val="000000"/>
                <w:sz w:val="19"/>
                <w:szCs w:val="19"/>
                <w:lang w:eastAsia="en-AU"/>
              </w:rPr>
              <w:t>tranSlating</w:t>
            </w:r>
            <w:proofErr w:type="spellEnd"/>
            <w:r w:rsidRPr="002D32A1">
              <w:rPr>
                <w:rFonts w:cs="Arial"/>
                <w:color w:val="000000"/>
                <w:sz w:val="19"/>
                <w:szCs w:val="19"/>
                <w:lang w:eastAsia="en-AU"/>
              </w:rPr>
              <w:t xml:space="preserve"> </w:t>
            </w:r>
            <w:proofErr w:type="spellStart"/>
            <w:r w:rsidRPr="002D32A1">
              <w:rPr>
                <w:rFonts w:cs="Arial"/>
                <w:color w:val="000000"/>
                <w:sz w:val="19"/>
                <w:szCs w:val="19"/>
                <w:lang w:eastAsia="en-AU"/>
              </w:rPr>
              <w:t>heArt</w:t>
            </w:r>
            <w:proofErr w:type="spellEnd"/>
            <w:r w:rsidRPr="002D32A1">
              <w:rPr>
                <w:rFonts w:cs="Arial"/>
                <w:color w:val="000000"/>
                <w:sz w:val="19"/>
                <w:szCs w:val="19"/>
                <w:lang w:eastAsia="en-AU"/>
              </w:rPr>
              <w:t xml:space="preserve"> Failure </w:t>
            </w:r>
            <w:proofErr w:type="spellStart"/>
            <w:r w:rsidRPr="002D32A1">
              <w:rPr>
                <w:rFonts w:cs="Arial"/>
                <w:color w:val="000000"/>
                <w:sz w:val="19"/>
                <w:szCs w:val="19"/>
                <w:lang w:eastAsia="en-AU"/>
              </w:rPr>
              <w:t>guidElines</w:t>
            </w:r>
            <w:proofErr w:type="spellEnd"/>
            <w:r w:rsidRPr="002D32A1">
              <w:rPr>
                <w:rFonts w:cs="Arial"/>
                <w:color w:val="000000"/>
                <w:sz w:val="19"/>
                <w:szCs w:val="19"/>
                <w:lang w:eastAsia="en-AU"/>
              </w:rPr>
              <w:t xml:space="preserve"> into practice: a RCT of a Nurse Practitioner primary care service</w:t>
            </w:r>
          </w:p>
        </w:tc>
        <w:tc>
          <w:tcPr>
            <w:tcW w:w="1699" w:type="dxa"/>
            <w:noWrap/>
            <w:hideMark/>
          </w:tcPr>
          <w:p w14:paraId="63976330"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1,488,730.44</w:t>
            </w:r>
          </w:p>
        </w:tc>
        <w:tc>
          <w:tcPr>
            <w:tcW w:w="737" w:type="dxa"/>
          </w:tcPr>
          <w:p w14:paraId="0EB1150E" w14:textId="01D067A3" w:rsidR="006E53F9" w:rsidRPr="002D32A1" w:rsidRDefault="00586B90"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42246EE2" w14:textId="3A81761B" w:rsidTr="001A1FD6">
        <w:trPr>
          <w:trHeight w:val="290"/>
        </w:trPr>
        <w:tc>
          <w:tcPr>
            <w:tcW w:w="1890" w:type="dxa"/>
            <w:noWrap/>
            <w:hideMark/>
          </w:tcPr>
          <w:p w14:paraId="42701BDD"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61E9CBFE"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2022 Clinician Researchers: Nurses, Midwives and Allied Health</w:t>
            </w:r>
          </w:p>
        </w:tc>
        <w:tc>
          <w:tcPr>
            <w:tcW w:w="2083" w:type="dxa"/>
            <w:noWrap/>
            <w:hideMark/>
          </w:tcPr>
          <w:p w14:paraId="6143BFE4"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Menzies School of Health Research</w:t>
            </w:r>
          </w:p>
        </w:tc>
        <w:tc>
          <w:tcPr>
            <w:tcW w:w="6208" w:type="dxa"/>
            <w:noWrap/>
            <w:hideMark/>
          </w:tcPr>
          <w:p w14:paraId="7F2567E3"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Remote Aboriginal Communities Ending TB (REACT)</w:t>
            </w:r>
          </w:p>
        </w:tc>
        <w:tc>
          <w:tcPr>
            <w:tcW w:w="1699" w:type="dxa"/>
            <w:noWrap/>
            <w:hideMark/>
          </w:tcPr>
          <w:p w14:paraId="590F7C67"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1,400,225.22</w:t>
            </w:r>
          </w:p>
        </w:tc>
        <w:tc>
          <w:tcPr>
            <w:tcW w:w="737" w:type="dxa"/>
          </w:tcPr>
          <w:p w14:paraId="139CB03F" w14:textId="40DB34CC" w:rsidR="006E53F9" w:rsidRPr="002D32A1" w:rsidRDefault="00586B90"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77A7B083" w14:textId="7D220A78" w:rsidTr="001A1FD6">
        <w:trPr>
          <w:trHeight w:val="290"/>
        </w:trPr>
        <w:tc>
          <w:tcPr>
            <w:tcW w:w="1890" w:type="dxa"/>
            <w:noWrap/>
            <w:hideMark/>
          </w:tcPr>
          <w:p w14:paraId="0ABEAA6C"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4F9CAE4D"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2022 Clinician Researchers: Nurses, Midwives and Allied Health</w:t>
            </w:r>
          </w:p>
        </w:tc>
        <w:tc>
          <w:tcPr>
            <w:tcW w:w="2083" w:type="dxa"/>
            <w:noWrap/>
            <w:hideMark/>
          </w:tcPr>
          <w:p w14:paraId="48D79B3C"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126B2FC8"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A national platform for improving quality of nutrition care for critically ill adults and children</w:t>
            </w:r>
          </w:p>
        </w:tc>
        <w:tc>
          <w:tcPr>
            <w:tcW w:w="1699" w:type="dxa"/>
            <w:noWrap/>
            <w:hideMark/>
          </w:tcPr>
          <w:p w14:paraId="3514BD1C"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1,494,950.90</w:t>
            </w:r>
          </w:p>
        </w:tc>
        <w:tc>
          <w:tcPr>
            <w:tcW w:w="737" w:type="dxa"/>
          </w:tcPr>
          <w:p w14:paraId="1DF89688" w14:textId="24C807CE" w:rsidR="006E53F9" w:rsidRPr="002D32A1" w:rsidRDefault="00586B90"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44861B37" w14:textId="64B39979" w:rsidTr="001A1FD6">
        <w:trPr>
          <w:trHeight w:val="290"/>
        </w:trPr>
        <w:tc>
          <w:tcPr>
            <w:tcW w:w="1890" w:type="dxa"/>
            <w:noWrap/>
            <w:hideMark/>
          </w:tcPr>
          <w:p w14:paraId="772B8D85"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5CE111F0"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2022 Clinician Researchers: Nurses, Midwives and Allied Health</w:t>
            </w:r>
          </w:p>
        </w:tc>
        <w:tc>
          <w:tcPr>
            <w:tcW w:w="2083" w:type="dxa"/>
            <w:noWrap/>
            <w:hideMark/>
          </w:tcPr>
          <w:p w14:paraId="417A104F"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The University of Newcastle</w:t>
            </w:r>
          </w:p>
        </w:tc>
        <w:tc>
          <w:tcPr>
            <w:tcW w:w="6208" w:type="dxa"/>
            <w:noWrap/>
            <w:hideMark/>
          </w:tcPr>
          <w:p w14:paraId="02D084AA"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ESTEEM After Stroke: Improving access to stroke rehabilitation for regional Australians</w:t>
            </w:r>
          </w:p>
        </w:tc>
        <w:tc>
          <w:tcPr>
            <w:tcW w:w="1699" w:type="dxa"/>
            <w:noWrap/>
            <w:hideMark/>
          </w:tcPr>
          <w:p w14:paraId="147E18B2"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1,485,667.11</w:t>
            </w:r>
          </w:p>
        </w:tc>
        <w:tc>
          <w:tcPr>
            <w:tcW w:w="737" w:type="dxa"/>
          </w:tcPr>
          <w:p w14:paraId="5913AE64" w14:textId="407FDE4E" w:rsidR="006E53F9" w:rsidRPr="002D32A1" w:rsidRDefault="00586B90"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1431A660" w14:textId="631620B2" w:rsidTr="001A1FD6">
        <w:trPr>
          <w:trHeight w:val="290"/>
        </w:trPr>
        <w:tc>
          <w:tcPr>
            <w:tcW w:w="1890" w:type="dxa"/>
            <w:noWrap/>
            <w:hideMark/>
          </w:tcPr>
          <w:p w14:paraId="67CEE073"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068582F5"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2022 Clinician Researchers: Nurses, Midwives and Allied Health</w:t>
            </w:r>
          </w:p>
        </w:tc>
        <w:tc>
          <w:tcPr>
            <w:tcW w:w="2083" w:type="dxa"/>
            <w:noWrap/>
            <w:hideMark/>
          </w:tcPr>
          <w:p w14:paraId="4AFDA90D"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004B2C79"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Building capacity to prevent healthcare harm for hospitalised infants: A Type 1 Hybrid Randomised Controlled Trial</w:t>
            </w:r>
          </w:p>
        </w:tc>
        <w:tc>
          <w:tcPr>
            <w:tcW w:w="1699" w:type="dxa"/>
            <w:noWrap/>
            <w:hideMark/>
          </w:tcPr>
          <w:p w14:paraId="5EF5BBC7"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1,491,791.12</w:t>
            </w:r>
          </w:p>
        </w:tc>
        <w:tc>
          <w:tcPr>
            <w:tcW w:w="737" w:type="dxa"/>
          </w:tcPr>
          <w:p w14:paraId="62F13BDB" w14:textId="29B0EA8D" w:rsidR="006E53F9" w:rsidRPr="002D32A1" w:rsidRDefault="00586B90"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0E3B93C6" w14:textId="5B922FAD" w:rsidTr="001A1FD6">
        <w:trPr>
          <w:trHeight w:val="290"/>
        </w:trPr>
        <w:tc>
          <w:tcPr>
            <w:tcW w:w="1890" w:type="dxa"/>
            <w:noWrap/>
            <w:hideMark/>
          </w:tcPr>
          <w:p w14:paraId="4FC87403"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58176756"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2022 Clinician Researchers: Nurses, Midwives and Allied Health</w:t>
            </w:r>
          </w:p>
        </w:tc>
        <w:tc>
          <w:tcPr>
            <w:tcW w:w="2083" w:type="dxa"/>
            <w:noWrap/>
            <w:hideMark/>
          </w:tcPr>
          <w:p w14:paraId="14E43CB0"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12F8FBBD"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E-PACT: Randomised Trial of Parenting Acceptance and Commitment therapy for Parents of children with neurodevelopmental disabilities</w:t>
            </w:r>
          </w:p>
        </w:tc>
        <w:tc>
          <w:tcPr>
            <w:tcW w:w="1699" w:type="dxa"/>
            <w:noWrap/>
            <w:hideMark/>
          </w:tcPr>
          <w:p w14:paraId="74DE464B"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1,458,918.95</w:t>
            </w:r>
          </w:p>
        </w:tc>
        <w:tc>
          <w:tcPr>
            <w:tcW w:w="737" w:type="dxa"/>
          </w:tcPr>
          <w:p w14:paraId="123BE800" w14:textId="164C1DBE" w:rsidR="006E53F9" w:rsidRPr="002D32A1" w:rsidRDefault="00586B90"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1C7C4894" w14:textId="1F400DE9" w:rsidTr="001A1FD6">
        <w:trPr>
          <w:trHeight w:val="290"/>
        </w:trPr>
        <w:tc>
          <w:tcPr>
            <w:tcW w:w="1890" w:type="dxa"/>
            <w:noWrap/>
            <w:hideMark/>
          </w:tcPr>
          <w:p w14:paraId="1EA0D565"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1B273B97"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2022 Clinician Researchers: Nurses, Midwives and Allied Health</w:t>
            </w:r>
          </w:p>
        </w:tc>
        <w:tc>
          <w:tcPr>
            <w:tcW w:w="2083" w:type="dxa"/>
            <w:noWrap/>
            <w:hideMark/>
          </w:tcPr>
          <w:p w14:paraId="4B25D6AA"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05A90430"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Implementing integrated psychological and physical care for Australians after road traffic injury</w:t>
            </w:r>
          </w:p>
        </w:tc>
        <w:tc>
          <w:tcPr>
            <w:tcW w:w="1699" w:type="dxa"/>
            <w:noWrap/>
            <w:hideMark/>
          </w:tcPr>
          <w:p w14:paraId="40126367"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1,481,206.11</w:t>
            </w:r>
          </w:p>
        </w:tc>
        <w:tc>
          <w:tcPr>
            <w:tcW w:w="737" w:type="dxa"/>
          </w:tcPr>
          <w:p w14:paraId="7762692D" w14:textId="700B0E35" w:rsidR="006E53F9" w:rsidRPr="002D32A1" w:rsidRDefault="00586B90"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2EBD8999" w14:textId="1569D2C5" w:rsidTr="001A1FD6">
        <w:trPr>
          <w:trHeight w:val="290"/>
        </w:trPr>
        <w:tc>
          <w:tcPr>
            <w:tcW w:w="1890" w:type="dxa"/>
            <w:noWrap/>
            <w:hideMark/>
          </w:tcPr>
          <w:p w14:paraId="66F9074B"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7A99A48E"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2022 Clinician Researchers: Nurses, Midwives and Allied Health</w:t>
            </w:r>
          </w:p>
        </w:tc>
        <w:tc>
          <w:tcPr>
            <w:tcW w:w="2083" w:type="dxa"/>
            <w:noWrap/>
            <w:hideMark/>
          </w:tcPr>
          <w:p w14:paraId="734AD365"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189CB49E"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IDC-IMPROVE: The co-design, implementation and evaluation of a care bundle to improve indwelling catheter care (IDC) in residential aged care homes</w:t>
            </w:r>
          </w:p>
        </w:tc>
        <w:tc>
          <w:tcPr>
            <w:tcW w:w="1699" w:type="dxa"/>
            <w:noWrap/>
            <w:hideMark/>
          </w:tcPr>
          <w:p w14:paraId="4EC9CCAB"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1,455,163.33</w:t>
            </w:r>
          </w:p>
        </w:tc>
        <w:tc>
          <w:tcPr>
            <w:tcW w:w="737" w:type="dxa"/>
          </w:tcPr>
          <w:p w14:paraId="17C786F1" w14:textId="7BDC1E38" w:rsidR="006E53F9" w:rsidRPr="002D32A1" w:rsidRDefault="00586B90"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629CB3C8" w14:textId="5C9087F1" w:rsidTr="001A1FD6">
        <w:trPr>
          <w:trHeight w:val="290"/>
        </w:trPr>
        <w:tc>
          <w:tcPr>
            <w:tcW w:w="1890" w:type="dxa"/>
            <w:noWrap/>
            <w:hideMark/>
          </w:tcPr>
          <w:p w14:paraId="38548561"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1D8DA911"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2022 Clinician Researchers: Nurses, Midwives and Allied Health</w:t>
            </w:r>
          </w:p>
        </w:tc>
        <w:tc>
          <w:tcPr>
            <w:tcW w:w="2083" w:type="dxa"/>
            <w:noWrap/>
            <w:hideMark/>
          </w:tcPr>
          <w:p w14:paraId="5E9BA7F2"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1486E6A7"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 xml:space="preserve">Implementing </w:t>
            </w:r>
            <w:proofErr w:type="spellStart"/>
            <w:r w:rsidRPr="002D32A1">
              <w:rPr>
                <w:rFonts w:cs="Arial"/>
                <w:color w:val="000000"/>
                <w:sz w:val="19"/>
                <w:szCs w:val="19"/>
                <w:lang w:eastAsia="en-AU"/>
              </w:rPr>
              <w:t>univerSal</w:t>
            </w:r>
            <w:proofErr w:type="spellEnd"/>
            <w:r w:rsidRPr="002D32A1">
              <w:rPr>
                <w:rFonts w:cs="Arial"/>
                <w:color w:val="000000"/>
                <w:sz w:val="19"/>
                <w:szCs w:val="19"/>
                <w:lang w:eastAsia="en-AU"/>
              </w:rPr>
              <w:t xml:space="preserve"> Tele-</w:t>
            </w:r>
            <w:proofErr w:type="spellStart"/>
            <w:r w:rsidRPr="002D32A1">
              <w:rPr>
                <w:rFonts w:cs="Arial"/>
                <w:color w:val="000000"/>
                <w:sz w:val="19"/>
                <w:szCs w:val="19"/>
                <w:lang w:eastAsia="en-AU"/>
              </w:rPr>
              <w:t>prehabiliTation</w:t>
            </w:r>
            <w:proofErr w:type="spellEnd"/>
            <w:r w:rsidRPr="002D32A1">
              <w:rPr>
                <w:rFonts w:cs="Arial"/>
                <w:color w:val="000000"/>
                <w:sz w:val="19"/>
                <w:szCs w:val="19"/>
                <w:lang w:eastAsia="en-AU"/>
              </w:rPr>
              <w:t xml:space="preserve"> into </w:t>
            </w:r>
            <w:proofErr w:type="spellStart"/>
            <w:r w:rsidRPr="002D32A1">
              <w:rPr>
                <w:rFonts w:cs="Arial"/>
                <w:color w:val="000000"/>
                <w:sz w:val="19"/>
                <w:szCs w:val="19"/>
                <w:lang w:eastAsia="en-AU"/>
              </w:rPr>
              <w:t>cAnceR</w:t>
            </w:r>
            <w:proofErr w:type="spellEnd"/>
            <w:r w:rsidRPr="002D32A1">
              <w:rPr>
                <w:rFonts w:cs="Arial"/>
                <w:color w:val="000000"/>
                <w:sz w:val="19"/>
                <w:szCs w:val="19"/>
                <w:lang w:eastAsia="en-AU"/>
              </w:rPr>
              <w:t xml:space="preserve"> </w:t>
            </w:r>
            <w:proofErr w:type="spellStart"/>
            <w:r w:rsidRPr="002D32A1">
              <w:rPr>
                <w:rFonts w:cs="Arial"/>
                <w:color w:val="000000"/>
                <w:sz w:val="19"/>
                <w:szCs w:val="19"/>
                <w:lang w:eastAsia="en-AU"/>
              </w:rPr>
              <w:t>caRe</w:t>
            </w:r>
            <w:proofErr w:type="spellEnd"/>
            <w:r w:rsidRPr="002D32A1">
              <w:rPr>
                <w:rFonts w:cs="Arial"/>
                <w:color w:val="000000"/>
                <w:sz w:val="19"/>
                <w:szCs w:val="19"/>
                <w:lang w:eastAsia="en-AU"/>
              </w:rPr>
              <w:t xml:space="preserve"> </w:t>
            </w:r>
            <w:proofErr w:type="spellStart"/>
            <w:r w:rsidRPr="002D32A1">
              <w:rPr>
                <w:rFonts w:cs="Arial"/>
                <w:color w:val="000000"/>
                <w:sz w:val="19"/>
                <w:szCs w:val="19"/>
                <w:lang w:eastAsia="en-AU"/>
              </w:rPr>
              <w:t>pathwayS</w:t>
            </w:r>
            <w:proofErr w:type="spellEnd"/>
            <w:r w:rsidRPr="002D32A1">
              <w:rPr>
                <w:rFonts w:cs="Arial"/>
                <w:color w:val="000000"/>
                <w:sz w:val="19"/>
                <w:szCs w:val="19"/>
                <w:lang w:eastAsia="en-AU"/>
              </w:rPr>
              <w:t xml:space="preserve"> STTARRS trial</w:t>
            </w:r>
          </w:p>
        </w:tc>
        <w:tc>
          <w:tcPr>
            <w:tcW w:w="1699" w:type="dxa"/>
            <w:noWrap/>
            <w:hideMark/>
          </w:tcPr>
          <w:p w14:paraId="164B5230"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1,244,761.78</w:t>
            </w:r>
          </w:p>
        </w:tc>
        <w:tc>
          <w:tcPr>
            <w:tcW w:w="737" w:type="dxa"/>
          </w:tcPr>
          <w:p w14:paraId="2FBC11D4" w14:textId="36861429" w:rsidR="006E53F9" w:rsidRPr="002D32A1" w:rsidRDefault="00586B90"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0157837C" w14:textId="768BF152" w:rsidTr="001A1FD6">
        <w:trPr>
          <w:trHeight w:val="290"/>
        </w:trPr>
        <w:tc>
          <w:tcPr>
            <w:tcW w:w="1890" w:type="dxa"/>
            <w:noWrap/>
            <w:hideMark/>
          </w:tcPr>
          <w:p w14:paraId="0730A10A"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lastRenderedPageBreak/>
              <w:t>Clinician Researchers</w:t>
            </w:r>
          </w:p>
        </w:tc>
        <w:tc>
          <w:tcPr>
            <w:tcW w:w="1953" w:type="dxa"/>
            <w:noWrap/>
            <w:hideMark/>
          </w:tcPr>
          <w:p w14:paraId="6F9EBCB2"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2022 Clinician Researchers: Nurses, Midwives and Allied Health</w:t>
            </w:r>
          </w:p>
        </w:tc>
        <w:tc>
          <w:tcPr>
            <w:tcW w:w="2083" w:type="dxa"/>
            <w:noWrap/>
            <w:hideMark/>
          </w:tcPr>
          <w:p w14:paraId="37B9DE1E"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708AFCA3"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Nurse-Led Improvements to the Quality and Safety of Residential Aged Care - Project HIRAID-AgedCare</w:t>
            </w:r>
          </w:p>
        </w:tc>
        <w:tc>
          <w:tcPr>
            <w:tcW w:w="1699" w:type="dxa"/>
            <w:noWrap/>
            <w:hideMark/>
          </w:tcPr>
          <w:p w14:paraId="1F0AEDF5"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1,494,519.50</w:t>
            </w:r>
          </w:p>
        </w:tc>
        <w:tc>
          <w:tcPr>
            <w:tcW w:w="737" w:type="dxa"/>
          </w:tcPr>
          <w:p w14:paraId="71B5CC59" w14:textId="517B7BD5" w:rsidR="006E53F9" w:rsidRPr="002D32A1" w:rsidRDefault="00586B90"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2C7F1B54" w14:textId="666D7262" w:rsidTr="001A1FD6">
        <w:trPr>
          <w:trHeight w:val="290"/>
        </w:trPr>
        <w:tc>
          <w:tcPr>
            <w:tcW w:w="1890" w:type="dxa"/>
            <w:noWrap/>
            <w:hideMark/>
          </w:tcPr>
          <w:p w14:paraId="155BD75C"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7F619772"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2022 Clinician Researchers: Nurses, Midwives and Allied Health</w:t>
            </w:r>
          </w:p>
        </w:tc>
        <w:tc>
          <w:tcPr>
            <w:tcW w:w="2083" w:type="dxa"/>
            <w:noWrap/>
            <w:hideMark/>
          </w:tcPr>
          <w:p w14:paraId="5DFBF081"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25465F4E"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 xml:space="preserve">Responsible pre-operative Opioid use for Hip and knee </w:t>
            </w:r>
            <w:proofErr w:type="spellStart"/>
            <w:r w:rsidRPr="002D32A1">
              <w:rPr>
                <w:rFonts w:cs="Arial"/>
                <w:color w:val="000000"/>
                <w:sz w:val="19"/>
                <w:szCs w:val="19"/>
                <w:lang w:eastAsia="en-AU"/>
              </w:rPr>
              <w:t>ArthropLasTy</w:t>
            </w:r>
            <w:proofErr w:type="spellEnd"/>
            <w:r w:rsidRPr="002D32A1">
              <w:rPr>
                <w:rFonts w:cs="Arial"/>
                <w:color w:val="000000"/>
                <w:sz w:val="19"/>
                <w:szCs w:val="19"/>
                <w:lang w:eastAsia="en-AU"/>
              </w:rPr>
              <w:t xml:space="preserve"> (OpioidHALT) Study: Opioid tapering in patients prior to hip and knee arthroplasty</w:t>
            </w:r>
          </w:p>
        </w:tc>
        <w:tc>
          <w:tcPr>
            <w:tcW w:w="1699" w:type="dxa"/>
            <w:noWrap/>
            <w:hideMark/>
          </w:tcPr>
          <w:p w14:paraId="17C2F008"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1,479,940.39</w:t>
            </w:r>
          </w:p>
        </w:tc>
        <w:tc>
          <w:tcPr>
            <w:tcW w:w="737" w:type="dxa"/>
          </w:tcPr>
          <w:p w14:paraId="0FCA03C7" w14:textId="12C5F067" w:rsidR="006E53F9" w:rsidRPr="002D32A1" w:rsidRDefault="00586B90"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3AAF6203" w14:textId="53FFAB87" w:rsidTr="001A1FD6">
        <w:trPr>
          <w:trHeight w:val="290"/>
        </w:trPr>
        <w:tc>
          <w:tcPr>
            <w:tcW w:w="1890" w:type="dxa"/>
            <w:noWrap/>
            <w:hideMark/>
          </w:tcPr>
          <w:p w14:paraId="234836BD"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2468C69B"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2022 Clinician Researchers: Nurses, Midwives and Allied Health</w:t>
            </w:r>
          </w:p>
        </w:tc>
        <w:tc>
          <w:tcPr>
            <w:tcW w:w="2083" w:type="dxa"/>
            <w:noWrap/>
            <w:hideMark/>
          </w:tcPr>
          <w:p w14:paraId="6297E8E5"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78CE890E"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Restructuring musculoskeletal health services to ensure equitable access to effective, affordable allied health care</w:t>
            </w:r>
          </w:p>
        </w:tc>
        <w:tc>
          <w:tcPr>
            <w:tcW w:w="1699" w:type="dxa"/>
            <w:noWrap/>
            <w:hideMark/>
          </w:tcPr>
          <w:p w14:paraId="266CE58F"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1,491,473.01</w:t>
            </w:r>
          </w:p>
        </w:tc>
        <w:tc>
          <w:tcPr>
            <w:tcW w:w="737" w:type="dxa"/>
          </w:tcPr>
          <w:p w14:paraId="126449C4" w14:textId="68C74550" w:rsidR="006E53F9" w:rsidRPr="002D32A1" w:rsidRDefault="00586B90"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0CB41539" w14:textId="2C6E9103" w:rsidTr="001A1FD6">
        <w:trPr>
          <w:trHeight w:val="290"/>
        </w:trPr>
        <w:tc>
          <w:tcPr>
            <w:tcW w:w="1890" w:type="dxa"/>
            <w:noWrap/>
            <w:hideMark/>
          </w:tcPr>
          <w:p w14:paraId="754FD65E"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12DFC6B8"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2DD729FB"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Bond University Limited</w:t>
            </w:r>
          </w:p>
        </w:tc>
        <w:tc>
          <w:tcPr>
            <w:tcW w:w="6208" w:type="dxa"/>
            <w:noWrap/>
            <w:hideMark/>
          </w:tcPr>
          <w:p w14:paraId="3272514F"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Chronic insomnia: comparing the effectiveness of interventions utilising digital health in priority populations</w:t>
            </w:r>
          </w:p>
        </w:tc>
        <w:tc>
          <w:tcPr>
            <w:tcW w:w="1699" w:type="dxa"/>
            <w:noWrap/>
            <w:hideMark/>
          </w:tcPr>
          <w:p w14:paraId="66A61658"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1,319,463.24</w:t>
            </w:r>
          </w:p>
        </w:tc>
        <w:tc>
          <w:tcPr>
            <w:tcW w:w="737" w:type="dxa"/>
          </w:tcPr>
          <w:p w14:paraId="28BDEB65"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41CD571C" w14:textId="18FC4A3A" w:rsidTr="001A1FD6">
        <w:trPr>
          <w:trHeight w:val="290"/>
        </w:trPr>
        <w:tc>
          <w:tcPr>
            <w:tcW w:w="1890" w:type="dxa"/>
            <w:noWrap/>
            <w:hideMark/>
          </w:tcPr>
          <w:p w14:paraId="739EEAB8"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329F8BD5"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2DC42EF1"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Curtin University</w:t>
            </w:r>
          </w:p>
        </w:tc>
        <w:tc>
          <w:tcPr>
            <w:tcW w:w="6208" w:type="dxa"/>
            <w:noWrap/>
            <w:hideMark/>
          </w:tcPr>
          <w:p w14:paraId="5A498EBE"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Redefining integrating care to improve health outcomes for people with multimorbid chronic conditions in rural, remote, and very remote WA: Multimorbidity Integrating Care Study</w:t>
            </w:r>
          </w:p>
        </w:tc>
        <w:tc>
          <w:tcPr>
            <w:tcW w:w="1699" w:type="dxa"/>
            <w:noWrap/>
            <w:hideMark/>
          </w:tcPr>
          <w:p w14:paraId="52F5FBE5"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1,366,353.77</w:t>
            </w:r>
          </w:p>
        </w:tc>
        <w:tc>
          <w:tcPr>
            <w:tcW w:w="737" w:type="dxa"/>
          </w:tcPr>
          <w:p w14:paraId="21B83FF4"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5E9EAD7B" w14:textId="347A45EA" w:rsidTr="001A1FD6">
        <w:trPr>
          <w:trHeight w:val="290"/>
        </w:trPr>
        <w:tc>
          <w:tcPr>
            <w:tcW w:w="1890" w:type="dxa"/>
            <w:noWrap/>
            <w:hideMark/>
          </w:tcPr>
          <w:p w14:paraId="7D939B9E"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22C6036C"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217E0600"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Deakin University</w:t>
            </w:r>
          </w:p>
        </w:tc>
        <w:tc>
          <w:tcPr>
            <w:tcW w:w="6208" w:type="dxa"/>
            <w:noWrap/>
            <w:hideMark/>
          </w:tcPr>
          <w:p w14:paraId="7AB8F794"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A clinician-led feasibility, acceptability and pilot efficacy intervention to improve bone health and muscle strength in people with multiple sclerosis</w:t>
            </w:r>
          </w:p>
        </w:tc>
        <w:tc>
          <w:tcPr>
            <w:tcW w:w="1699" w:type="dxa"/>
            <w:noWrap/>
            <w:hideMark/>
          </w:tcPr>
          <w:p w14:paraId="24FED0D8"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1,467,407.17</w:t>
            </w:r>
          </w:p>
        </w:tc>
        <w:tc>
          <w:tcPr>
            <w:tcW w:w="737" w:type="dxa"/>
          </w:tcPr>
          <w:p w14:paraId="51D8E66B"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521DF089" w14:textId="090C6A7F" w:rsidTr="001A1FD6">
        <w:trPr>
          <w:trHeight w:val="290"/>
        </w:trPr>
        <w:tc>
          <w:tcPr>
            <w:tcW w:w="1890" w:type="dxa"/>
            <w:noWrap/>
            <w:hideMark/>
          </w:tcPr>
          <w:p w14:paraId="08723EAC"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21DB110C"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6C29B48D"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Deakin University</w:t>
            </w:r>
          </w:p>
        </w:tc>
        <w:tc>
          <w:tcPr>
            <w:tcW w:w="6208" w:type="dxa"/>
            <w:noWrap/>
            <w:hideMark/>
          </w:tcPr>
          <w:p w14:paraId="17007219"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Revolutionising sarcopenia care for people living with cancer: Establishing effective screening and referral pathways into evidence-based treatment in rural and specialist cancer services</w:t>
            </w:r>
          </w:p>
        </w:tc>
        <w:tc>
          <w:tcPr>
            <w:tcW w:w="1699" w:type="dxa"/>
            <w:noWrap/>
            <w:hideMark/>
          </w:tcPr>
          <w:p w14:paraId="0725D9B7"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1,465,954.82</w:t>
            </w:r>
          </w:p>
        </w:tc>
        <w:tc>
          <w:tcPr>
            <w:tcW w:w="737" w:type="dxa"/>
          </w:tcPr>
          <w:p w14:paraId="3C5E3286"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2947BB0F" w14:textId="04C514DA" w:rsidTr="001A1FD6">
        <w:trPr>
          <w:trHeight w:val="290"/>
        </w:trPr>
        <w:tc>
          <w:tcPr>
            <w:tcW w:w="1890" w:type="dxa"/>
            <w:noWrap/>
            <w:hideMark/>
          </w:tcPr>
          <w:p w14:paraId="61A1944E"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0EC35AB1"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777AF06B"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Institute for Breathing and Sleep</w:t>
            </w:r>
          </w:p>
        </w:tc>
        <w:tc>
          <w:tcPr>
            <w:tcW w:w="6208" w:type="dxa"/>
            <w:noWrap/>
            <w:hideMark/>
          </w:tcPr>
          <w:p w14:paraId="42663AF2"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Synchronise non-invasive ventilation at home</w:t>
            </w:r>
          </w:p>
        </w:tc>
        <w:tc>
          <w:tcPr>
            <w:tcW w:w="1699" w:type="dxa"/>
            <w:noWrap/>
            <w:hideMark/>
          </w:tcPr>
          <w:p w14:paraId="66F03C57"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1,268,154.94</w:t>
            </w:r>
          </w:p>
        </w:tc>
        <w:tc>
          <w:tcPr>
            <w:tcW w:w="737" w:type="dxa"/>
          </w:tcPr>
          <w:p w14:paraId="17BD9E54"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762A2251" w14:textId="606FB9A8" w:rsidTr="001A1FD6">
        <w:trPr>
          <w:trHeight w:val="290"/>
        </w:trPr>
        <w:tc>
          <w:tcPr>
            <w:tcW w:w="1890" w:type="dxa"/>
            <w:noWrap/>
            <w:hideMark/>
          </w:tcPr>
          <w:p w14:paraId="3FE0060A"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10549470"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17CF4842"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Macquarie University</w:t>
            </w:r>
          </w:p>
        </w:tc>
        <w:tc>
          <w:tcPr>
            <w:tcW w:w="6208" w:type="dxa"/>
            <w:noWrap/>
            <w:hideMark/>
          </w:tcPr>
          <w:p w14:paraId="0613CEF7"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Implementation and effectiveness of cognitive functional therapy: A hybrid implementation effectiveness trial</w:t>
            </w:r>
          </w:p>
        </w:tc>
        <w:tc>
          <w:tcPr>
            <w:tcW w:w="1699" w:type="dxa"/>
            <w:noWrap/>
            <w:hideMark/>
          </w:tcPr>
          <w:p w14:paraId="40F79C0B"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1,441,979.63</w:t>
            </w:r>
          </w:p>
        </w:tc>
        <w:tc>
          <w:tcPr>
            <w:tcW w:w="737" w:type="dxa"/>
          </w:tcPr>
          <w:p w14:paraId="39324443"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1B9F87AE" w14:textId="58719D33" w:rsidTr="001A1FD6">
        <w:trPr>
          <w:trHeight w:val="290"/>
        </w:trPr>
        <w:tc>
          <w:tcPr>
            <w:tcW w:w="1890" w:type="dxa"/>
            <w:noWrap/>
            <w:hideMark/>
          </w:tcPr>
          <w:p w14:paraId="497372D7"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6D096DDB"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 xml:space="preserve">2023 Clinician Researchers: </w:t>
            </w:r>
            <w:r w:rsidRPr="002D32A1">
              <w:rPr>
                <w:rFonts w:cs="Arial"/>
                <w:color w:val="000000"/>
                <w:sz w:val="19"/>
                <w:szCs w:val="19"/>
                <w:lang w:eastAsia="en-AU"/>
              </w:rPr>
              <w:lastRenderedPageBreak/>
              <w:t>Applied Research in Health</w:t>
            </w:r>
          </w:p>
        </w:tc>
        <w:tc>
          <w:tcPr>
            <w:tcW w:w="2083" w:type="dxa"/>
            <w:noWrap/>
            <w:hideMark/>
          </w:tcPr>
          <w:p w14:paraId="1DC85CE7"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lastRenderedPageBreak/>
              <w:t>Monash University</w:t>
            </w:r>
          </w:p>
        </w:tc>
        <w:tc>
          <w:tcPr>
            <w:tcW w:w="6208" w:type="dxa"/>
            <w:noWrap/>
            <w:hideMark/>
          </w:tcPr>
          <w:p w14:paraId="2AA0C497"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Australian Autoimmune Encephalitis Consortium Study - improving diagnosis, outcomes, and quality of care for patients with this devastating neurological illness</w:t>
            </w:r>
          </w:p>
        </w:tc>
        <w:tc>
          <w:tcPr>
            <w:tcW w:w="1699" w:type="dxa"/>
            <w:noWrap/>
            <w:hideMark/>
          </w:tcPr>
          <w:p w14:paraId="74A290F2"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1,468,455.56</w:t>
            </w:r>
          </w:p>
        </w:tc>
        <w:tc>
          <w:tcPr>
            <w:tcW w:w="737" w:type="dxa"/>
          </w:tcPr>
          <w:p w14:paraId="19A885B8"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498EF27B" w14:textId="711EB5AA" w:rsidTr="001A1FD6">
        <w:trPr>
          <w:trHeight w:val="290"/>
        </w:trPr>
        <w:tc>
          <w:tcPr>
            <w:tcW w:w="1890" w:type="dxa"/>
            <w:noWrap/>
            <w:hideMark/>
          </w:tcPr>
          <w:p w14:paraId="5224EA1D"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6D363472"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5386F86B"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7BF4F636"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Improving Pelvic Organ Prolapse Surgical Outcomes in Women with Nanotechnology</w:t>
            </w:r>
          </w:p>
        </w:tc>
        <w:tc>
          <w:tcPr>
            <w:tcW w:w="1699" w:type="dxa"/>
            <w:noWrap/>
            <w:hideMark/>
          </w:tcPr>
          <w:p w14:paraId="7F96718C"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1,367,696.07</w:t>
            </w:r>
          </w:p>
        </w:tc>
        <w:tc>
          <w:tcPr>
            <w:tcW w:w="737" w:type="dxa"/>
          </w:tcPr>
          <w:p w14:paraId="422C2216"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40FC521F" w14:textId="32246C0D" w:rsidTr="001A1FD6">
        <w:trPr>
          <w:trHeight w:val="290"/>
        </w:trPr>
        <w:tc>
          <w:tcPr>
            <w:tcW w:w="1890" w:type="dxa"/>
            <w:noWrap/>
            <w:hideMark/>
          </w:tcPr>
          <w:p w14:paraId="0BF944CF"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74D170CB"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21E11369"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52B259C4"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Optimising chest pain pathways that ensure earlier access to definitive care for patients in remote and rural communities</w:t>
            </w:r>
          </w:p>
        </w:tc>
        <w:tc>
          <w:tcPr>
            <w:tcW w:w="1699" w:type="dxa"/>
            <w:noWrap/>
            <w:hideMark/>
          </w:tcPr>
          <w:p w14:paraId="1F2A9E01"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1,464,955.38</w:t>
            </w:r>
          </w:p>
        </w:tc>
        <w:tc>
          <w:tcPr>
            <w:tcW w:w="737" w:type="dxa"/>
          </w:tcPr>
          <w:p w14:paraId="3A520232"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46CE19EE" w14:textId="772AF8F9" w:rsidTr="001A1FD6">
        <w:trPr>
          <w:trHeight w:val="290"/>
        </w:trPr>
        <w:tc>
          <w:tcPr>
            <w:tcW w:w="1890" w:type="dxa"/>
            <w:noWrap/>
            <w:hideMark/>
          </w:tcPr>
          <w:p w14:paraId="2AE74D39"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068A5502"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03EBE447"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0BA13443"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The role of caregivers in recognition and response to serious childhood illness: a mixed-methods study</w:t>
            </w:r>
          </w:p>
        </w:tc>
        <w:tc>
          <w:tcPr>
            <w:tcW w:w="1699" w:type="dxa"/>
            <w:noWrap/>
            <w:hideMark/>
          </w:tcPr>
          <w:p w14:paraId="425EB838"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1,468,068.34</w:t>
            </w:r>
          </w:p>
        </w:tc>
        <w:tc>
          <w:tcPr>
            <w:tcW w:w="737" w:type="dxa"/>
          </w:tcPr>
          <w:p w14:paraId="469E6D3B"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0FBE3AC4" w14:textId="46D1452D" w:rsidTr="001A1FD6">
        <w:trPr>
          <w:trHeight w:val="290"/>
        </w:trPr>
        <w:tc>
          <w:tcPr>
            <w:tcW w:w="1890" w:type="dxa"/>
            <w:noWrap/>
            <w:hideMark/>
          </w:tcPr>
          <w:p w14:paraId="6BC59447"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15D65950"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5B2D0CBB"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Rural Medical Education Australia</w:t>
            </w:r>
          </w:p>
        </w:tc>
        <w:tc>
          <w:tcPr>
            <w:tcW w:w="6208" w:type="dxa"/>
            <w:noWrap/>
            <w:hideMark/>
          </w:tcPr>
          <w:p w14:paraId="6A4E4463"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 xml:space="preserve">Enhancing the involvement of Aboriginal and Torres Strait Islander peoples in </w:t>
            </w:r>
            <w:proofErr w:type="gramStart"/>
            <w:r w:rsidRPr="002D32A1">
              <w:rPr>
                <w:rFonts w:cs="Arial"/>
                <w:color w:val="000000"/>
                <w:sz w:val="19"/>
                <w:szCs w:val="19"/>
                <w:lang w:eastAsia="en-AU"/>
              </w:rPr>
              <w:t>goal-setting</w:t>
            </w:r>
            <w:proofErr w:type="gramEnd"/>
            <w:r w:rsidRPr="002D32A1">
              <w:rPr>
                <w:rFonts w:cs="Arial"/>
                <w:color w:val="000000"/>
                <w:sz w:val="19"/>
                <w:szCs w:val="19"/>
                <w:lang w:eastAsia="en-AU"/>
              </w:rPr>
              <w:t xml:space="preserve"> as part of general practice chronic disease management planning and routine health assessments through the development of a culturally safe goal-setting tool</w:t>
            </w:r>
          </w:p>
        </w:tc>
        <w:tc>
          <w:tcPr>
            <w:tcW w:w="1699" w:type="dxa"/>
            <w:noWrap/>
            <w:hideMark/>
          </w:tcPr>
          <w:p w14:paraId="57A27DBA"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938,007.14</w:t>
            </w:r>
          </w:p>
        </w:tc>
        <w:tc>
          <w:tcPr>
            <w:tcW w:w="737" w:type="dxa"/>
          </w:tcPr>
          <w:p w14:paraId="6557B9E5"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7F3EA6B2" w14:textId="71836B44" w:rsidTr="001A1FD6">
        <w:trPr>
          <w:trHeight w:val="290"/>
        </w:trPr>
        <w:tc>
          <w:tcPr>
            <w:tcW w:w="1890" w:type="dxa"/>
            <w:noWrap/>
            <w:hideMark/>
          </w:tcPr>
          <w:p w14:paraId="0FE11DCA"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4A4084C8"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2832C18D"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The University of Adelaide</w:t>
            </w:r>
          </w:p>
        </w:tc>
        <w:tc>
          <w:tcPr>
            <w:tcW w:w="6208" w:type="dxa"/>
            <w:noWrap/>
            <w:hideMark/>
          </w:tcPr>
          <w:p w14:paraId="3E381058"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Nutrition to improve recovery for critically ill patients</w:t>
            </w:r>
          </w:p>
        </w:tc>
        <w:tc>
          <w:tcPr>
            <w:tcW w:w="1699" w:type="dxa"/>
            <w:noWrap/>
            <w:hideMark/>
          </w:tcPr>
          <w:p w14:paraId="07D7DCCF"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1,115,443.09</w:t>
            </w:r>
          </w:p>
        </w:tc>
        <w:tc>
          <w:tcPr>
            <w:tcW w:w="737" w:type="dxa"/>
          </w:tcPr>
          <w:p w14:paraId="59B7112E"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6A72A89F" w14:textId="5F1AE6C1" w:rsidTr="001A1FD6">
        <w:trPr>
          <w:trHeight w:val="290"/>
        </w:trPr>
        <w:tc>
          <w:tcPr>
            <w:tcW w:w="1890" w:type="dxa"/>
            <w:noWrap/>
            <w:hideMark/>
          </w:tcPr>
          <w:p w14:paraId="218DEF08"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5D17BCD4"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72B3F052"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The University of Adelaide</w:t>
            </w:r>
          </w:p>
        </w:tc>
        <w:tc>
          <w:tcPr>
            <w:tcW w:w="6208" w:type="dxa"/>
            <w:noWrap/>
            <w:hideMark/>
          </w:tcPr>
          <w:p w14:paraId="7C177BC9"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Repurposing mTOR inhibitors to boost vaccine responses in the immunocompromised and elderly</w:t>
            </w:r>
          </w:p>
        </w:tc>
        <w:tc>
          <w:tcPr>
            <w:tcW w:w="1699" w:type="dxa"/>
            <w:noWrap/>
            <w:hideMark/>
          </w:tcPr>
          <w:p w14:paraId="2BF4D3EB"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1,319,883.26</w:t>
            </w:r>
          </w:p>
        </w:tc>
        <w:tc>
          <w:tcPr>
            <w:tcW w:w="737" w:type="dxa"/>
          </w:tcPr>
          <w:p w14:paraId="26135A2C"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039C91AF" w14:textId="4F771E94" w:rsidTr="001A1FD6">
        <w:trPr>
          <w:trHeight w:val="290"/>
        </w:trPr>
        <w:tc>
          <w:tcPr>
            <w:tcW w:w="1890" w:type="dxa"/>
            <w:noWrap/>
            <w:hideMark/>
          </w:tcPr>
          <w:p w14:paraId="4BBBDC30"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00FB0405"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38D5DA7B"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The University of Notre Dame Australia</w:t>
            </w:r>
          </w:p>
        </w:tc>
        <w:tc>
          <w:tcPr>
            <w:tcW w:w="6208" w:type="dxa"/>
            <w:noWrap/>
            <w:hideMark/>
          </w:tcPr>
          <w:p w14:paraId="7F2B7008"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 xml:space="preserve">BREATHE SMART- Breathlessness Rapid Evaluation </w:t>
            </w:r>
            <w:proofErr w:type="gramStart"/>
            <w:r w:rsidRPr="002D32A1">
              <w:rPr>
                <w:rFonts w:cs="Arial"/>
                <w:color w:val="000000"/>
                <w:sz w:val="19"/>
                <w:szCs w:val="19"/>
                <w:lang w:eastAsia="en-AU"/>
              </w:rPr>
              <w:t>And</w:t>
            </w:r>
            <w:proofErr w:type="gramEnd"/>
            <w:r w:rsidRPr="002D32A1">
              <w:rPr>
                <w:rFonts w:cs="Arial"/>
                <w:color w:val="000000"/>
                <w:sz w:val="19"/>
                <w:szCs w:val="19"/>
                <w:lang w:eastAsia="en-AU"/>
              </w:rPr>
              <w:t xml:space="preserve"> </w:t>
            </w:r>
            <w:proofErr w:type="spellStart"/>
            <w:r w:rsidRPr="002D32A1">
              <w:rPr>
                <w:rFonts w:cs="Arial"/>
                <w:color w:val="000000"/>
                <w:sz w:val="19"/>
                <w:szCs w:val="19"/>
                <w:lang w:eastAsia="en-AU"/>
              </w:rPr>
              <w:t>THErapy</w:t>
            </w:r>
            <w:proofErr w:type="spellEnd"/>
            <w:r w:rsidRPr="002D32A1">
              <w:rPr>
                <w:rFonts w:cs="Arial"/>
                <w:color w:val="000000"/>
                <w:sz w:val="19"/>
                <w:szCs w:val="19"/>
                <w:lang w:eastAsia="en-AU"/>
              </w:rPr>
              <w:t xml:space="preserve">- Screening, Management </w:t>
            </w:r>
            <w:proofErr w:type="gramStart"/>
            <w:r w:rsidRPr="002D32A1">
              <w:rPr>
                <w:rFonts w:cs="Arial"/>
                <w:color w:val="000000"/>
                <w:sz w:val="19"/>
                <w:szCs w:val="19"/>
                <w:lang w:eastAsia="en-AU"/>
              </w:rPr>
              <w:t>And</w:t>
            </w:r>
            <w:proofErr w:type="gramEnd"/>
            <w:r w:rsidRPr="002D32A1">
              <w:rPr>
                <w:rFonts w:cs="Arial"/>
                <w:color w:val="000000"/>
                <w:sz w:val="19"/>
                <w:szCs w:val="19"/>
                <w:lang w:eastAsia="en-AU"/>
              </w:rPr>
              <w:t xml:space="preserve"> </w:t>
            </w:r>
            <w:proofErr w:type="spellStart"/>
            <w:r w:rsidRPr="002D32A1">
              <w:rPr>
                <w:rFonts w:cs="Arial"/>
                <w:color w:val="000000"/>
                <w:sz w:val="19"/>
                <w:szCs w:val="19"/>
                <w:lang w:eastAsia="en-AU"/>
              </w:rPr>
              <w:t>IntegRated</w:t>
            </w:r>
            <w:proofErr w:type="spellEnd"/>
            <w:r w:rsidRPr="002D32A1">
              <w:rPr>
                <w:rFonts w:cs="Arial"/>
                <w:color w:val="000000"/>
                <w:sz w:val="19"/>
                <w:szCs w:val="19"/>
                <w:lang w:eastAsia="en-AU"/>
              </w:rPr>
              <w:t xml:space="preserve"> Technology</w:t>
            </w:r>
          </w:p>
        </w:tc>
        <w:tc>
          <w:tcPr>
            <w:tcW w:w="1699" w:type="dxa"/>
            <w:noWrap/>
            <w:hideMark/>
          </w:tcPr>
          <w:p w14:paraId="4075D5EC"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1,178,798.59</w:t>
            </w:r>
          </w:p>
        </w:tc>
        <w:tc>
          <w:tcPr>
            <w:tcW w:w="737" w:type="dxa"/>
          </w:tcPr>
          <w:p w14:paraId="27DCF061"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6EFF5063" w14:textId="61FE8032" w:rsidTr="001A1FD6">
        <w:trPr>
          <w:trHeight w:val="290"/>
        </w:trPr>
        <w:tc>
          <w:tcPr>
            <w:tcW w:w="1890" w:type="dxa"/>
            <w:noWrap/>
            <w:hideMark/>
          </w:tcPr>
          <w:p w14:paraId="288D9CF9"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5BCBD159"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352B3BD1"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56A29DC3"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Effectiveness of a Healthy Lifestyle and Resilience Program in New-Onset Rheumatoid Arthritis</w:t>
            </w:r>
          </w:p>
        </w:tc>
        <w:tc>
          <w:tcPr>
            <w:tcW w:w="1699" w:type="dxa"/>
            <w:noWrap/>
            <w:hideMark/>
          </w:tcPr>
          <w:p w14:paraId="378B1DB4"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1,461,792.20</w:t>
            </w:r>
          </w:p>
        </w:tc>
        <w:tc>
          <w:tcPr>
            <w:tcW w:w="737" w:type="dxa"/>
          </w:tcPr>
          <w:p w14:paraId="7B88D886"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52183562" w14:textId="4BE78F21" w:rsidTr="001A1FD6">
        <w:trPr>
          <w:trHeight w:val="290"/>
        </w:trPr>
        <w:tc>
          <w:tcPr>
            <w:tcW w:w="1890" w:type="dxa"/>
            <w:noWrap/>
            <w:hideMark/>
          </w:tcPr>
          <w:p w14:paraId="53BBE98A"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6AFB2B79"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40BFA0B7"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12856BB8"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 xml:space="preserve">Bridging the Urban and </w:t>
            </w:r>
            <w:proofErr w:type="spellStart"/>
            <w:r w:rsidRPr="002D32A1">
              <w:rPr>
                <w:rFonts w:cs="Arial"/>
                <w:color w:val="000000"/>
                <w:sz w:val="19"/>
                <w:szCs w:val="19"/>
                <w:lang w:eastAsia="en-AU"/>
              </w:rPr>
              <w:t>regIonal</w:t>
            </w:r>
            <w:proofErr w:type="spellEnd"/>
            <w:r w:rsidRPr="002D32A1">
              <w:rPr>
                <w:rFonts w:cs="Arial"/>
                <w:color w:val="000000"/>
                <w:sz w:val="19"/>
                <w:szCs w:val="19"/>
                <w:lang w:eastAsia="en-AU"/>
              </w:rPr>
              <w:t xml:space="preserve"> Divide in Stroke care (BUILDS): A national Tele-Stroke Unit and Inpatient Service for remote and rural Australia</w:t>
            </w:r>
          </w:p>
        </w:tc>
        <w:tc>
          <w:tcPr>
            <w:tcW w:w="1699" w:type="dxa"/>
            <w:noWrap/>
            <w:hideMark/>
          </w:tcPr>
          <w:p w14:paraId="23822027"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1,468,399.78</w:t>
            </w:r>
          </w:p>
        </w:tc>
        <w:tc>
          <w:tcPr>
            <w:tcW w:w="737" w:type="dxa"/>
          </w:tcPr>
          <w:p w14:paraId="0D6AC7F9"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5974C35E" w14:textId="54864CE9" w:rsidTr="001A1FD6">
        <w:trPr>
          <w:trHeight w:val="290"/>
        </w:trPr>
        <w:tc>
          <w:tcPr>
            <w:tcW w:w="1890" w:type="dxa"/>
            <w:noWrap/>
            <w:hideMark/>
          </w:tcPr>
          <w:p w14:paraId="05C4D9CE"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lastRenderedPageBreak/>
              <w:t>Clinician Researchers</w:t>
            </w:r>
          </w:p>
        </w:tc>
        <w:tc>
          <w:tcPr>
            <w:tcW w:w="1953" w:type="dxa"/>
            <w:noWrap/>
            <w:hideMark/>
          </w:tcPr>
          <w:p w14:paraId="6BE46835"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347EB82F"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7C6CB185"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Developmental and Epileptic Encephalopathies - a novel treatment for behavioural and mental health problems</w:t>
            </w:r>
          </w:p>
        </w:tc>
        <w:tc>
          <w:tcPr>
            <w:tcW w:w="1699" w:type="dxa"/>
            <w:noWrap/>
            <w:hideMark/>
          </w:tcPr>
          <w:p w14:paraId="70E34256"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1,461,992.85</w:t>
            </w:r>
          </w:p>
        </w:tc>
        <w:tc>
          <w:tcPr>
            <w:tcW w:w="737" w:type="dxa"/>
          </w:tcPr>
          <w:p w14:paraId="3F415BFD"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3F2CF5F1" w14:textId="4972CE7A" w:rsidTr="001A1FD6">
        <w:trPr>
          <w:trHeight w:val="290"/>
        </w:trPr>
        <w:tc>
          <w:tcPr>
            <w:tcW w:w="1890" w:type="dxa"/>
            <w:noWrap/>
            <w:hideMark/>
          </w:tcPr>
          <w:p w14:paraId="6F77DD2A"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646C834D"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31F6024E"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45C3424D"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Link-Me Plus: A Study to Optimise and Implement Link-Me Care Navigation into Primary Care General Practice</w:t>
            </w:r>
          </w:p>
        </w:tc>
        <w:tc>
          <w:tcPr>
            <w:tcW w:w="1699" w:type="dxa"/>
            <w:noWrap/>
            <w:hideMark/>
          </w:tcPr>
          <w:p w14:paraId="6ED36740"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1,220,720.93</w:t>
            </w:r>
          </w:p>
        </w:tc>
        <w:tc>
          <w:tcPr>
            <w:tcW w:w="737" w:type="dxa"/>
          </w:tcPr>
          <w:p w14:paraId="546808CB"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54F12BC7" w14:textId="362631DB" w:rsidTr="001A1FD6">
        <w:trPr>
          <w:trHeight w:val="290"/>
        </w:trPr>
        <w:tc>
          <w:tcPr>
            <w:tcW w:w="1890" w:type="dxa"/>
            <w:noWrap/>
            <w:hideMark/>
          </w:tcPr>
          <w:p w14:paraId="3AE3E369"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53980A36"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0ACC9602"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65A37CC7"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Early Pain Intervention after Knee replacement (EPIK)</w:t>
            </w:r>
          </w:p>
        </w:tc>
        <w:tc>
          <w:tcPr>
            <w:tcW w:w="1699" w:type="dxa"/>
            <w:noWrap/>
            <w:hideMark/>
          </w:tcPr>
          <w:p w14:paraId="4BF6C505"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1,467,744.83</w:t>
            </w:r>
          </w:p>
        </w:tc>
        <w:tc>
          <w:tcPr>
            <w:tcW w:w="737" w:type="dxa"/>
          </w:tcPr>
          <w:p w14:paraId="72537DCA"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2987F4F8" w14:textId="080DA96B" w:rsidTr="001A1FD6">
        <w:trPr>
          <w:trHeight w:val="290"/>
        </w:trPr>
        <w:tc>
          <w:tcPr>
            <w:tcW w:w="1890" w:type="dxa"/>
            <w:noWrap/>
            <w:hideMark/>
          </w:tcPr>
          <w:p w14:paraId="43295EC3"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25254724"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222703ED"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4DCE5863"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Enabling Implementation of a Clinical Pathway for Chemotherapy-induced Peripheral Neuropathy Assessment and Management</w:t>
            </w:r>
          </w:p>
        </w:tc>
        <w:tc>
          <w:tcPr>
            <w:tcW w:w="1699" w:type="dxa"/>
            <w:noWrap/>
            <w:hideMark/>
          </w:tcPr>
          <w:p w14:paraId="0021BE23"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978,702.30</w:t>
            </w:r>
          </w:p>
        </w:tc>
        <w:tc>
          <w:tcPr>
            <w:tcW w:w="737" w:type="dxa"/>
          </w:tcPr>
          <w:p w14:paraId="0F292B3E"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6BA2BF20" w14:textId="396C93EF" w:rsidTr="001A1FD6">
        <w:trPr>
          <w:trHeight w:val="290"/>
        </w:trPr>
        <w:tc>
          <w:tcPr>
            <w:tcW w:w="1890" w:type="dxa"/>
            <w:noWrap/>
            <w:hideMark/>
          </w:tcPr>
          <w:p w14:paraId="5FCDA709"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6F8DDD6E"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3074CB02"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0B9CE3EC"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Improving Paediatric Trauma Care: SWAPT</w:t>
            </w:r>
          </w:p>
        </w:tc>
        <w:tc>
          <w:tcPr>
            <w:tcW w:w="1699" w:type="dxa"/>
            <w:noWrap/>
            <w:hideMark/>
          </w:tcPr>
          <w:p w14:paraId="1CE08032"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1,455,274.53</w:t>
            </w:r>
          </w:p>
        </w:tc>
        <w:tc>
          <w:tcPr>
            <w:tcW w:w="737" w:type="dxa"/>
          </w:tcPr>
          <w:p w14:paraId="15740A53"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711B4BAB" w14:textId="1FBCC51B" w:rsidTr="001A1FD6">
        <w:trPr>
          <w:trHeight w:val="290"/>
        </w:trPr>
        <w:tc>
          <w:tcPr>
            <w:tcW w:w="1890" w:type="dxa"/>
            <w:noWrap/>
            <w:hideMark/>
          </w:tcPr>
          <w:p w14:paraId="5D8B1AF8"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3C968F1C"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76FCF80A"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61C493CA"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Improving quality of life for young people with cancer across the care trajectory through integrated patient-centred palliative care: A stepped-wedge trial of a new model of care</w:t>
            </w:r>
          </w:p>
        </w:tc>
        <w:tc>
          <w:tcPr>
            <w:tcW w:w="1699" w:type="dxa"/>
            <w:noWrap/>
            <w:hideMark/>
          </w:tcPr>
          <w:p w14:paraId="4D668579"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1,468,239.19</w:t>
            </w:r>
          </w:p>
        </w:tc>
        <w:tc>
          <w:tcPr>
            <w:tcW w:w="737" w:type="dxa"/>
          </w:tcPr>
          <w:p w14:paraId="27E26411"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2C48DD39" w14:textId="3325B00D" w:rsidTr="001A1FD6">
        <w:trPr>
          <w:trHeight w:val="290"/>
        </w:trPr>
        <w:tc>
          <w:tcPr>
            <w:tcW w:w="1890" w:type="dxa"/>
            <w:noWrap/>
            <w:hideMark/>
          </w:tcPr>
          <w:p w14:paraId="3F32E1B9"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1E0A40C3"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0A63486B"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1DDDE09A"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The Emotional Recovery Program: A randomised controlled trial to investigate the efficacy of internet-delivered dialectical-behavioural skills training to improve emotional wellbeing and pain intensity in individuals with chronic pain</w:t>
            </w:r>
          </w:p>
        </w:tc>
        <w:tc>
          <w:tcPr>
            <w:tcW w:w="1699" w:type="dxa"/>
            <w:noWrap/>
            <w:hideMark/>
          </w:tcPr>
          <w:p w14:paraId="63FE4278"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1,468,444.99</w:t>
            </w:r>
          </w:p>
        </w:tc>
        <w:tc>
          <w:tcPr>
            <w:tcW w:w="737" w:type="dxa"/>
          </w:tcPr>
          <w:p w14:paraId="47DFAE53"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157F92F1" w14:textId="6B2F8A8E" w:rsidTr="001A1FD6">
        <w:trPr>
          <w:trHeight w:val="290"/>
        </w:trPr>
        <w:tc>
          <w:tcPr>
            <w:tcW w:w="1890" w:type="dxa"/>
            <w:noWrap/>
            <w:hideMark/>
          </w:tcPr>
          <w:p w14:paraId="025B8F34"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0D9179E9"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20FEA615"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South Australia</w:t>
            </w:r>
          </w:p>
        </w:tc>
        <w:tc>
          <w:tcPr>
            <w:tcW w:w="6208" w:type="dxa"/>
            <w:noWrap/>
            <w:hideMark/>
          </w:tcPr>
          <w:p w14:paraId="64363437"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 xml:space="preserve">Evaluating a Collaborative Approach for Reducing harm and optimising Medication outcomes through partnered charting: The </w:t>
            </w:r>
            <w:proofErr w:type="spellStart"/>
            <w:r w:rsidRPr="002D32A1">
              <w:rPr>
                <w:rFonts w:cs="Arial"/>
                <w:color w:val="000000"/>
                <w:sz w:val="19"/>
                <w:szCs w:val="19"/>
                <w:lang w:eastAsia="en-AU"/>
              </w:rPr>
              <w:t>CARe</w:t>
            </w:r>
            <w:proofErr w:type="spellEnd"/>
            <w:r w:rsidRPr="002D32A1">
              <w:rPr>
                <w:rFonts w:cs="Arial"/>
                <w:color w:val="000000"/>
                <w:sz w:val="19"/>
                <w:szCs w:val="19"/>
                <w:lang w:eastAsia="en-AU"/>
              </w:rPr>
              <w:t>-MED study</w:t>
            </w:r>
          </w:p>
        </w:tc>
        <w:tc>
          <w:tcPr>
            <w:tcW w:w="1699" w:type="dxa"/>
            <w:noWrap/>
            <w:hideMark/>
          </w:tcPr>
          <w:p w14:paraId="0E7E11DA"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1,467,733.18</w:t>
            </w:r>
          </w:p>
        </w:tc>
        <w:tc>
          <w:tcPr>
            <w:tcW w:w="737" w:type="dxa"/>
          </w:tcPr>
          <w:p w14:paraId="19E352B7"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29FC3B1A" w14:textId="40E8E3F6" w:rsidTr="001A1FD6">
        <w:trPr>
          <w:trHeight w:val="290"/>
        </w:trPr>
        <w:tc>
          <w:tcPr>
            <w:tcW w:w="1890" w:type="dxa"/>
            <w:noWrap/>
            <w:hideMark/>
          </w:tcPr>
          <w:p w14:paraId="5A34EA9C"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3B195251"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5577B9A0"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6D1924E9"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A hybrid-II implementation-effectiveness trial of a peer-supported self-management tool for young people in preparation for early intervention in psychosis service discharge (MY PREP-ED)</w:t>
            </w:r>
          </w:p>
        </w:tc>
        <w:tc>
          <w:tcPr>
            <w:tcW w:w="1699" w:type="dxa"/>
            <w:noWrap/>
            <w:hideMark/>
          </w:tcPr>
          <w:p w14:paraId="78A9ED29"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1,457,031.28</w:t>
            </w:r>
          </w:p>
        </w:tc>
        <w:tc>
          <w:tcPr>
            <w:tcW w:w="737" w:type="dxa"/>
          </w:tcPr>
          <w:p w14:paraId="417E3806"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740EA56A" w14:textId="223807FC" w:rsidTr="001A1FD6">
        <w:trPr>
          <w:trHeight w:val="290"/>
        </w:trPr>
        <w:tc>
          <w:tcPr>
            <w:tcW w:w="1890" w:type="dxa"/>
            <w:noWrap/>
            <w:hideMark/>
          </w:tcPr>
          <w:p w14:paraId="4C741C00"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1D6317C0"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 xml:space="preserve">2023 Clinician Researchers: </w:t>
            </w:r>
            <w:r w:rsidRPr="002D32A1">
              <w:rPr>
                <w:rFonts w:cs="Arial"/>
                <w:color w:val="000000"/>
                <w:sz w:val="19"/>
                <w:szCs w:val="19"/>
                <w:lang w:eastAsia="en-AU"/>
              </w:rPr>
              <w:lastRenderedPageBreak/>
              <w:t>Applied Research in Health</w:t>
            </w:r>
          </w:p>
        </w:tc>
        <w:tc>
          <w:tcPr>
            <w:tcW w:w="2083" w:type="dxa"/>
            <w:noWrap/>
            <w:hideMark/>
          </w:tcPr>
          <w:p w14:paraId="7D92DBDD"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lastRenderedPageBreak/>
              <w:t>University of Sydney</w:t>
            </w:r>
          </w:p>
        </w:tc>
        <w:tc>
          <w:tcPr>
            <w:tcW w:w="6208" w:type="dxa"/>
            <w:noWrap/>
            <w:hideMark/>
          </w:tcPr>
          <w:p w14:paraId="0609B98E"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Creating and maintaining links for people in opioid dependence treatment programs with general practice care through LINK: A co-designed integrated care model</w:t>
            </w:r>
          </w:p>
        </w:tc>
        <w:tc>
          <w:tcPr>
            <w:tcW w:w="1699" w:type="dxa"/>
            <w:noWrap/>
            <w:hideMark/>
          </w:tcPr>
          <w:p w14:paraId="3E203143"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1,466,168.84</w:t>
            </w:r>
          </w:p>
        </w:tc>
        <w:tc>
          <w:tcPr>
            <w:tcW w:w="737" w:type="dxa"/>
          </w:tcPr>
          <w:p w14:paraId="5A97252A"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34510510" w14:textId="73799532" w:rsidTr="001A1FD6">
        <w:trPr>
          <w:trHeight w:val="290"/>
        </w:trPr>
        <w:tc>
          <w:tcPr>
            <w:tcW w:w="1890" w:type="dxa"/>
            <w:noWrap/>
            <w:hideMark/>
          </w:tcPr>
          <w:p w14:paraId="70ECB7AF"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444FAF3B"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4002519C"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3401AC15"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 xml:space="preserve">Does initial incubator humidity of 95% versus 80% reduce </w:t>
            </w:r>
            <w:proofErr w:type="spellStart"/>
            <w:r w:rsidRPr="002D32A1">
              <w:rPr>
                <w:rFonts w:cs="Arial"/>
                <w:color w:val="000000"/>
                <w:sz w:val="19"/>
                <w:szCs w:val="19"/>
                <w:lang w:eastAsia="en-AU"/>
              </w:rPr>
              <w:t>hypernatraemia</w:t>
            </w:r>
            <w:proofErr w:type="spellEnd"/>
            <w:r w:rsidRPr="002D32A1">
              <w:rPr>
                <w:rFonts w:cs="Arial"/>
                <w:color w:val="000000"/>
                <w:sz w:val="19"/>
                <w:szCs w:val="19"/>
                <w:lang w:eastAsia="en-AU"/>
              </w:rPr>
              <w:t>, skin injury, sepsis and brain damage in extremely preterm infants? Establishing a world-first, pragmatic, randomised comparative effectiveness trial</w:t>
            </w:r>
          </w:p>
        </w:tc>
        <w:tc>
          <w:tcPr>
            <w:tcW w:w="1699" w:type="dxa"/>
            <w:noWrap/>
            <w:hideMark/>
          </w:tcPr>
          <w:p w14:paraId="3F337660"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1,467,697.32</w:t>
            </w:r>
          </w:p>
        </w:tc>
        <w:tc>
          <w:tcPr>
            <w:tcW w:w="737" w:type="dxa"/>
          </w:tcPr>
          <w:p w14:paraId="1A5D904F"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7019677A" w14:textId="1275E4F8" w:rsidTr="001A1FD6">
        <w:trPr>
          <w:trHeight w:val="290"/>
        </w:trPr>
        <w:tc>
          <w:tcPr>
            <w:tcW w:w="1890" w:type="dxa"/>
            <w:noWrap/>
            <w:hideMark/>
          </w:tcPr>
          <w:p w14:paraId="233BF588"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4E471728"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18502E94"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57179D76"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Equitable Pathways and Integrated Care in Cerebral Palsy</w:t>
            </w:r>
          </w:p>
        </w:tc>
        <w:tc>
          <w:tcPr>
            <w:tcW w:w="1699" w:type="dxa"/>
            <w:noWrap/>
            <w:hideMark/>
          </w:tcPr>
          <w:p w14:paraId="40008C76"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1,464,888.22</w:t>
            </w:r>
          </w:p>
        </w:tc>
        <w:tc>
          <w:tcPr>
            <w:tcW w:w="737" w:type="dxa"/>
          </w:tcPr>
          <w:p w14:paraId="4FDDAF65"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1ECA8B02" w14:textId="069EA377" w:rsidTr="001A1FD6">
        <w:trPr>
          <w:trHeight w:val="290"/>
        </w:trPr>
        <w:tc>
          <w:tcPr>
            <w:tcW w:w="1890" w:type="dxa"/>
            <w:noWrap/>
            <w:hideMark/>
          </w:tcPr>
          <w:p w14:paraId="19A3A0A5"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35568E04"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54931282"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2939E403"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Increase the liver donor pool through extended organ perfusion</w:t>
            </w:r>
          </w:p>
        </w:tc>
        <w:tc>
          <w:tcPr>
            <w:tcW w:w="1699" w:type="dxa"/>
            <w:noWrap/>
            <w:hideMark/>
          </w:tcPr>
          <w:p w14:paraId="2CED1850"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1,188,244.91</w:t>
            </w:r>
          </w:p>
        </w:tc>
        <w:tc>
          <w:tcPr>
            <w:tcW w:w="737" w:type="dxa"/>
          </w:tcPr>
          <w:p w14:paraId="0EF1C3AE"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1382A4C7" w14:textId="6BECAD92" w:rsidTr="001A1FD6">
        <w:trPr>
          <w:trHeight w:val="290"/>
        </w:trPr>
        <w:tc>
          <w:tcPr>
            <w:tcW w:w="1890" w:type="dxa"/>
            <w:noWrap/>
            <w:hideMark/>
          </w:tcPr>
          <w:p w14:paraId="5B438C50"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496AC8EE"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20AB3392"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62E62B19"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The General Practice and Residential Aged Care Study of Virtual Care Models (The Grace-VC Study): Implementing safe, person-centred virtual care for residents</w:t>
            </w:r>
          </w:p>
        </w:tc>
        <w:tc>
          <w:tcPr>
            <w:tcW w:w="1699" w:type="dxa"/>
            <w:noWrap/>
            <w:hideMark/>
          </w:tcPr>
          <w:p w14:paraId="33104DBA"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1,468,436.37</w:t>
            </w:r>
          </w:p>
        </w:tc>
        <w:tc>
          <w:tcPr>
            <w:tcW w:w="737" w:type="dxa"/>
          </w:tcPr>
          <w:p w14:paraId="71CB9F31"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205B0843" w14:textId="2BA6FD09" w:rsidTr="001A1FD6">
        <w:trPr>
          <w:trHeight w:val="290"/>
        </w:trPr>
        <w:tc>
          <w:tcPr>
            <w:tcW w:w="1890" w:type="dxa"/>
            <w:noWrap/>
            <w:hideMark/>
          </w:tcPr>
          <w:p w14:paraId="15F80F5B"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6871DE36"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7366BABF"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Technology Sydney</w:t>
            </w:r>
          </w:p>
        </w:tc>
        <w:tc>
          <w:tcPr>
            <w:tcW w:w="6208" w:type="dxa"/>
            <w:noWrap/>
            <w:hideMark/>
          </w:tcPr>
          <w:p w14:paraId="47171843"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Delivering Better Care for Older Australians with Cancer</w:t>
            </w:r>
          </w:p>
        </w:tc>
        <w:tc>
          <w:tcPr>
            <w:tcW w:w="1699" w:type="dxa"/>
            <w:noWrap/>
            <w:hideMark/>
          </w:tcPr>
          <w:p w14:paraId="5C0AAB50"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1,468,223.13</w:t>
            </w:r>
          </w:p>
        </w:tc>
        <w:tc>
          <w:tcPr>
            <w:tcW w:w="737" w:type="dxa"/>
          </w:tcPr>
          <w:p w14:paraId="4045FAD7"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5C5FA1A5" w14:textId="57B4E943" w:rsidTr="001A1FD6">
        <w:trPr>
          <w:trHeight w:val="290"/>
        </w:trPr>
        <w:tc>
          <w:tcPr>
            <w:tcW w:w="1890" w:type="dxa"/>
            <w:noWrap/>
            <w:hideMark/>
          </w:tcPr>
          <w:p w14:paraId="5F58B0E7"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68878175"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317E42CA"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Western Australia</w:t>
            </w:r>
          </w:p>
        </w:tc>
        <w:tc>
          <w:tcPr>
            <w:tcW w:w="6208" w:type="dxa"/>
            <w:noWrap/>
            <w:hideMark/>
          </w:tcPr>
          <w:p w14:paraId="53D51EB1"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Safe Recovery - Reducing Falls Injuries by Older People in Australian Hospitals</w:t>
            </w:r>
          </w:p>
        </w:tc>
        <w:tc>
          <w:tcPr>
            <w:tcW w:w="1699" w:type="dxa"/>
            <w:noWrap/>
            <w:hideMark/>
          </w:tcPr>
          <w:p w14:paraId="320747F0"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1,463,025.83</w:t>
            </w:r>
          </w:p>
        </w:tc>
        <w:tc>
          <w:tcPr>
            <w:tcW w:w="737" w:type="dxa"/>
          </w:tcPr>
          <w:p w14:paraId="5265A367"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12A64084" w14:textId="203A8E1F" w:rsidTr="001A1FD6">
        <w:trPr>
          <w:trHeight w:val="290"/>
        </w:trPr>
        <w:tc>
          <w:tcPr>
            <w:tcW w:w="1890" w:type="dxa"/>
            <w:noWrap/>
            <w:hideMark/>
          </w:tcPr>
          <w:p w14:paraId="5BC92084"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Clinician Researchers</w:t>
            </w:r>
          </w:p>
        </w:tc>
        <w:tc>
          <w:tcPr>
            <w:tcW w:w="1953" w:type="dxa"/>
            <w:noWrap/>
            <w:hideMark/>
          </w:tcPr>
          <w:p w14:paraId="4DF13F2B"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Clinician Researchers: Applied Research in Health</w:t>
            </w:r>
          </w:p>
        </w:tc>
        <w:tc>
          <w:tcPr>
            <w:tcW w:w="2083" w:type="dxa"/>
            <w:noWrap/>
            <w:hideMark/>
          </w:tcPr>
          <w:p w14:paraId="3B113EF2"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Western Sydney University</w:t>
            </w:r>
          </w:p>
        </w:tc>
        <w:tc>
          <w:tcPr>
            <w:tcW w:w="6208" w:type="dxa"/>
            <w:noWrap/>
            <w:hideMark/>
          </w:tcPr>
          <w:p w14:paraId="1FA89A17" w14:textId="77777777" w:rsidR="006E53F9" w:rsidRPr="002D32A1" w:rsidRDefault="006E53F9" w:rsidP="00853DCF">
            <w:pPr>
              <w:spacing w:before="0" w:after="0"/>
              <w:rPr>
                <w:rFonts w:cs="Arial"/>
                <w:color w:val="000000"/>
                <w:sz w:val="19"/>
                <w:szCs w:val="19"/>
                <w:lang w:eastAsia="en-AU"/>
              </w:rPr>
            </w:pPr>
            <w:proofErr w:type="spellStart"/>
            <w:r w:rsidRPr="002D32A1">
              <w:rPr>
                <w:rFonts w:cs="Arial"/>
                <w:color w:val="000000"/>
                <w:sz w:val="19"/>
                <w:szCs w:val="19"/>
                <w:lang w:eastAsia="en-AU"/>
              </w:rPr>
              <w:t>PatiEnt</w:t>
            </w:r>
            <w:proofErr w:type="spellEnd"/>
            <w:r w:rsidRPr="002D32A1">
              <w:rPr>
                <w:rFonts w:cs="Arial"/>
                <w:color w:val="000000"/>
                <w:sz w:val="19"/>
                <w:szCs w:val="19"/>
                <w:lang w:eastAsia="en-AU"/>
              </w:rPr>
              <w:t xml:space="preserve"> </w:t>
            </w:r>
            <w:proofErr w:type="spellStart"/>
            <w:r w:rsidRPr="002D32A1">
              <w:rPr>
                <w:rFonts w:cs="Arial"/>
                <w:color w:val="000000"/>
                <w:sz w:val="19"/>
                <w:szCs w:val="19"/>
                <w:lang w:eastAsia="en-AU"/>
              </w:rPr>
              <w:t>nAvigation</w:t>
            </w:r>
            <w:proofErr w:type="spellEnd"/>
            <w:r w:rsidRPr="002D32A1">
              <w:rPr>
                <w:rFonts w:cs="Arial"/>
                <w:color w:val="000000"/>
                <w:sz w:val="19"/>
                <w:szCs w:val="19"/>
                <w:lang w:eastAsia="en-AU"/>
              </w:rPr>
              <w:t xml:space="preserve"> to improve outcomes in people affected by cancer from </w:t>
            </w:r>
            <w:proofErr w:type="spellStart"/>
            <w:r w:rsidRPr="002D32A1">
              <w:rPr>
                <w:rFonts w:cs="Arial"/>
                <w:color w:val="000000"/>
                <w:sz w:val="19"/>
                <w:szCs w:val="19"/>
                <w:lang w:eastAsia="en-AU"/>
              </w:rPr>
              <w:t>cultuRally</w:t>
            </w:r>
            <w:proofErr w:type="spellEnd"/>
            <w:r w:rsidRPr="002D32A1">
              <w:rPr>
                <w:rFonts w:cs="Arial"/>
                <w:color w:val="000000"/>
                <w:sz w:val="19"/>
                <w:szCs w:val="19"/>
                <w:lang w:eastAsia="en-AU"/>
              </w:rPr>
              <w:t xml:space="preserve"> and </w:t>
            </w:r>
            <w:proofErr w:type="gramStart"/>
            <w:r w:rsidRPr="002D32A1">
              <w:rPr>
                <w:rFonts w:cs="Arial"/>
                <w:color w:val="000000"/>
                <w:sz w:val="19"/>
                <w:szCs w:val="19"/>
                <w:lang w:eastAsia="en-AU"/>
              </w:rPr>
              <w:t>Linguistically</w:t>
            </w:r>
            <w:proofErr w:type="gramEnd"/>
            <w:r w:rsidRPr="002D32A1">
              <w:rPr>
                <w:rFonts w:cs="Arial"/>
                <w:color w:val="000000"/>
                <w:sz w:val="19"/>
                <w:szCs w:val="19"/>
                <w:lang w:eastAsia="en-AU"/>
              </w:rPr>
              <w:t xml:space="preserve"> diverse backgrounds- the PEARL study</w:t>
            </w:r>
          </w:p>
        </w:tc>
        <w:tc>
          <w:tcPr>
            <w:tcW w:w="1699" w:type="dxa"/>
            <w:noWrap/>
            <w:hideMark/>
          </w:tcPr>
          <w:p w14:paraId="222C2578"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1,466,687.56</w:t>
            </w:r>
          </w:p>
        </w:tc>
        <w:tc>
          <w:tcPr>
            <w:tcW w:w="737" w:type="dxa"/>
          </w:tcPr>
          <w:p w14:paraId="016AFDBA"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15D436C7" w14:textId="00948079" w:rsidTr="001A1FD6">
        <w:trPr>
          <w:trHeight w:val="290"/>
        </w:trPr>
        <w:tc>
          <w:tcPr>
            <w:tcW w:w="1890" w:type="dxa"/>
            <w:noWrap/>
            <w:hideMark/>
          </w:tcPr>
          <w:p w14:paraId="0F05CC37"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Dementia, Ageing and Aged Care Mission</w:t>
            </w:r>
          </w:p>
        </w:tc>
        <w:tc>
          <w:tcPr>
            <w:tcW w:w="1953" w:type="dxa"/>
            <w:noWrap/>
            <w:hideMark/>
          </w:tcPr>
          <w:p w14:paraId="6C781FA9"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2022 Dementia, Ageing and Aged Care</w:t>
            </w:r>
          </w:p>
        </w:tc>
        <w:tc>
          <w:tcPr>
            <w:tcW w:w="2083" w:type="dxa"/>
            <w:noWrap/>
            <w:hideMark/>
          </w:tcPr>
          <w:p w14:paraId="576393C0"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Australian National University</w:t>
            </w:r>
          </w:p>
        </w:tc>
        <w:tc>
          <w:tcPr>
            <w:tcW w:w="6208" w:type="dxa"/>
            <w:noWrap/>
            <w:hideMark/>
          </w:tcPr>
          <w:p w14:paraId="2228023F"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To know me is to understand me: Digital life story packages in dementia care transitions</w:t>
            </w:r>
          </w:p>
        </w:tc>
        <w:tc>
          <w:tcPr>
            <w:tcW w:w="1699" w:type="dxa"/>
            <w:noWrap/>
            <w:hideMark/>
          </w:tcPr>
          <w:p w14:paraId="73EAE806"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1,349,944.20</w:t>
            </w:r>
          </w:p>
        </w:tc>
        <w:tc>
          <w:tcPr>
            <w:tcW w:w="737" w:type="dxa"/>
          </w:tcPr>
          <w:p w14:paraId="5C114267" w14:textId="5953AFDA"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059F8407" w14:textId="1D2D4159" w:rsidTr="001A1FD6">
        <w:trPr>
          <w:trHeight w:val="290"/>
        </w:trPr>
        <w:tc>
          <w:tcPr>
            <w:tcW w:w="1890" w:type="dxa"/>
            <w:noWrap/>
            <w:hideMark/>
          </w:tcPr>
          <w:p w14:paraId="094628DE"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Dementia, Ageing and Aged Care Mission</w:t>
            </w:r>
          </w:p>
        </w:tc>
        <w:tc>
          <w:tcPr>
            <w:tcW w:w="1953" w:type="dxa"/>
            <w:noWrap/>
            <w:hideMark/>
          </w:tcPr>
          <w:p w14:paraId="639A8571"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2022 Dementia, Ageing and Aged Care</w:t>
            </w:r>
          </w:p>
        </w:tc>
        <w:tc>
          <w:tcPr>
            <w:tcW w:w="2083" w:type="dxa"/>
            <w:noWrap/>
            <w:hideMark/>
          </w:tcPr>
          <w:p w14:paraId="39FE341E"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Edith Cowan University</w:t>
            </w:r>
          </w:p>
        </w:tc>
        <w:tc>
          <w:tcPr>
            <w:tcW w:w="6208" w:type="dxa"/>
            <w:noWrap/>
            <w:hideMark/>
          </w:tcPr>
          <w:p w14:paraId="6822243C"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 xml:space="preserve">BEFRIENDING with GENIE: An intervention to reduce loneliness and increase social support and service access for people living with dementia and their caregivers from </w:t>
            </w:r>
            <w:proofErr w:type="spellStart"/>
            <w:r w:rsidRPr="002D32A1">
              <w:rPr>
                <w:rFonts w:cs="Arial"/>
                <w:color w:val="000000"/>
                <w:sz w:val="19"/>
                <w:szCs w:val="19"/>
                <w:lang w:eastAsia="en-AU"/>
              </w:rPr>
              <w:t>CaLD</w:t>
            </w:r>
            <w:proofErr w:type="spellEnd"/>
            <w:r w:rsidRPr="002D32A1">
              <w:rPr>
                <w:rFonts w:cs="Arial"/>
                <w:color w:val="000000"/>
                <w:sz w:val="19"/>
                <w:szCs w:val="19"/>
                <w:lang w:eastAsia="en-AU"/>
              </w:rPr>
              <w:t xml:space="preserve"> backgrounds</w:t>
            </w:r>
          </w:p>
        </w:tc>
        <w:tc>
          <w:tcPr>
            <w:tcW w:w="1699" w:type="dxa"/>
            <w:noWrap/>
            <w:hideMark/>
          </w:tcPr>
          <w:p w14:paraId="00D4FAA0"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1,480,064.60</w:t>
            </w:r>
          </w:p>
        </w:tc>
        <w:tc>
          <w:tcPr>
            <w:tcW w:w="737" w:type="dxa"/>
          </w:tcPr>
          <w:p w14:paraId="6C30A8FA" w14:textId="7341DBEB"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02ECD625" w14:textId="21CF811F" w:rsidTr="001A1FD6">
        <w:trPr>
          <w:trHeight w:val="290"/>
        </w:trPr>
        <w:tc>
          <w:tcPr>
            <w:tcW w:w="1890" w:type="dxa"/>
            <w:noWrap/>
            <w:hideMark/>
          </w:tcPr>
          <w:p w14:paraId="5398A0FD"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Dementia, Ageing and Aged Care Mission</w:t>
            </w:r>
          </w:p>
        </w:tc>
        <w:tc>
          <w:tcPr>
            <w:tcW w:w="1953" w:type="dxa"/>
            <w:noWrap/>
            <w:hideMark/>
          </w:tcPr>
          <w:p w14:paraId="2164E1D6"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2022 Dementia, Ageing and Aged Care</w:t>
            </w:r>
          </w:p>
        </w:tc>
        <w:tc>
          <w:tcPr>
            <w:tcW w:w="2083" w:type="dxa"/>
            <w:noWrap/>
            <w:hideMark/>
          </w:tcPr>
          <w:p w14:paraId="363893C1"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Flinders University</w:t>
            </w:r>
          </w:p>
        </w:tc>
        <w:tc>
          <w:tcPr>
            <w:tcW w:w="6208" w:type="dxa"/>
            <w:noWrap/>
            <w:hideMark/>
          </w:tcPr>
          <w:p w14:paraId="338911C1"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Spatial navigation assessment: pathway to clinical translation and early diagnosis of dementia</w:t>
            </w:r>
          </w:p>
        </w:tc>
        <w:tc>
          <w:tcPr>
            <w:tcW w:w="1699" w:type="dxa"/>
            <w:noWrap/>
            <w:hideMark/>
          </w:tcPr>
          <w:p w14:paraId="2C7AED42"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1,999,825.50</w:t>
            </w:r>
          </w:p>
        </w:tc>
        <w:tc>
          <w:tcPr>
            <w:tcW w:w="737" w:type="dxa"/>
          </w:tcPr>
          <w:p w14:paraId="3099574E" w14:textId="4CEBA49F"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07691373" w14:textId="05B72B66" w:rsidTr="001A1FD6">
        <w:trPr>
          <w:trHeight w:val="290"/>
        </w:trPr>
        <w:tc>
          <w:tcPr>
            <w:tcW w:w="1890" w:type="dxa"/>
            <w:noWrap/>
            <w:hideMark/>
          </w:tcPr>
          <w:p w14:paraId="52E002C3"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lastRenderedPageBreak/>
              <w:t>Dementia, Ageing and Aged Care Mission</w:t>
            </w:r>
          </w:p>
        </w:tc>
        <w:tc>
          <w:tcPr>
            <w:tcW w:w="1953" w:type="dxa"/>
            <w:noWrap/>
            <w:hideMark/>
          </w:tcPr>
          <w:p w14:paraId="76D6CAF4"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2022 Dementia, Ageing and Aged Care</w:t>
            </w:r>
          </w:p>
        </w:tc>
        <w:tc>
          <w:tcPr>
            <w:tcW w:w="2083" w:type="dxa"/>
            <w:noWrap/>
            <w:hideMark/>
          </w:tcPr>
          <w:p w14:paraId="2934FADD"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7088AC73"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An Integrated Method for the Assessment and Monitoring of Dementia and Cognitive Impairment: The Cognition - Optimised, Digitised, And Harmonised (C-ODH) platform</w:t>
            </w:r>
          </w:p>
        </w:tc>
        <w:tc>
          <w:tcPr>
            <w:tcW w:w="1699" w:type="dxa"/>
            <w:noWrap/>
            <w:hideMark/>
          </w:tcPr>
          <w:p w14:paraId="464CB283"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1,997,763.20</w:t>
            </w:r>
          </w:p>
        </w:tc>
        <w:tc>
          <w:tcPr>
            <w:tcW w:w="737" w:type="dxa"/>
          </w:tcPr>
          <w:p w14:paraId="5F089649" w14:textId="0F308842"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0A32EB12" w14:textId="677A4B21" w:rsidTr="001A1FD6">
        <w:trPr>
          <w:trHeight w:val="290"/>
        </w:trPr>
        <w:tc>
          <w:tcPr>
            <w:tcW w:w="1890" w:type="dxa"/>
            <w:noWrap/>
            <w:hideMark/>
          </w:tcPr>
          <w:p w14:paraId="651BDDAB"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Dementia, Ageing and Aged Care Mission</w:t>
            </w:r>
          </w:p>
        </w:tc>
        <w:tc>
          <w:tcPr>
            <w:tcW w:w="1953" w:type="dxa"/>
            <w:noWrap/>
            <w:hideMark/>
          </w:tcPr>
          <w:p w14:paraId="7913E07B"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2022 Dementia, Ageing and Aged Care</w:t>
            </w:r>
          </w:p>
        </w:tc>
        <w:tc>
          <w:tcPr>
            <w:tcW w:w="2083" w:type="dxa"/>
            <w:noWrap/>
            <w:hideMark/>
          </w:tcPr>
          <w:p w14:paraId="0A97B617"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The Sax Institute</w:t>
            </w:r>
          </w:p>
        </w:tc>
        <w:tc>
          <w:tcPr>
            <w:tcW w:w="6208" w:type="dxa"/>
            <w:noWrap/>
            <w:hideMark/>
          </w:tcPr>
          <w:p w14:paraId="793136F1"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Evaluating the implementation and uptake of prevention programs to support healthy ageing amongst Aboriginal people</w:t>
            </w:r>
          </w:p>
        </w:tc>
        <w:tc>
          <w:tcPr>
            <w:tcW w:w="1699" w:type="dxa"/>
            <w:noWrap/>
            <w:hideMark/>
          </w:tcPr>
          <w:p w14:paraId="7015AA4B"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1,493,993.80</w:t>
            </w:r>
          </w:p>
        </w:tc>
        <w:tc>
          <w:tcPr>
            <w:tcW w:w="737" w:type="dxa"/>
          </w:tcPr>
          <w:p w14:paraId="59A11E4F" w14:textId="2B208535"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7774835E" w14:textId="15149711" w:rsidTr="001A1FD6">
        <w:trPr>
          <w:trHeight w:val="290"/>
        </w:trPr>
        <w:tc>
          <w:tcPr>
            <w:tcW w:w="1890" w:type="dxa"/>
            <w:noWrap/>
            <w:hideMark/>
          </w:tcPr>
          <w:p w14:paraId="5E70D3B3"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Dementia, Ageing and Aged Care Mission</w:t>
            </w:r>
          </w:p>
        </w:tc>
        <w:tc>
          <w:tcPr>
            <w:tcW w:w="1953" w:type="dxa"/>
            <w:noWrap/>
            <w:hideMark/>
          </w:tcPr>
          <w:p w14:paraId="297662C7"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2022 Dementia, Ageing and Aged Care</w:t>
            </w:r>
          </w:p>
        </w:tc>
        <w:tc>
          <w:tcPr>
            <w:tcW w:w="2083" w:type="dxa"/>
            <w:noWrap/>
            <w:hideMark/>
          </w:tcPr>
          <w:p w14:paraId="3DB84396"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The University of Adelaide</w:t>
            </w:r>
          </w:p>
        </w:tc>
        <w:tc>
          <w:tcPr>
            <w:tcW w:w="6208" w:type="dxa"/>
            <w:noWrap/>
            <w:hideMark/>
          </w:tcPr>
          <w:p w14:paraId="61059C6B"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Connecting aged care, health care and social services systems to support older Aboriginal and Torres Strait Islander people to live their best lives</w:t>
            </w:r>
          </w:p>
        </w:tc>
        <w:tc>
          <w:tcPr>
            <w:tcW w:w="1699" w:type="dxa"/>
            <w:noWrap/>
            <w:hideMark/>
          </w:tcPr>
          <w:p w14:paraId="2F4EA74A"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1,497,743.50</w:t>
            </w:r>
          </w:p>
        </w:tc>
        <w:tc>
          <w:tcPr>
            <w:tcW w:w="737" w:type="dxa"/>
          </w:tcPr>
          <w:p w14:paraId="51F41CE6" w14:textId="403D54D3"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2D22727C" w14:textId="1D058676" w:rsidTr="001A1FD6">
        <w:trPr>
          <w:trHeight w:val="290"/>
        </w:trPr>
        <w:tc>
          <w:tcPr>
            <w:tcW w:w="1890" w:type="dxa"/>
            <w:noWrap/>
            <w:hideMark/>
          </w:tcPr>
          <w:p w14:paraId="4BE0A3E9"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Dementia, Ageing and Aged Care Mission</w:t>
            </w:r>
          </w:p>
        </w:tc>
        <w:tc>
          <w:tcPr>
            <w:tcW w:w="1953" w:type="dxa"/>
            <w:noWrap/>
            <w:hideMark/>
          </w:tcPr>
          <w:p w14:paraId="03FCF7BE"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2022 Dementia, Ageing and Aged Care</w:t>
            </w:r>
          </w:p>
        </w:tc>
        <w:tc>
          <w:tcPr>
            <w:tcW w:w="2083" w:type="dxa"/>
            <w:noWrap/>
            <w:hideMark/>
          </w:tcPr>
          <w:p w14:paraId="1AB8DC30"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The University of Newcastle</w:t>
            </w:r>
          </w:p>
        </w:tc>
        <w:tc>
          <w:tcPr>
            <w:tcW w:w="6208" w:type="dxa"/>
            <w:noWrap/>
            <w:hideMark/>
          </w:tcPr>
          <w:p w14:paraId="40E3DEB3"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Increasing days living in the community and improving quality of life among people living with dementia and their carers</w:t>
            </w:r>
          </w:p>
        </w:tc>
        <w:tc>
          <w:tcPr>
            <w:tcW w:w="1699" w:type="dxa"/>
            <w:noWrap/>
            <w:hideMark/>
          </w:tcPr>
          <w:p w14:paraId="00E35AE3"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1,691,490.59</w:t>
            </w:r>
          </w:p>
        </w:tc>
        <w:tc>
          <w:tcPr>
            <w:tcW w:w="737" w:type="dxa"/>
          </w:tcPr>
          <w:p w14:paraId="78042DB6" w14:textId="69C0CEE2"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6926E587" w14:textId="535A9EF2" w:rsidTr="001A1FD6">
        <w:trPr>
          <w:trHeight w:val="290"/>
        </w:trPr>
        <w:tc>
          <w:tcPr>
            <w:tcW w:w="1890" w:type="dxa"/>
            <w:noWrap/>
            <w:hideMark/>
          </w:tcPr>
          <w:p w14:paraId="1D8EC57C"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Dementia, Ageing and Aged Care Mission</w:t>
            </w:r>
          </w:p>
        </w:tc>
        <w:tc>
          <w:tcPr>
            <w:tcW w:w="1953" w:type="dxa"/>
            <w:noWrap/>
            <w:hideMark/>
          </w:tcPr>
          <w:p w14:paraId="093ADB23"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2022 Dementia, Ageing and Aged Care</w:t>
            </w:r>
          </w:p>
        </w:tc>
        <w:tc>
          <w:tcPr>
            <w:tcW w:w="2083" w:type="dxa"/>
            <w:noWrap/>
            <w:hideMark/>
          </w:tcPr>
          <w:p w14:paraId="31F58892"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338529BC"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Enhancing utility of neuropsychological evaluation for earlier and effective diagnosis of dementia in Parkinson's disease</w:t>
            </w:r>
          </w:p>
        </w:tc>
        <w:tc>
          <w:tcPr>
            <w:tcW w:w="1699" w:type="dxa"/>
            <w:noWrap/>
            <w:hideMark/>
          </w:tcPr>
          <w:p w14:paraId="169EE794"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2,000,000.00</w:t>
            </w:r>
          </w:p>
        </w:tc>
        <w:tc>
          <w:tcPr>
            <w:tcW w:w="737" w:type="dxa"/>
          </w:tcPr>
          <w:p w14:paraId="56907F42" w14:textId="24D987BA"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3B5042BF" w14:textId="006EDC8D" w:rsidTr="001A1FD6">
        <w:trPr>
          <w:trHeight w:val="290"/>
        </w:trPr>
        <w:tc>
          <w:tcPr>
            <w:tcW w:w="1890" w:type="dxa"/>
            <w:noWrap/>
            <w:hideMark/>
          </w:tcPr>
          <w:p w14:paraId="14405C8D"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Dementia, Ageing and Aged Care Mission</w:t>
            </w:r>
          </w:p>
        </w:tc>
        <w:tc>
          <w:tcPr>
            <w:tcW w:w="1953" w:type="dxa"/>
            <w:noWrap/>
            <w:hideMark/>
          </w:tcPr>
          <w:p w14:paraId="042B499E"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2022 Dementia, Ageing and Aged Care</w:t>
            </w:r>
          </w:p>
        </w:tc>
        <w:tc>
          <w:tcPr>
            <w:tcW w:w="2083" w:type="dxa"/>
            <w:noWrap/>
            <w:hideMark/>
          </w:tcPr>
          <w:p w14:paraId="0BB3F550"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11D6B969"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Home hearing and vision care to improve quality of life for people with dementia and carers</w:t>
            </w:r>
          </w:p>
        </w:tc>
        <w:tc>
          <w:tcPr>
            <w:tcW w:w="1699" w:type="dxa"/>
            <w:noWrap/>
            <w:hideMark/>
          </w:tcPr>
          <w:p w14:paraId="75939F39"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1,361,891.80</w:t>
            </w:r>
          </w:p>
        </w:tc>
        <w:tc>
          <w:tcPr>
            <w:tcW w:w="737" w:type="dxa"/>
          </w:tcPr>
          <w:p w14:paraId="380FAAF8" w14:textId="3DD8622F"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49BDA2CC" w14:textId="4C1ECA34" w:rsidTr="001A1FD6">
        <w:trPr>
          <w:trHeight w:val="290"/>
        </w:trPr>
        <w:tc>
          <w:tcPr>
            <w:tcW w:w="1890" w:type="dxa"/>
            <w:noWrap/>
            <w:hideMark/>
          </w:tcPr>
          <w:p w14:paraId="111D68BD"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Dementia, Ageing and Aged Care Mission</w:t>
            </w:r>
          </w:p>
        </w:tc>
        <w:tc>
          <w:tcPr>
            <w:tcW w:w="1953" w:type="dxa"/>
            <w:noWrap/>
            <w:hideMark/>
          </w:tcPr>
          <w:p w14:paraId="3047DBD9"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2022 Dementia, Ageing and Aged Care</w:t>
            </w:r>
          </w:p>
        </w:tc>
        <w:tc>
          <w:tcPr>
            <w:tcW w:w="2083" w:type="dxa"/>
            <w:noWrap/>
            <w:hideMark/>
          </w:tcPr>
          <w:p w14:paraId="4FC9EEB8"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10D7EF59"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Oral Health in Aged Care: Addressing Oral Health Inequity and Unmet Dental Care Needs in Vulnerable Populations</w:t>
            </w:r>
          </w:p>
        </w:tc>
        <w:tc>
          <w:tcPr>
            <w:tcW w:w="1699" w:type="dxa"/>
            <w:noWrap/>
            <w:hideMark/>
          </w:tcPr>
          <w:p w14:paraId="4705EF64"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1,425,890.90</w:t>
            </w:r>
          </w:p>
        </w:tc>
        <w:tc>
          <w:tcPr>
            <w:tcW w:w="737" w:type="dxa"/>
          </w:tcPr>
          <w:p w14:paraId="54401796" w14:textId="240C2114"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423EB051" w14:textId="39D5C882" w:rsidTr="001A1FD6">
        <w:trPr>
          <w:trHeight w:val="290"/>
        </w:trPr>
        <w:tc>
          <w:tcPr>
            <w:tcW w:w="1890" w:type="dxa"/>
            <w:noWrap/>
            <w:hideMark/>
          </w:tcPr>
          <w:p w14:paraId="0B1B534A"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Dementia, Ageing and Aged Care Mission</w:t>
            </w:r>
          </w:p>
        </w:tc>
        <w:tc>
          <w:tcPr>
            <w:tcW w:w="1953" w:type="dxa"/>
            <w:noWrap/>
            <w:hideMark/>
          </w:tcPr>
          <w:p w14:paraId="3256F5EE"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2022 Dementia, Ageing and Aged Care</w:t>
            </w:r>
          </w:p>
        </w:tc>
        <w:tc>
          <w:tcPr>
            <w:tcW w:w="2083" w:type="dxa"/>
            <w:noWrap/>
            <w:hideMark/>
          </w:tcPr>
          <w:p w14:paraId="4D258034"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Canberra</w:t>
            </w:r>
          </w:p>
        </w:tc>
        <w:tc>
          <w:tcPr>
            <w:tcW w:w="6208" w:type="dxa"/>
            <w:noWrap/>
            <w:hideMark/>
          </w:tcPr>
          <w:p w14:paraId="32B43571"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Enhancing allied health services for people with dementia in residential aged care: an integrated, transdisciplinary model</w:t>
            </w:r>
          </w:p>
        </w:tc>
        <w:tc>
          <w:tcPr>
            <w:tcW w:w="1699" w:type="dxa"/>
            <w:noWrap/>
            <w:hideMark/>
          </w:tcPr>
          <w:p w14:paraId="4672EEC4"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647,854.40</w:t>
            </w:r>
          </w:p>
        </w:tc>
        <w:tc>
          <w:tcPr>
            <w:tcW w:w="737" w:type="dxa"/>
          </w:tcPr>
          <w:p w14:paraId="5979F619" w14:textId="1D866907"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79DB7359" w14:textId="36E2F2E0" w:rsidTr="001A1FD6">
        <w:trPr>
          <w:trHeight w:val="290"/>
        </w:trPr>
        <w:tc>
          <w:tcPr>
            <w:tcW w:w="1890" w:type="dxa"/>
            <w:noWrap/>
            <w:hideMark/>
          </w:tcPr>
          <w:p w14:paraId="79FEE877"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Dementia, Ageing and Aged Care Mission</w:t>
            </w:r>
          </w:p>
        </w:tc>
        <w:tc>
          <w:tcPr>
            <w:tcW w:w="1953" w:type="dxa"/>
            <w:noWrap/>
            <w:hideMark/>
          </w:tcPr>
          <w:p w14:paraId="432923A7"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2022 Dementia, Ageing and Aged Care</w:t>
            </w:r>
          </w:p>
        </w:tc>
        <w:tc>
          <w:tcPr>
            <w:tcW w:w="2083" w:type="dxa"/>
            <w:noWrap/>
            <w:hideMark/>
          </w:tcPr>
          <w:p w14:paraId="1C49926A"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4D82B0B1" w14:textId="1762BCBA"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Implementation and evaluation of a co</w:t>
            </w:r>
            <w:r>
              <w:rPr>
                <w:rFonts w:cs="Arial"/>
                <w:color w:val="000000"/>
                <w:sz w:val="19"/>
                <w:szCs w:val="19"/>
                <w:lang w:eastAsia="en-AU"/>
              </w:rPr>
              <w:t>-</w:t>
            </w:r>
            <w:r w:rsidRPr="002D32A1">
              <w:rPr>
                <w:rFonts w:cs="Arial"/>
                <w:color w:val="000000"/>
                <w:sz w:val="19"/>
                <w:szCs w:val="19"/>
                <w:lang w:eastAsia="en-AU"/>
              </w:rPr>
              <w:t>designed exercise program to reduce falls in older people from culturally and linguistically diverse communities</w:t>
            </w:r>
          </w:p>
        </w:tc>
        <w:tc>
          <w:tcPr>
            <w:tcW w:w="1699" w:type="dxa"/>
            <w:noWrap/>
            <w:hideMark/>
          </w:tcPr>
          <w:p w14:paraId="29C15B61"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1,498,604.40</w:t>
            </w:r>
          </w:p>
        </w:tc>
        <w:tc>
          <w:tcPr>
            <w:tcW w:w="737" w:type="dxa"/>
          </w:tcPr>
          <w:p w14:paraId="3B8C5464" w14:textId="4D7D3B1E"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49A35679" w14:textId="118E5214" w:rsidTr="001A1FD6">
        <w:trPr>
          <w:trHeight w:val="290"/>
        </w:trPr>
        <w:tc>
          <w:tcPr>
            <w:tcW w:w="1890" w:type="dxa"/>
            <w:noWrap/>
            <w:hideMark/>
          </w:tcPr>
          <w:p w14:paraId="72E518BC"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Dementia, Ageing and Aged Care Mission</w:t>
            </w:r>
          </w:p>
        </w:tc>
        <w:tc>
          <w:tcPr>
            <w:tcW w:w="1953" w:type="dxa"/>
            <w:noWrap/>
            <w:hideMark/>
          </w:tcPr>
          <w:p w14:paraId="59F2EACB"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2022 Dementia, Ageing and Aged Care</w:t>
            </w:r>
          </w:p>
        </w:tc>
        <w:tc>
          <w:tcPr>
            <w:tcW w:w="2083" w:type="dxa"/>
            <w:noWrap/>
            <w:hideMark/>
          </w:tcPr>
          <w:p w14:paraId="57264962"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72DA140F"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A new tool to optimise the early and accurate diagnosis of frontotemporal dementia</w:t>
            </w:r>
          </w:p>
        </w:tc>
        <w:tc>
          <w:tcPr>
            <w:tcW w:w="1699" w:type="dxa"/>
            <w:noWrap/>
            <w:hideMark/>
          </w:tcPr>
          <w:p w14:paraId="33406D06"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1,789,025.10</w:t>
            </w:r>
          </w:p>
        </w:tc>
        <w:tc>
          <w:tcPr>
            <w:tcW w:w="737" w:type="dxa"/>
          </w:tcPr>
          <w:p w14:paraId="1BEF8343" w14:textId="560BA063"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77F2447B" w14:textId="4E8B6B72" w:rsidTr="001A1FD6">
        <w:trPr>
          <w:trHeight w:val="290"/>
        </w:trPr>
        <w:tc>
          <w:tcPr>
            <w:tcW w:w="1890" w:type="dxa"/>
            <w:noWrap/>
            <w:hideMark/>
          </w:tcPr>
          <w:p w14:paraId="1A392AE3"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Dementia, Ageing and Aged Care Mission</w:t>
            </w:r>
          </w:p>
        </w:tc>
        <w:tc>
          <w:tcPr>
            <w:tcW w:w="1953" w:type="dxa"/>
            <w:noWrap/>
            <w:hideMark/>
          </w:tcPr>
          <w:p w14:paraId="1E2F1285"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2022 Dementia, Ageing and Aged Care</w:t>
            </w:r>
          </w:p>
        </w:tc>
        <w:tc>
          <w:tcPr>
            <w:tcW w:w="2083" w:type="dxa"/>
            <w:noWrap/>
            <w:hideMark/>
          </w:tcPr>
          <w:p w14:paraId="0EE639CF"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3144643C"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Active Women over 50 in rural, regional and remote areas: an effectiveness-implementation trial</w:t>
            </w:r>
          </w:p>
        </w:tc>
        <w:tc>
          <w:tcPr>
            <w:tcW w:w="1699" w:type="dxa"/>
            <w:noWrap/>
            <w:hideMark/>
          </w:tcPr>
          <w:p w14:paraId="27C627D1"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1,218,977.20</w:t>
            </w:r>
          </w:p>
        </w:tc>
        <w:tc>
          <w:tcPr>
            <w:tcW w:w="737" w:type="dxa"/>
          </w:tcPr>
          <w:p w14:paraId="55A5C08A" w14:textId="48502743"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4A4B4A70" w14:textId="52D85CF3" w:rsidTr="001A1FD6">
        <w:trPr>
          <w:trHeight w:val="290"/>
        </w:trPr>
        <w:tc>
          <w:tcPr>
            <w:tcW w:w="1890" w:type="dxa"/>
            <w:noWrap/>
            <w:hideMark/>
          </w:tcPr>
          <w:p w14:paraId="243A0E6F"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Dementia, Ageing and Aged Care Mission</w:t>
            </w:r>
          </w:p>
        </w:tc>
        <w:tc>
          <w:tcPr>
            <w:tcW w:w="1953" w:type="dxa"/>
            <w:noWrap/>
            <w:hideMark/>
          </w:tcPr>
          <w:p w14:paraId="62487397"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2022 Dementia, Ageing and Aged Care</w:t>
            </w:r>
          </w:p>
        </w:tc>
        <w:tc>
          <w:tcPr>
            <w:tcW w:w="2083" w:type="dxa"/>
            <w:noWrap/>
            <w:hideMark/>
          </w:tcPr>
          <w:p w14:paraId="10875BB3"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Western Australia</w:t>
            </w:r>
          </w:p>
        </w:tc>
        <w:tc>
          <w:tcPr>
            <w:tcW w:w="6208" w:type="dxa"/>
            <w:noWrap/>
            <w:hideMark/>
          </w:tcPr>
          <w:p w14:paraId="33D58E76"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Strengthening and enhancing the utility of a neuropsychological tool for dementia in First Nations peoples</w:t>
            </w:r>
          </w:p>
        </w:tc>
        <w:tc>
          <w:tcPr>
            <w:tcW w:w="1699" w:type="dxa"/>
            <w:noWrap/>
            <w:hideMark/>
          </w:tcPr>
          <w:p w14:paraId="22C713B2"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1,972,394.80</w:t>
            </w:r>
          </w:p>
        </w:tc>
        <w:tc>
          <w:tcPr>
            <w:tcW w:w="737" w:type="dxa"/>
          </w:tcPr>
          <w:p w14:paraId="5172C8EB" w14:textId="3F697A1B"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6442216D" w14:textId="3B92B5C4" w:rsidTr="001A1FD6">
        <w:trPr>
          <w:trHeight w:val="290"/>
        </w:trPr>
        <w:tc>
          <w:tcPr>
            <w:tcW w:w="1890" w:type="dxa"/>
            <w:noWrap/>
            <w:hideMark/>
          </w:tcPr>
          <w:p w14:paraId="45737C0F"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lastRenderedPageBreak/>
              <w:t>Dementia, Ageing and Aged Care Mission</w:t>
            </w:r>
          </w:p>
        </w:tc>
        <w:tc>
          <w:tcPr>
            <w:tcW w:w="1953" w:type="dxa"/>
            <w:noWrap/>
            <w:hideMark/>
          </w:tcPr>
          <w:p w14:paraId="7A6B2F53"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Dementia, Ageing and Aged Care</w:t>
            </w:r>
          </w:p>
        </w:tc>
        <w:tc>
          <w:tcPr>
            <w:tcW w:w="2083" w:type="dxa"/>
            <w:noWrap/>
            <w:hideMark/>
          </w:tcPr>
          <w:p w14:paraId="7D038839"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La Trobe University</w:t>
            </w:r>
          </w:p>
        </w:tc>
        <w:tc>
          <w:tcPr>
            <w:tcW w:w="6208" w:type="dxa"/>
            <w:noWrap/>
            <w:hideMark/>
          </w:tcPr>
          <w:p w14:paraId="0B8DE354"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Mind Care Digital: Improving access to dementia prevention in CALD communities</w:t>
            </w:r>
          </w:p>
        </w:tc>
        <w:tc>
          <w:tcPr>
            <w:tcW w:w="1699" w:type="dxa"/>
            <w:noWrap/>
            <w:hideMark/>
          </w:tcPr>
          <w:p w14:paraId="5D56C14A"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2,999,070.70</w:t>
            </w:r>
          </w:p>
        </w:tc>
        <w:tc>
          <w:tcPr>
            <w:tcW w:w="737" w:type="dxa"/>
          </w:tcPr>
          <w:p w14:paraId="0653E43E"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0F2181D4" w14:textId="5B67CF4D" w:rsidTr="001A1FD6">
        <w:trPr>
          <w:trHeight w:val="290"/>
        </w:trPr>
        <w:tc>
          <w:tcPr>
            <w:tcW w:w="1890" w:type="dxa"/>
            <w:noWrap/>
            <w:hideMark/>
          </w:tcPr>
          <w:p w14:paraId="580941DD"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Dementia, Ageing and Aged Care Mission</w:t>
            </w:r>
          </w:p>
        </w:tc>
        <w:tc>
          <w:tcPr>
            <w:tcW w:w="1953" w:type="dxa"/>
            <w:noWrap/>
            <w:hideMark/>
          </w:tcPr>
          <w:p w14:paraId="7630B15F"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Dementia, Ageing and Aged Care</w:t>
            </w:r>
          </w:p>
        </w:tc>
        <w:tc>
          <w:tcPr>
            <w:tcW w:w="2083" w:type="dxa"/>
            <w:noWrap/>
            <w:hideMark/>
          </w:tcPr>
          <w:p w14:paraId="45116D8A"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48A433DB"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Co-designing a novel digital sleep intervention for community-dwelling people living with cognitive impairment and their care partner</w:t>
            </w:r>
          </w:p>
        </w:tc>
        <w:tc>
          <w:tcPr>
            <w:tcW w:w="1699" w:type="dxa"/>
            <w:noWrap/>
            <w:hideMark/>
          </w:tcPr>
          <w:p w14:paraId="5E66218A"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1,480,585.20</w:t>
            </w:r>
          </w:p>
        </w:tc>
        <w:tc>
          <w:tcPr>
            <w:tcW w:w="737" w:type="dxa"/>
          </w:tcPr>
          <w:p w14:paraId="3888A054"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0EA5A1DC" w14:textId="6C7B8ACF" w:rsidTr="001A1FD6">
        <w:trPr>
          <w:trHeight w:val="290"/>
        </w:trPr>
        <w:tc>
          <w:tcPr>
            <w:tcW w:w="1890" w:type="dxa"/>
            <w:noWrap/>
            <w:hideMark/>
          </w:tcPr>
          <w:p w14:paraId="137E5B90"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Dementia, Ageing and Aged Care Mission</w:t>
            </w:r>
          </w:p>
        </w:tc>
        <w:tc>
          <w:tcPr>
            <w:tcW w:w="1953" w:type="dxa"/>
            <w:noWrap/>
            <w:hideMark/>
          </w:tcPr>
          <w:p w14:paraId="718B69F8"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Dementia, Ageing and Aged Care</w:t>
            </w:r>
          </w:p>
        </w:tc>
        <w:tc>
          <w:tcPr>
            <w:tcW w:w="2083" w:type="dxa"/>
            <w:noWrap/>
            <w:hideMark/>
          </w:tcPr>
          <w:p w14:paraId="0C6D33F3"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The University of Newcastle</w:t>
            </w:r>
          </w:p>
        </w:tc>
        <w:tc>
          <w:tcPr>
            <w:tcW w:w="6208" w:type="dxa"/>
            <w:noWrap/>
            <w:hideMark/>
          </w:tcPr>
          <w:p w14:paraId="546EB7A2"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Living Well after Hospital: A randomised controlled trial testing the effectiveness of a coordinated transitional care program for older adults being discharged from hospital</w:t>
            </w:r>
          </w:p>
        </w:tc>
        <w:tc>
          <w:tcPr>
            <w:tcW w:w="1699" w:type="dxa"/>
            <w:noWrap/>
            <w:hideMark/>
          </w:tcPr>
          <w:p w14:paraId="3687B132"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916,761.11</w:t>
            </w:r>
          </w:p>
        </w:tc>
        <w:tc>
          <w:tcPr>
            <w:tcW w:w="737" w:type="dxa"/>
          </w:tcPr>
          <w:p w14:paraId="5A890E4D"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429F6B4A" w14:textId="56F6776A" w:rsidTr="001A1FD6">
        <w:trPr>
          <w:trHeight w:val="290"/>
        </w:trPr>
        <w:tc>
          <w:tcPr>
            <w:tcW w:w="1890" w:type="dxa"/>
            <w:noWrap/>
            <w:hideMark/>
          </w:tcPr>
          <w:p w14:paraId="033F2E79"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Dementia, Ageing and Aged Care Mission</w:t>
            </w:r>
          </w:p>
        </w:tc>
        <w:tc>
          <w:tcPr>
            <w:tcW w:w="1953" w:type="dxa"/>
            <w:noWrap/>
            <w:hideMark/>
          </w:tcPr>
          <w:p w14:paraId="29E67841"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Dementia, Ageing and Aged Care</w:t>
            </w:r>
          </w:p>
        </w:tc>
        <w:tc>
          <w:tcPr>
            <w:tcW w:w="2083" w:type="dxa"/>
            <w:noWrap/>
            <w:hideMark/>
          </w:tcPr>
          <w:p w14:paraId="09A0141C"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5D302D05"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Digital Home-Based Rehabilitation Program for Enhancing Health and Independence in Older People</w:t>
            </w:r>
          </w:p>
        </w:tc>
        <w:tc>
          <w:tcPr>
            <w:tcW w:w="1699" w:type="dxa"/>
            <w:noWrap/>
            <w:hideMark/>
          </w:tcPr>
          <w:p w14:paraId="1C3BF129"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2,949,625.80</w:t>
            </w:r>
          </w:p>
        </w:tc>
        <w:tc>
          <w:tcPr>
            <w:tcW w:w="737" w:type="dxa"/>
          </w:tcPr>
          <w:p w14:paraId="484FF65F"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09836ACE" w14:textId="3EAB84AF" w:rsidTr="001A1FD6">
        <w:trPr>
          <w:trHeight w:val="290"/>
        </w:trPr>
        <w:tc>
          <w:tcPr>
            <w:tcW w:w="1890" w:type="dxa"/>
            <w:noWrap/>
            <w:hideMark/>
          </w:tcPr>
          <w:p w14:paraId="78E3D4F7"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Dementia, Ageing and Aged Care Mission</w:t>
            </w:r>
          </w:p>
        </w:tc>
        <w:tc>
          <w:tcPr>
            <w:tcW w:w="1953" w:type="dxa"/>
            <w:noWrap/>
            <w:hideMark/>
          </w:tcPr>
          <w:p w14:paraId="576DF4D3"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Dementia, Ageing and Aged Care</w:t>
            </w:r>
          </w:p>
        </w:tc>
        <w:tc>
          <w:tcPr>
            <w:tcW w:w="2083" w:type="dxa"/>
            <w:noWrap/>
            <w:hideMark/>
          </w:tcPr>
          <w:p w14:paraId="30562E7A"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7541C067"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New solutions for the older person</w:t>
            </w:r>
          </w:p>
        </w:tc>
        <w:tc>
          <w:tcPr>
            <w:tcW w:w="1699" w:type="dxa"/>
            <w:noWrap/>
            <w:hideMark/>
          </w:tcPr>
          <w:p w14:paraId="767F378F"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2,336,442.50</w:t>
            </w:r>
          </w:p>
        </w:tc>
        <w:tc>
          <w:tcPr>
            <w:tcW w:w="737" w:type="dxa"/>
          </w:tcPr>
          <w:p w14:paraId="550E162C"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7089C35B" w14:textId="187585B5" w:rsidTr="001A1FD6">
        <w:trPr>
          <w:trHeight w:val="290"/>
        </w:trPr>
        <w:tc>
          <w:tcPr>
            <w:tcW w:w="1890" w:type="dxa"/>
            <w:noWrap/>
            <w:hideMark/>
          </w:tcPr>
          <w:p w14:paraId="11A50C13"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Dementia, Ageing and Aged Care Mission</w:t>
            </w:r>
          </w:p>
        </w:tc>
        <w:tc>
          <w:tcPr>
            <w:tcW w:w="1953" w:type="dxa"/>
            <w:noWrap/>
            <w:hideMark/>
          </w:tcPr>
          <w:p w14:paraId="03CCE0F7"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Dementia, Ageing and Aged Care</w:t>
            </w:r>
          </w:p>
        </w:tc>
        <w:tc>
          <w:tcPr>
            <w:tcW w:w="2083" w:type="dxa"/>
            <w:noWrap/>
            <w:hideMark/>
          </w:tcPr>
          <w:p w14:paraId="65DF0FB6"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396AAADC"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Secondary prevention of dementia through lifestyle risk reduction in cognitively at-risk older adults</w:t>
            </w:r>
          </w:p>
        </w:tc>
        <w:tc>
          <w:tcPr>
            <w:tcW w:w="1699" w:type="dxa"/>
            <w:noWrap/>
            <w:hideMark/>
          </w:tcPr>
          <w:p w14:paraId="4C29896C"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2,999,298.00</w:t>
            </w:r>
          </w:p>
        </w:tc>
        <w:tc>
          <w:tcPr>
            <w:tcW w:w="737" w:type="dxa"/>
          </w:tcPr>
          <w:p w14:paraId="6F971D8F"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0C32D37B" w14:textId="1355E89E" w:rsidTr="001A1FD6">
        <w:trPr>
          <w:trHeight w:val="290"/>
        </w:trPr>
        <w:tc>
          <w:tcPr>
            <w:tcW w:w="1890" w:type="dxa"/>
            <w:noWrap/>
            <w:hideMark/>
          </w:tcPr>
          <w:p w14:paraId="70187311"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Dementia, Ageing and Aged Care Mission</w:t>
            </w:r>
          </w:p>
        </w:tc>
        <w:tc>
          <w:tcPr>
            <w:tcW w:w="1953" w:type="dxa"/>
            <w:noWrap/>
            <w:hideMark/>
          </w:tcPr>
          <w:p w14:paraId="75033A80"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2023 Dementia, Ageing and Aged Care</w:t>
            </w:r>
          </w:p>
        </w:tc>
        <w:tc>
          <w:tcPr>
            <w:tcW w:w="2083" w:type="dxa"/>
            <w:noWrap/>
            <w:hideMark/>
          </w:tcPr>
          <w:p w14:paraId="17E82CED"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41102D48"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Strategic Development of Real-Time Frailty Monitoring Technology to Improve Care for Older Australians</w:t>
            </w:r>
          </w:p>
        </w:tc>
        <w:tc>
          <w:tcPr>
            <w:tcW w:w="1699" w:type="dxa"/>
            <w:noWrap/>
            <w:hideMark/>
          </w:tcPr>
          <w:p w14:paraId="24A5EAF1"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2,999,830.30</w:t>
            </w:r>
          </w:p>
        </w:tc>
        <w:tc>
          <w:tcPr>
            <w:tcW w:w="737" w:type="dxa"/>
          </w:tcPr>
          <w:p w14:paraId="61C9BE01" w14:textId="77777777" w:rsidR="006E53F9" w:rsidRPr="002D32A1" w:rsidRDefault="006E53F9" w:rsidP="002E6A38">
            <w:pPr>
              <w:spacing w:before="0" w:after="0"/>
              <w:jc w:val="center"/>
              <w:rPr>
                <w:rFonts w:cs="Arial"/>
                <w:color w:val="000000"/>
                <w:sz w:val="19"/>
                <w:szCs w:val="19"/>
                <w:lang w:eastAsia="en-AU"/>
              </w:rPr>
            </w:pPr>
          </w:p>
        </w:tc>
      </w:tr>
      <w:tr w:rsidR="006E53F9" w:rsidRPr="002D32A1" w14:paraId="415ED4DB" w14:textId="138B0694" w:rsidTr="001A1FD6">
        <w:trPr>
          <w:trHeight w:val="290"/>
        </w:trPr>
        <w:tc>
          <w:tcPr>
            <w:tcW w:w="1890" w:type="dxa"/>
            <w:noWrap/>
            <w:hideMark/>
          </w:tcPr>
          <w:p w14:paraId="14E7C471"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1A67E3B7"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2021 Early to Mid-Career Researchers</w:t>
            </w:r>
          </w:p>
        </w:tc>
        <w:tc>
          <w:tcPr>
            <w:tcW w:w="2083" w:type="dxa"/>
            <w:noWrap/>
            <w:hideMark/>
          </w:tcPr>
          <w:p w14:paraId="1E97B3F5"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Australian National University</w:t>
            </w:r>
          </w:p>
        </w:tc>
        <w:tc>
          <w:tcPr>
            <w:tcW w:w="6208" w:type="dxa"/>
            <w:noWrap/>
            <w:hideMark/>
          </w:tcPr>
          <w:p w14:paraId="3CDF74A1"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Personalised medicine in the treatment of complex autoimmunity and autoinflammatory disease</w:t>
            </w:r>
          </w:p>
        </w:tc>
        <w:tc>
          <w:tcPr>
            <w:tcW w:w="1699" w:type="dxa"/>
            <w:noWrap/>
            <w:hideMark/>
          </w:tcPr>
          <w:p w14:paraId="638A07EC"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1,553,568.84</w:t>
            </w:r>
          </w:p>
        </w:tc>
        <w:tc>
          <w:tcPr>
            <w:tcW w:w="737" w:type="dxa"/>
          </w:tcPr>
          <w:p w14:paraId="578829EA" w14:textId="3F9E1FF5"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199DEE7E" w14:textId="1DBCE128" w:rsidTr="001A1FD6">
        <w:trPr>
          <w:trHeight w:val="290"/>
        </w:trPr>
        <w:tc>
          <w:tcPr>
            <w:tcW w:w="1890" w:type="dxa"/>
            <w:noWrap/>
            <w:hideMark/>
          </w:tcPr>
          <w:p w14:paraId="6E18B384"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44ABC69D"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2021 Early to Mid-Career Researchers</w:t>
            </w:r>
          </w:p>
        </w:tc>
        <w:tc>
          <w:tcPr>
            <w:tcW w:w="2083" w:type="dxa"/>
            <w:noWrap/>
            <w:hideMark/>
          </w:tcPr>
          <w:p w14:paraId="0CEF5206"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Griffith University</w:t>
            </w:r>
          </w:p>
        </w:tc>
        <w:tc>
          <w:tcPr>
            <w:tcW w:w="6208" w:type="dxa"/>
            <w:noWrap/>
            <w:hideMark/>
          </w:tcPr>
          <w:p w14:paraId="542A739D"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A biological nerve bridge device for repairing spinal cord injury in humans</w:t>
            </w:r>
          </w:p>
        </w:tc>
        <w:tc>
          <w:tcPr>
            <w:tcW w:w="1699" w:type="dxa"/>
            <w:noWrap/>
            <w:hideMark/>
          </w:tcPr>
          <w:p w14:paraId="7BA23A27"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761,471.40</w:t>
            </w:r>
          </w:p>
        </w:tc>
        <w:tc>
          <w:tcPr>
            <w:tcW w:w="737" w:type="dxa"/>
          </w:tcPr>
          <w:p w14:paraId="72168BA0" w14:textId="02748841"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628F53B8" w14:textId="65F77FFE" w:rsidTr="001A1FD6">
        <w:trPr>
          <w:trHeight w:val="290"/>
        </w:trPr>
        <w:tc>
          <w:tcPr>
            <w:tcW w:w="1890" w:type="dxa"/>
            <w:noWrap/>
            <w:hideMark/>
          </w:tcPr>
          <w:p w14:paraId="5AD32938"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71E13430"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2021 Early to Mid-Career Researchers</w:t>
            </w:r>
          </w:p>
        </w:tc>
        <w:tc>
          <w:tcPr>
            <w:tcW w:w="2083" w:type="dxa"/>
            <w:noWrap/>
            <w:hideMark/>
          </w:tcPr>
          <w:p w14:paraId="679C1663"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6A13C508"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A national critical care research platform to ensure high-quality sepsis care in Australian ICUs</w:t>
            </w:r>
          </w:p>
        </w:tc>
        <w:tc>
          <w:tcPr>
            <w:tcW w:w="1699" w:type="dxa"/>
            <w:noWrap/>
            <w:hideMark/>
          </w:tcPr>
          <w:p w14:paraId="137AA16B"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4,899,778.81</w:t>
            </w:r>
          </w:p>
        </w:tc>
        <w:tc>
          <w:tcPr>
            <w:tcW w:w="737" w:type="dxa"/>
          </w:tcPr>
          <w:p w14:paraId="62F631AD" w14:textId="3730FE21"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1E2D284F" w14:textId="19DCA419" w:rsidTr="001A1FD6">
        <w:trPr>
          <w:trHeight w:val="290"/>
        </w:trPr>
        <w:tc>
          <w:tcPr>
            <w:tcW w:w="1890" w:type="dxa"/>
            <w:noWrap/>
            <w:hideMark/>
          </w:tcPr>
          <w:p w14:paraId="2F8BAF7C"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1CD7E245"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2021 Early to Mid-Career Researchers</w:t>
            </w:r>
          </w:p>
        </w:tc>
        <w:tc>
          <w:tcPr>
            <w:tcW w:w="2083" w:type="dxa"/>
            <w:noWrap/>
            <w:hideMark/>
          </w:tcPr>
          <w:p w14:paraId="211029B7"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041D1140"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 xml:space="preserve">Better biomarkers for dementia diagnosis: </w:t>
            </w:r>
            <w:proofErr w:type="spellStart"/>
            <w:r w:rsidRPr="002D32A1">
              <w:rPr>
                <w:rFonts w:cs="Arial"/>
                <w:color w:val="000000"/>
                <w:sz w:val="19"/>
                <w:szCs w:val="19"/>
                <w:lang w:eastAsia="en-AU"/>
              </w:rPr>
              <w:t>NfL</w:t>
            </w:r>
            <w:proofErr w:type="spellEnd"/>
            <w:r w:rsidRPr="002D32A1">
              <w:rPr>
                <w:rFonts w:cs="Arial"/>
                <w:color w:val="000000"/>
                <w:sz w:val="19"/>
                <w:szCs w:val="19"/>
                <w:lang w:eastAsia="en-AU"/>
              </w:rPr>
              <w:t xml:space="preserve"> and Voice Acoustic analysis In Dementia Diagnosis (NAVAIDD)</w:t>
            </w:r>
          </w:p>
        </w:tc>
        <w:tc>
          <w:tcPr>
            <w:tcW w:w="1699" w:type="dxa"/>
            <w:noWrap/>
            <w:hideMark/>
          </w:tcPr>
          <w:p w14:paraId="6A2B6777"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1,589,171.41</w:t>
            </w:r>
          </w:p>
        </w:tc>
        <w:tc>
          <w:tcPr>
            <w:tcW w:w="737" w:type="dxa"/>
          </w:tcPr>
          <w:p w14:paraId="40901C4A" w14:textId="36B51014"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5CB98500" w14:textId="739A081D" w:rsidTr="001A1FD6">
        <w:trPr>
          <w:trHeight w:val="290"/>
        </w:trPr>
        <w:tc>
          <w:tcPr>
            <w:tcW w:w="1890" w:type="dxa"/>
            <w:noWrap/>
            <w:hideMark/>
          </w:tcPr>
          <w:p w14:paraId="45701DA4"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792DE63B"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2021 Early to Mid-Career Researchers</w:t>
            </w:r>
          </w:p>
        </w:tc>
        <w:tc>
          <w:tcPr>
            <w:tcW w:w="2083" w:type="dxa"/>
            <w:noWrap/>
            <w:hideMark/>
          </w:tcPr>
          <w:p w14:paraId="70E6547A"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4F43ADA7"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Expanded umbilical cord blood cells for neuroprotection in extremely preterm infants</w:t>
            </w:r>
          </w:p>
        </w:tc>
        <w:tc>
          <w:tcPr>
            <w:tcW w:w="1699" w:type="dxa"/>
            <w:noWrap/>
            <w:hideMark/>
          </w:tcPr>
          <w:p w14:paraId="7269B7B5"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590,134.71</w:t>
            </w:r>
          </w:p>
        </w:tc>
        <w:tc>
          <w:tcPr>
            <w:tcW w:w="737" w:type="dxa"/>
          </w:tcPr>
          <w:p w14:paraId="77363A71" w14:textId="5F7145BF"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772FD2BA" w14:textId="766CEF44" w:rsidTr="001A1FD6">
        <w:trPr>
          <w:trHeight w:val="290"/>
        </w:trPr>
        <w:tc>
          <w:tcPr>
            <w:tcW w:w="1890" w:type="dxa"/>
            <w:noWrap/>
            <w:hideMark/>
          </w:tcPr>
          <w:p w14:paraId="543040B8"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5A2FA603"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2021 Early to Mid-Career Researchers</w:t>
            </w:r>
          </w:p>
        </w:tc>
        <w:tc>
          <w:tcPr>
            <w:tcW w:w="2083" w:type="dxa"/>
            <w:noWrap/>
            <w:hideMark/>
          </w:tcPr>
          <w:p w14:paraId="7100B2C1"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42D68502"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Zest - A personalised, digital intervention for sleep and wellbeing in Australian shift workers</w:t>
            </w:r>
          </w:p>
        </w:tc>
        <w:tc>
          <w:tcPr>
            <w:tcW w:w="1699" w:type="dxa"/>
            <w:noWrap/>
            <w:hideMark/>
          </w:tcPr>
          <w:p w14:paraId="3AB970F9"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805,255.87</w:t>
            </w:r>
          </w:p>
        </w:tc>
        <w:tc>
          <w:tcPr>
            <w:tcW w:w="737" w:type="dxa"/>
          </w:tcPr>
          <w:p w14:paraId="4C240B66" w14:textId="4CEC03EF"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41040F97" w14:textId="1DD62019" w:rsidTr="001A1FD6">
        <w:trPr>
          <w:trHeight w:val="290"/>
        </w:trPr>
        <w:tc>
          <w:tcPr>
            <w:tcW w:w="1890" w:type="dxa"/>
            <w:noWrap/>
            <w:hideMark/>
          </w:tcPr>
          <w:p w14:paraId="00B41459"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177D47AB"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2021 Early to Mid-Career Researchers</w:t>
            </w:r>
          </w:p>
        </w:tc>
        <w:tc>
          <w:tcPr>
            <w:tcW w:w="2083" w:type="dxa"/>
            <w:noWrap/>
            <w:hideMark/>
          </w:tcPr>
          <w:p w14:paraId="3C331A7A"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St Vincent's Institute of Medical Research</w:t>
            </w:r>
          </w:p>
        </w:tc>
        <w:tc>
          <w:tcPr>
            <w:tcW w:w="6208" w:type="dxa"/>
            <w:noWrap/>
            <w:hideMark/>
          </w:tcPr>
          <w:p w14:paraId="0F8B97DF"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Repurposing approved drugs for Friedreich's ataxia heart disease</w:t>
            </w:r>
          </w:p>
        </w:tc>
        <w:tc>
          <w:tcPr>
            <w:tcW w:w="1699" w:type="dxa"/>
            <w:noWrap/>
            <w:hideMark/>
          </w:tcPr>
          <w:p w14:paraId="794E0433"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570,744.47</w:t>
            </w:r>
          </w:p>
        </w:tc>
        <w:tc>
          <w:tcPr>
            <w:tcW w:w="737" w:type="dxa"/>
          </w:tcPr>
          <w:p w14:paraId="3A9A22F8" w14:textId="092D328B"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45417C76" w14:textId="463C4D4C" w:rsidTr="001A1FD6">
        <w:trPr>
          <w:trHeight w:val="290"/>
        </w:trPr>
        <w:tc>
          <w:tcPr>
            <w:tcW w:w="1890" w:type="dxa"/>
            <w:noWrap/>
            <w:hideMark/>
          </w:tcPr>
          <w:p w14:paraId="53D6DF75"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lastRenderedPageBreak/>
              <w:t>Early to Mid-Career Researchers</w:t>
            </w:r>
          </w:p>
        </w:tc>
        <w:tc>
          <w:tcPr>
            <w:tcW w:w="1953" w:type="dxa"/>
            <w:noWrap/>
            <w:hideMark/>
          </w:tcPr>
          <w:p w14:paraId="75476FE8"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2021 Early to Mid-Career Researchers</w:t>
            </w:r>
          </w:p>
        </w:tc>
        <w:tc>
          <w:tcPr>
            <w:tcW w:w="2083" w:type="dxa"/>
            <w:noWrap/>
            <w:hideMark/>
          </w:tcPr>
          <w:p w14:paraId="509D0068"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The Council of the Queensland Institute of Medical Research</w:t>
            </w:r>
          </w:p>
        </w:tc>
        <w:tc>
          <w:tcPr>
            <w:tcW w:w="6208" w:type="dxa"/>
            <w:noWrap/>
            <w:hideMark/>
          </w:tcPr>
          <w:p w14:paraId="322569A1"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Treatment of Obsessive-Compulsive Disorder with Transcranial Focused Ultrasound</w:t>
            </w:r>
          </w:p>
        </w:tc>
        <w:tc>
          <w:tcPr>
            <w:tcW w:w="1699" w:type="dxa"/>
            <w:noWrap/>
            <w:hideMark/>
          </w:tcPr>
          <w:p w14:paraId="605202C7"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289,870.25</w:t>
            </w:r>
          </w:p>
        </w:tc>
        <w:tc>
          <w:tcPr>
            <w:tcW w:w="737" w:type="dxa"/>
          </w:tcPr>
          <w:p w14:paraId="126E4836" w14:textId="46E2ED36"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034F9FCD" w14:textId="2BD4ECCD" w:rsidTr="001A1FD6">
        <w:trPr>
          <w:trHeight w:val="290"/>
        </w:trPr>
        <w:tc>
          <w:tcPr>
            <w:tcW w:w="1890" w:type="dxa"/>
            <w:noWrap/>
            <w:hideMark/>
          </w:tcPr>
          <w:p w14:paraId="7C50917B"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39EA1AFD"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2021 Early to Mid-Career Researchers</w:t>
            </w:r>
          </w:p>
        </w:tc>
        <w:tc>
          <w:tcPr>
            <w:tcW w:w="2083" w:type="dxa"/>
            <w:noWrap/>
            <w:hideMark/>
          </w:tcPr>
          <w:p w14:paraId="651A26C3"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The University of Adelaide</w:t>
            </w:r>
          </w:p>
        </w:tc>
        <w:tc>
          <w:tcPr>
            <w:tcW w:w="6208" w:type="dxa"/>
            <w:noWrap/>
            <w:hideMark/>
          </w:tcPr>
          <w:p w14:paraId="374DF24A"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Plasma Flush- translating cold plasma technology as an antimicrobial wound irrigation towards clinical trials</w:t>
            </w:r>
          </w:p>
        </w:tc>
        <w:tc>
          <w:tcPr>
            <w:tcW w:w="1699" w:type="dxa"/>
            <w:noWrap/>
            <w:hideMark/>
          </w:tcPr>
          <w:p w14:paraId="4454C67E"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758,437.60</w:t>
            </w:r>
          </w:p>
        </w:tc>
        <w:tc>
          <w:tcPr>
            <w:tcW w:w="737" w:type="dxa"/>
          </w:tcPr>
          <w:p w14:paraId="228D3C42" w14:textId="03A1E0B0"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6BE10297" w14:textId="1F4D63E7" w:rsidTr="001A1FD6">
        <w:trPr>
          <w:trHeight w:val="290"/>
        </w:trPr>
        <w:tc>
          <w:tcPr>
            <w:tcW w:w="1890" w:type="dxa"/>
            <w:noWrap/>
            <w:hideMark/>
          </w:tcPr>
          <w:p w14:paraId="20B22EA7"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6EB47277"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2021 Early to Mid-Career Researchers</w:t>
            </w:r>
          </w:p>
        </w:tc>
        <w:tc>
          <w:tcPr>
            <w:tcW w:w="2083" w:type="dxa"/>
            <w:noWrap/>
            <w:hideMark/>
          </w:tcPr>
          <w:p w14:paraId="1B98401C"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3AE035D5"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 xml:space="preserve">Broad-spectrum vaccine design for flaviviruses and </w:t>
            </w:r>
            <w:proofErr w:type="spellStart"/>
            <w:r w:rsidRPr="002D32A1">
              <w:rPr>
                <w:rFonts w:cs="Arial"/>
                <w:color w:val="000000"/>
                <w:sz w:val="19"/>
                <w:szCs w:val="19"/>
                <w:lang w:eastAsia="en-AU"/>
              </w:rPr>
              <w:t>henipaviruses</w:t>
            </w:r>
            <w:proofErr w:type="spellEnd"/>
          </w:p>
        </w:tc>
        <w:tc>
          <w:tcPr>
            <w:tcW w:w="1699" w:type="dxa"/>
            <w:noWrap/>
            <w:hideMark/>
          </w:tcPr>
          <w:p w14:paraId="467E070B"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936,701.61</w:t>
            </w:r>
          </w:p>
        </w:tc>
        <w:tc>
          <w:tcPr>
            <w:tcW w:w="737" w:type="dxa"/>
          </w:tcPr>
          <w:p w14:paraId="76FE6A09" w14:textId="324A3A0C"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28D8F71C" w14:textId="01CE187D" w:rsidTr="001A1FD6">
        <w:trPr>
          <w:trHeight w:val="290"/>
        </w:trPr>
        <w:tc>
          <w:tcPr>
            <w:tcW w:w="1890" w:type="dxa"/>
            <w:noWrap/>
            <w:hideMark/>
          </w:tcPr>
          <w:p w14:paraId="1601CD6C"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5E32673F"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2021 Early to Mid-Career Researchers</w:t>
            </w:r>
          </w:p>
        </w:tc>
        <w:tc>
          <w:tcPr>
            <w:tcW w:w="2083" w:type="dxa"/>
            <w:noWrap/>
            <w:hideMark/>
          </w:tcPr>
          <w:p w14:paraId="4EAFD2DF"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4A399FEF"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 xml:space="preserve">Personalising </w:t>
            </w:r>
            <w:proofErr w:type="gramStart"/>
            <w:r w:rsidRPr="002D32A1">
              <w:rPr>
                <w:rFonts w:cs="Arial"/>
                <w:color w:val="000000"/>
                <w:sz w:val="19"/>
                <w:szCs w:val="19"/>
                <w:lang w:eastAsia="en-AU"/>
              </w:rPr>
              <w:t>Innate-immunotherapy</w:t>
            </w:r>
            <w:proofErr w:type="gramEnd"/>
            <w:r w:rsidRPr="002D32A1">
              <w:rPr>
                <w:rFonts w:cs="Arial"/>
                <w:color w:val="000000"/>
                <w:sz w:val="19"/>
                <w:szCs w:val="19"/>
                <w:lang w:eastAsia="en-AU"/>
              </w:rPr>
              <w:t xml:space="preserve"> for Superior Treatment Outcomes with Large anticancer applicability (PISTOL)</w:t>
            </w:r>
          </w:p>
        </w:tc>
        <w:tc>
          <w:tcPr>
            <w:tcW w:w="1699" w:type="dxa"/>
            <w:noWrap/>
            <w:hideMark/>
          </w:tcPr>
          <w:p w14:paraId="1FB97562"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990,020.97</w:t>
            </w:r>
          </w:p>
        </w:tc>
        <w:tc>
          <w:tcPr>
            <w:tcW w:w="737" w:type="dxa"/>
          </w:tcPr>
          <w:p w14:paraId="5A8E32B9" w14:textId="5CAC3B91"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710401A4" w14:textId="1C3CCFB5" w:rsidTr="001A1FD6">
        <w:trPr>
          <w:trHeight w:val="290"/>
        </w:trPr>
        <w:tc>
          <w:tcPr>
            <w:tcW w:w="1890" w:type="dxa"/>
            <w:noWrap/>
            <w:hideMark/>
          </w:tcPr>
          <w:p w14:paraId="268CC417"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014B74CF"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2021 Early to Mid-Career Researchers</w:t>
            </w:r>
          </w:p>
        </w:tc>
        <w:tc>
          <w:tcPr>
            <w:tcW w:w="2083" w:type="dxa"/>
            <w:noWrap/>
            <w:hideMark/>
          </w:tcPr>
          <w:p w14:paraId="46CCE37E"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3D403EC1"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Running for Health: community-based adaptive exercise for cardiorespiratory health in young people with moderate to severe cerebral palsy</w:t>
            </w:r>
          </w:p>
        </w:tc>
        <w:tc>
          <w:tcPr>
            <w:tcW w:w="1699" w:type="dxa"/>
            <w:noWrap/>
            <w:hideMark/>
          </w:tcPr>
          <w:p w14:paraId="64B43938"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768,886.64</w:t>
            </w:r>
          </w:p>
        </w:tc>
        <w:tc>
          <w:tcPr>
            <w:tcW w:w="737" w:type="dxa"/>
          </w:tcPr>
          <w:p w14:paraId="63F91DD5" w14:textId="6182A679"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640980CB" w14:textId="66FA4E5E" w:rsidTr="001A1FD6">
        <w:trPr>
          <w:trHeight w:val="290"/>
        </w:trPr>
        <w:tc>
          <w:tcPr>
            <w:tcW w:w="1890" w:type="dxa"/>
            <w:noWrap/>
            <w:hideMark/>
          </w:tcPr>
          <w:p w14:paraId="41BFEAC9"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7A9F04BF"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2021 Early to Mid-Career Researchers</w:t>
            </w:r>
          </w:p>
        </w:tc>
        <w:tc>
          <w:tcPr>
            <w:tcW w:w="2083" w:type="dxa"/>
            <w:noWrap/>
            <w:hideMark/>
          </w:tcPr>
          <w:p w14:paraId="41860A86"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4E4E8953"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“Max Up” Trial - Maximising uptake of lung cancer screening and smoking cessation outcomes</w:t>
            </w:r>
          </w:p>
        </w:tc>
        <w:tc>
          <w:tcPr>
            <w:tcW w:w="1699" w:type="dxa"/>
            <w:noWrap/>
            <w:hideMark/>
          </w:tcPr>
          <w:p w14:paraId="35F71C68"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917,239.91</w:t>
            </w:r>
          </w:p>
        </w:tc>
        <w:tc>
          <w:tcPr>
            <w:tcW w:w="737" w:type="dxa"/>
          </w:tcPr>
          <w:p w14:paraId="2B9D4BC2" w14:textId="6C9C10EA"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0A578743" w14:textId="4C7022A0" w:rsidTr="001A1FD6">
        <w:trPr>
          <w:trHeight w:val="290"/>
        </w:trPr>
        <w:tc>
          <w:tcPr>
            <w:tcW w:w="1890" w:type="dxa"/>
            <w:noWrap/>
            <w:hideMark/>
          </w:tcPr>
          <w:p w14:paraId="5B9EE2BB"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796D0ADA"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2021 Early to Mid-Career Researchers</w:t>
            </w:r>
          </w:p>
        </w:tc>
        <w:tc>
          <w:tcPr>
            <w:tcW w:w="2083" w:type="dxa"/>
            <w:noWrap/>
            <w:hideMark/>
          </w:tcPr>
          <w:p w14:paraId="6746551D"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103C268F"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 xml:space="preserve">MEGA-dose </w:t>
            </w:r>
            <w:proofErr w:type="spellStart"/>
            <w:r w:rsidRPr="002D32A1">
              <w:rPr>
                <w:rFonts w:cs="Arial"/>
                <w:color w:val="000000"/>
                <w:sz w:val="19"/>
                <w:szCs w:val="19"/>
                <w:lang w:eastAsia="en-AU"/>
              </w:rPr>
              <w:t>aSCORbatE</w:t>
            </w:r>
            <w:proofErr w:type="spellEnd"/>
            <w:r w:rsidRPr="002D32A1">
              <w:rPr>
                <w:rFonts w:cs="Arial"/>
                <w:color w:val="000000"/>
                <w:sz w:val="19"/>
                <w:szCs w:val="19"/>
                <w:lang w:eastAsia="en-AU"/>
              </w:rPr>
              <w:t xml:space="preserve"> for Sepsis (MEGASCORES): An interdisciplinary research program to transform management of sepsis in intensive care units</w:t>
            </w:r>
          </w:p>
        </w:tc>
        <w:tc>
          <w:tcPr>
            <w:tcW w:w="1699" w:type="dxa"/>
            <w:noWrap/>
            <w:hideMark/>
          </w:tcPr>
          <w:p w14:paraId="6E9FFA70"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4,897,652.65</w:t>
            </w:r>
          </w:p>
        </w:tc>
        <w:tc>
          <w:tcPr>
            <w:tcW w:w="737" w:type="dxa"/>
          </w:tcPr>
          <w:p w14:paraId="04ED231A" w14:textId="3C705462"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55D802F3" w14:textId="18686128" w:rsidTr="001A1FD6">
        <w:trPr>
          <w:trHeight w:val="290"/>
        </w:trPr>
        <w:tc>
          <w:tcPr>
            <w:tcW w:w="1890" w:type="dxa"/>
            <w:noWrap/>
            <w:hideMark/>
          </w:tcPr>
          <w:p w14:paraId="5AECD075"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4A05FE68"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2021 Early to Mid-Career Researchers</w:t>
            </w:r>
          </w:p>
        </w:tc>
        <w:tc>
          <w:tcPr>
            <w:tcW w:w="2083" w:type="dxa"/>
            <w:noWrap/>
            <w:hideMark/>
          </w:tcPr>
          <w:p w14:paraId="62FDB6D1"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3A5B645D"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Harnessing nanopore sequencing technology to improve diagnosis of human disease</w:t>
            </w:r>
          </w:p>
        </w:tc>
        <w:tc>
          <w:tcPr>
            <w:tcW w:w="1699" w:type="dxa"/>
            <w:noWrap/>
            <w:hideMark/>
          </w:tcPr>
          <w:p w14:paraId="5F2627F6"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954,947.75</w:t>
            </w:r>
          </w:p>
        </w:tc>
        <w:tc>
          <w:tcPr>
            <w:tcW w:w="737" w:type="dxa"/>
          </w:tcPr>
          <w:p w14:paraId="776404A9" w14:textId="3337F4B3"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51A832EB" w14:textId="5313AC06" w:rsidTr="001A1FD6">
        <w:trPr>
          <w:trHeight w:val="290"/>
        </w:trPr>
        <w:tc>
          <w:tcPr>
            <w:tcW w:w="1890" w:type="dxa"/>
            <w:noWrap/>
            <w:hideMark/>
          </w:tcPr>
          <w:p w14:paraId="5AF60469"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2B140BB5"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2021 Early to Mid-Career Researchers</w:t>
            </w:r>
          </w:p>
        </w:tc>
        <w:tc>
          <w:tcPr>
            <w:tcW w:w="2083" w:type="dxa"/>
            <w:noWrap/>
            <w:hideMark/>
          </w:tcPr>
          <w:p w14:paraId="3B11F73F"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3B46F338" w14:textId="77777777" w:rsidR="006E53F9" w:rsidRPr="002D32A1" w:rsidRDefault="006E53F9" w:rsidP="00853DCF">
            <w:pPr>
              <w:spacing w:before="0" w:after="0"/>
              <w:rPr>
                <w:rFonts w:cs="Arial"/>
                <w:color w:val="000000"/>
                <w:sz w:val="19"/>
                <w:szCs w:val="19"/>
                <w:lang w:eastAsia="en-AU"/>
              </w:rPr>
            </w:pPr>
            <w:proofErr w:type="spellStart"/>
            <w:r w:rsidRPr="002D32A1">
              <w:rPr>
                <w:rFonts w:cs="Arial"/>
                <w:color w:val="000000"/>
                <w:sz w:val="19"/>
                <w:szCs w:val="19"/>
                <w:lang w:eastAsia="en-AU"/>
              </w:rPr>
              <w:t>TRACKERx</w:t>
            </w:r>
            <w:proofErr w:type="spellEnd"/>
            <w:r w:rsidRPr="002D32A1">
              <w:rPr>
                <w:rFonts w:cs="Arial"/>
                <w:color w:val="000000"/>
                <w:sz w:val="19"/>
                <w:szCs w:val="19"/>
                <w:lang w:eastAsia="en-AU"/>
              </w:rPr>
              <w:t xml:space="preserve">: Biomarkers to predicting relapse in </w:t>
            </w:r>
            <w:proofErr w:type="gramStart"/>
            <w:r w:rsidRPr="002D32A1">
              <w:rPr>
                <w:rFonts w:cs="Arial"/>
                <w:color w:val="000000"/>
                <w:sz w:val="19"/>
                <w:szCs w:val="19"/>
                <w:lang w:eastAsia="en-AU"/>
              </w:rPr>
              <w:t>early stage</w:t>
            </w:r>
            <w:proofErr w:type="gramEnd"/>
            <w:r w:rsidRPr="002D32A1">
              <w:rPr>
                <w:rFonts w:cs="Arial"/>
                <w:color w:val="000000"/>
                <w:sz w:val="19"/>
                <w:szCs w:val="19"/>
                <w:lang w:eastAsia="en-AU"/>
              </w:rPr>
              <w:t xml:space="preserve"> hepatocellular carcinoma</w:t>
            </w:r>
          </w:p>
        </w:tc>
        <w:tc>
          <w:tcPr>
            <w:tcW w:w="1699" w:type="dxa"/>
            <w:noWrap/>
            <w:hideMark/>
          </w:tcPr>
          <w:p w14:paraId="2BED8230"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980,081.41</w:t>
            </w:r>
          </w:p>
        </w:tc>
        <w:tc>
          <w:tcPr>
            <w:tcW w:w="737" w:type="dxa"/>
          </w:tcPr>
          <w:p w14:paraId="34BB39EC" w14:textId="18E5163E"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24929657" w14:textId="0DA9E11D" w:rsidTr="001A1FD6">
        <w:trPr>
          <w:trHeight w:val="290"/>
        </w:trPr>
        <w:tc>
          <w:tcPr>
            <w:tcW w:w="1890" w:type="dxa"/>
            <w:noWrap/>
            <w:hideMark/>
          </w:tcPr>
          <w:p w14:paraId="3CB64626"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37AE0569"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2021 Early to Mid-Career Researchers</w:t>
            </w:r>
          </w:p>
        </w:tc>
        <w:tc>
          <w:tcPr>
            <w:tcW w:w="2083" w:type="dxa"/>
            <w:noWrap/>
            <w:hideMark/>
          </w:tcPr>
          <w:p w14:paraId="2A124C50"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1B065143"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Transition Compass - Optimising transition from paediatric to adult healthcare services: A randomised controlled trial</w:t>
            </w:r>
          </w:p>
        </w:tc>
        <w:tc>
          <w:tcPr>
            <w:tcW w:w="1699" w:type="dxa"/>
            <w:noWrap/>
            <w:hideMark/>
          </w:tcPr>
          <w:p w14:paraId="5C6833A8"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4,704,635.53</w:t>
            </w:r>
          </w:p>
        </w:tc>
        <w:tc>
          <w:tcPr>
            <w:tcW w:w="737" w:type="dxa"/>
          </w:tcPr>
          <w:p w14:paraId="492DC8DC" w14:textId="5486AFD5"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0E6BE48E" w14:textId="7C7F8A04" w:rsidTr="001A1FD6">
        <w:trPr>
          <w:trHeight w:val="290"/>
        </w:trPr>
        <w:tc>
          <w:tcPr>
            <w:tcW w:w="1890" w:type="dxa"/>
            <w:noWrap/>
            <w:hideMark/>
          </w:tcPr>
          <w:p w14:paraId="269E4712"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2119519C"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2021 Early to Mid-Career Researchers</w:t>
            </w:r>
          </w:p>
        </w:tc>
        <w:tc>
          <w:tcPr>
            <w:tcW w:w="2083" w:type="dxa"/>
            <w:noWrap/>
            <w:hideMark/>
          </w:tcPr>
          <w:p w14:paraId="635C9FDE"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736DEB73"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Developing a promoter-less gene therapy approach for haemophilia A</w:t>
            </w:r>
          </w:p>
        </w:tc>
        <w:tc>
          <w:tcPr>
            <w:tcW w:w="1699" w:type="dxa"/>
            <w:noWrap/>
            <w:hideMark/>
          </w:tcPr>
          <w:p w14:paraId="5AEE98E1"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513,720.11</w:t>
            </w:r>
          </w:p>
        </w:tc>
        <w:tc>
          <w:tcPr>
            <w:tcW w:w="737" w:type="dxa"/>
          </w:tcPr>
          <w:p w14:paraId="43DEC373" w14:textId="6DCE21A2"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67342F73" w14:textId="53FCE054" w:rsidTr="001A1FD6">
        <w:trPr>
          <w:trHeight w:val="290"/>
        </w:trPr>
        <w:tc>
          <w:tcPr>
            <w:tcW w:w="1890" w:type="dxa"/>
            <w:noWrap/>
            <w:hideMark/>
          </w:tcPr>
          <w:p w14:paraId="5C2BD5E1"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18B8FEB8"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2021 Early to Mid-Career Researchers</w:t>
            </w:r>
          </w:p>
        </w:tc>
        <w:tc>
          <w:tcPr>
            <w:tcW w:w="2083" w:type="dxa"/>
            <w:noWrap/>
            <w:hideMark/>
          </w:tcPr>
          <w:p w14:paraId="0C10947D"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731D495D"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Learning health systems approach to the diagnosis and management of lower respiratory tract infections in children</w:t>
            </w:r>
          </w:p>
        </w:tc>
        <w:tc>
          <w:tcPr>
            <w:tcW w:w="1699" w:type="dxa"/>
            <w:noWrap/>
            <w:hideMark/>
          </w:tcPr>
          <w:p w14:paraId="45945957"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958,403.57</w:t>
            </w:r>
          </w:p>
        </w:tc>
        <w:tc>
          <w:tcPr>
            <w:tcW w:w="737" w:type="dxa"/>
          </w:tcPr>
          <w:p w14:paraId="2736D048" w14:textId="5EE72DF0"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6E53F9" w:rsidRPr="002D32A1" w14:paraId="274BF8B7" w14:textId="7CE124DB" w:rsidTr="001A1FD6">
        <w:trPr>
          <w:trHeight w:val="290"/>
        </w:trPr>
        <w:tc>
          <w:tcPr>
            <w:tcW w:w="1890" w:type="dxa"/>
            <w:noWrap/>
            <w:hideMark/>
          </w:tcPr>
          <w:p w14:paraId="580D4E9B"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118D6581"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2021 Early to Mid-Career Researchers</w:t>
            </w:r>
          </w:p>
        </w:tc>
        <w:tc>
          <w:tcPr>
            <w:tcW w:w="2083" w:type="dxa"/>
            <w:noWrap/>
            <w:hideMark/>
          </w:tcPr>
          <w:p w14:paraId="787BCD7E"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40874D7D" w14:textId="77777777" w:rsidR="006E53F9" w:rsidRPr="002D32A1" w:rsidRDefault="006E53F9" w:rsidP="00853DCF">
            <w:pPr>
              <w:spacing w:before="0" w:after="0"/>
              <w:rPr>
                <w:rFonts w:cs="Arial"/>
                <w:color w:val="000000"/>
                <w:sz w:val="19"/>
                <w:szCs w:val="19"/>
                <w:lang w:eastAsia="en-AU"/>
              </w:rPr>
            </w:pPr>
            <w:r w:rsidRPr="002D32A1">
              <w:rPr>
                <w:rFonts w:cs="Arial"/>
                <w:color w:val="000000"/>
                <w:sz w:val="19"/>
                <w:szCs w:val="19"/>
                <w:lang w:eastAsia="en-AU"/>
              </w:rPr>
              <w:t>Reducing medication-related harm in people living with dementia through community action: Development and testing of novel co-designed medication management resources across care settings</w:t>
            </w:r>
          </w:p>
        </w:tc>
        <w:tc>
          <w:tcPr>
            <w:tcW w:w="1699" w:type="dxa"/>
            <w:noWrap/>
            <w:hideMark/>
          </w:tcPr>
          <w:p w14:paraId="21B491D9" w14:textId="77777777" w:rsidR="006E53F9" w:rsidRPr="002D32A1" w:rsidRDefault="006E53F9" w:rsidP="00853DCF">
            <w:pPr>
              <w:spacing w:before="0" w:after="0"/>
              <w:jc w:val="right"/>
              <w:rPr>
                <w:rFonts w:cs="Arial"/>
                <w:color w:val="000000"/>
                <w:sz w:val="19"/>
                <w:szCs w:val="19"/>
                <w:lang w:eastAsia="en-AU"/>
              </w:rPr>
            </w:pPr>
            <w:r w:rsidRPr="002D32A1">
              <w:rPr>
                <w:rFonts w:cs="Arial"/>
                <w:color w:val="000000"/>
                <w:sz w:val="19"/>
                <w:szCs w:val="19"/>
                <w:lang w:eastAsia="en-AU"/>
              </w:rPr>
              <w:t>664,384.24</w:t>
            </w:r>
          </w:p>
        </w:tc>
        <w:tc>
          <w:tcPr>
            <w:tcW w:w="737" w:type="dxa"/>
          </w:tcPr>
          <w:p w14:paraId="644FE96E" w14:textId="1EB04BE8" w:rsidR="006E53F9" w:rsidRPr="002D32A1" w:rsidRDefault="00F1263E" w:rsidP="002E6A38">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48DE03D2" w14:textId="77777777" w:rsidTr="00622D3D">
        <w:trPr>
          <w:trHeight w:val="290"/>
        </w:trPr>
        <w:tc>
          <w:tcPr>
            <w:tcW w:w="1890" w:type="dxa"/>
            <w:noWrap/>
          </w:tcPr>
          <w:p w14:paraId="56252A9E" w14:textId="5D861048"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tcPr>
          <w:p w14:paraId="6AE0DC58" w14:textId="7B2B91AA"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Early to Mid-Career Researchers</w:t>
            </w:r>
          </w:p>
        </w:tc>
        <w:tc>
          <w:tcPr>
            <w:tcW w:w="2083" w:type="dxa"/>
            <w:noWrap/>
          </w:tcPr>
          <w:p w14:paraId="4F71F9DA" w14:textId="51801C18" w:rsidR="00774EE2" w:rsidRPr="002D32A1" w:rsidRDefault="00774EE2" w:rsidP="00774EE2">
            <w:pPr>
              <w:spacing w:before="0" w:after="0"/>
              <w:rPr>
                <w:rFonts w:cs="Arial"/>
                <w:color w:val="000000"/>
                <w:sz w:val="19"/>
                <w:szCs w:val="19"/>
                <w:lang w:eastAsia="en-AU"/>
              </w:rPr>
            </w:pPr>
            <w:r>
              <w:rPr>
                <w:rFonts w:cs="Arial"/>
                <w:color w:val="000000"/>
                <w:sz w:val="19"/>
                <w:szCs w:val="19"/>
                <w:lang w:eastAsia="en-AU"/>
              </w:rPr>
              <w:t>University of the Sunshine Coast</w:t>
            </w:r>
          </w:p>
        </w:tc>
        <w:tc>
          <w:tcPr>
            <w:tcW w:w="6208" w:type="dxa"/>
            <w:noWrap/>
          </w:tcPr>
          <w:p w14:paraId="628B10F6" w14:textId="3AC2AFF1"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Obstructive sleep apnoea diagnosis and management in First Nations communities: community co-design, local capacity building and place-based models for sustainable success</w:t>
            </w:r>
          </w:p>
        </w:tc>
        <w:tc>
          <w:tcPr>
            <w:tcW w:w="1699" w:type="dxa"/>
            <w:noWrap/>
          </w:tcPr>
          <w:p w14:paraId="0C16955F" w14:textId="59E4879E"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4,063,176.88</w:t>
            </w:r>
          </w:p>
        </w:tc>
        <w:tc>
          <w:tcPr>
            <w:tcW w:w="737" w:type="dxa"/>
          </w:tcPr>
          <w:p w14:paraId="596D157B" w14:textId="2F3394C9" w:rsidR="00774EE2"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36DF4EBA" w14:textId="68BB152C" w:rsidTr="001A1FD6">
        <w:trPr>
          <w:trHeight w:val="290"/>
        </w:trPr>
        <w:tc>
          <w:tcPr>
            <w:tcW w:w="1890" w:type="dxa"/>
            <w:noWrap/>
            <w:hideMark/>
          </w:tcPr>
          <w:p w14:paraId="289157E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6AE50C9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Early to Mid-Career Researchers</w:t>
            </w:r>
          </w:p>
        </w:tc>
        <w:tc>
          <w:tcPr>
            <w:tcW w:w="2083" w:type="dxa"/>
            <w:noWrap/>
            <w:hideMark/>
          </w:tcPr>
          <w:p w14:paraId="702092A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Western Australia</w:t>
            </w:r>
          </w:p>
        </w:tc>
        <w:tc>
          <w:tcPr>
            <w:tcW w:w="6208" w:type="dxa"/>
            <w:noWrap/>
            <w:hideMark/>
          </w:tcPr>
          <w:p w14:paraId="2CA731D7" w14:textId="77777777" w:rsidR="00774EE2" w:rsidRPr="002D32A1" w:rsidRDefault="00774EE2" w:rsidP="00774EE2">
            <w:pPr>
              <w:spacing w:before="0" w:after="0"/>
              <w:rPr>
                <w:rFonts w:cs="Arial"/>
                <w:color w:val="000000"/>
                <w:sz w:val="19"/>
                <w:szCs w:val="19"/>
                <w:lang w:eastAsia="en-AU"/>
              </w:rPr>
            </w:pPr>
            <w:proofErr w:type="spellStart"/>
            <w:r w:rsidRPr="002D32A1">
              <w:rPr>
                <w:rFonts w:cs="Arial"/>
                <w:color w:val="000000"/>
                <w:sz w:val="19"/>
                <w:szCs w:val="19"/>
                <w:lang w:eastAsia="en-AU"/>
              </w:rPr>
              <w:t>MandEval</w:t>
            </w:r>
            <w:proofErr w:type="spellEnd"/>
            <w:r w:rsidRPr="002D32A1">
              <w:rPr>
                <w:rFonts w:cs="Arial"/>
                <w:color w:val="000000"/>
                <w:sz w:val="19"/>
                <w:szCs w:val="19"/>
                <w:lang w:eastAsia="en-AU"/>
              </w:rPr>
              <w:t>: Effectiveness and Consequences of Australia's COVID-19 Vaccine Mandates</w:t>
            </w:r>
          </w:p>
        </w:tc>
        <w:tc>
          <w:tcPr>
            <w:tcW w:w="1699" w:type="dxa"/>
            <w:noWrap/>
            <w:hideMark/>
          </w:tcPr>
          <w:p w14:paraId="252FD3D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4,754,183.37</w:t>
            </w:r>
          </w:p>
        </w:tc>
        <w:tc>
          <w:tcPr>
            <w:tcW w:w="737" w:type="dxa"/>
          </w:tcPr>
          <w:p w14:paraId="6C282E9F" w14:textId="3D4B70F5"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029FEC62" w14:textId="5C916A58" w:rsidTr="001A1FD6">
        <w:trPr>
          <w:trHeight w:val="290"/>
        </w:trPr>
        <w:tc>
          <w:tcPr>
            <w:tcW w:w="1890" w:type="dxa"/>
            <w:noWrap/>
            <w:hideMark/>
          </w:tcPr>
          <w:p w14:paraId="2FDC0B1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Early to Mid-Career Researchers</w:t>
            </w:r>
          </w:p>
        </w:tc>
        <w:tc>
          <w:tcPr>
            <w:tcW w:w="1953" w:type="dxa"/>
            <w:noWrap/>
            <w:hideMark/>
          </w:tcPr>
          <w:p w14:paraId="27A1485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Early to Mid-Career Researchers</w:t>
            </w:r>
          </w:p>
        </w:tc>
        <w:tc>
          <w:tcPr>
            <w:tcW w:w="2083" w:type="dxa"/>
            <w:noWrap/>
            <w:hideMark/>
          </w:tcPr>
          <w:p w14:paraId="71602DA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Western Australia</w:t>
            </w:r>
          </w:p>
        </w:tc>
        <w:tc>
          <w:tcPr>
            <w:tcW w:w="6208" w:type="dxa"/>
            <w:noWrap/>
            <w:hideMark/>
          </w:tcPr>
          <w:p w14:paraId="11C464E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missing heritability of human disease: discovery to implementation</w:t>
            </w:r>
          </w:p>
        </w:tc>
        <w:tc>
          <w:tcPr>
            <w:tcW w:w="1699" w:type="dxa"/>
            <w:noWrap/>
            <w:hideMark/>
          </w:tcPr>
          <w:p w14:paraId="365F572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4,877,532.00</w:t>
            </w:r>
          </w:p>
        </w:tc>
        <w:tc>
          <w:tcPr>
            <w:tcW w:w="737" w:type="dxa"/>
          </w:tcPr>
          <w:p w14:paraId="51A9910D" w14:textId="7C23856A"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0BE9E439" w14:textId="3A319CEA" w:rsidTr="001A1FD6">
        <w:trPr>
          <w:trHeight w:val="290"/>
        </w:trPr>
        <w:tc>
          <w:tcPr>
            <w:tcW w:w="1890" w:type="dxa"/>
            <w:noWrap/>
            <w:hideMark/>
          </w:tcPr>
          <w:p w14:paraId="4C3C245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3A4A4AE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Early to Mid-Career Researchers</w:t>
            </w:r>
          </w:p>
        </w:tc>
        <w:tc>
          <w:tcPr>
            <w:tcW w:w="2083" w:type="dxa"/>
            <w:noWrap/>
            <w:hideMark/>
          </w:tcPr>
          <w:p w14:paraId="4F27C2E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Australian National University</w:t>
            </w:r>
          </w:p>
        </w:tc>
        <w:tc>
          <w:tcPr>
            <w:tcW w:w="6208" w:type="dxa"/>
            <w:noWrap/>
            <w:hideMark/>
          </w:tcPr>
          <w:p w14:paraId="436DDD7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Molecular determinants and clinical outcomes of Australian Indigenous blood cancer: The first comprehensive survey</w:t>
            </w:r>
          </w:p>
        </w:tc>
        <w:tc>
          <w:tcPr>
            <w:tcW w:w="1699" w:type="dxa"/>
            <w:noWrap/>
            <w:hideMark/>
          </w:tcPr>
          <w:p w14:paraId="68D69A4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883,925.76</w:t>
            </w:r>
          </w:p>
        </w:tc>
        <w:tc>
          <w:tcPr>
            <w:tcW w:w="737" w:type="dxa"/>
          </w:tcPr>
          <w:p w14:paraId="1C5D7F66"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319C7F67" w14:textId="49ED1CFC" w:rsidTr="001A1FD6">
        <w:trPr>
          <w:trHeight w:val="290"/>
        </w:trPr>
        <w:tc>
          <w:tcPr>
            <w:tcW w:w="1890" w:type="dxa"/>
            <w:noWrap/>
            <w:hideMark/>
          </w:tcPr>
          <w:p w14:paraId="26E5224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3F616AF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Early to Mid-Career Researchers</w:t>
            </w:r>
          </w:p>
        </w:tc>
        <w:tc>
          <w:tcPr>
            <w:tcW w:w="2083" w:type="dxa"/>
            <w:noWrap/>
            <w:hideMark/>
          </w:tcPr>
          <w:p w14:paraId="1750754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Central Queensland University</w:t>
            </w:r>
          </w:p>
        </w:tc>
        <w:tc>
          <w:tcPr>
            <w:tcW w:w="6208" w:type="dxa"/>
            <w:noWrap/>
            <w:hideMark/>
          </w:tcPr>
          <w:p w14:paraId="04AFAA1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Working together: A collective impact approach to achieve the priority reforms underpinning Closing the Gap targets</w:t>
            </w:r>
          </w:p>
        </w:tc>
        <w:tc>
          <w:tcPr>
            <w:tcW w:w="1699" w:type="dxa"/>
            <w:noWrap/>
            <w:hideMark/>
          </w:tcPr>
          <w:p w14:paraId="621DF067"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4,988,655.25</w:t>
            </w:r>
          </w:p>
        </w:tc>
        <w:tc>
          <w:tcPr>
            <w:tcW w:w="737" w:type="dxa"/>
          </w:tcPr>
          <w:p w14:paraId="287DBA7A"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2A900C5C" w14:textId="7A67A65F" w:rsidTr="001A1FD6">
        <w:trPr>
          <w:trHeight w:val="290"/>
        </w:trPr>
        <w:tc>
          <w:tcPr>
            <w:tcW w:w="1890" w:type="dxa"/>
            <w:noWrap/>
            <w:hideMark/>
          </w:tcPr>
          <w:p w14:paraId="5BD0600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640166B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Early to Mid-Career Researchers</w:t>
            </w:r>
          </w:p>
        </w:tc>
        <w:tc>
          <w:tcPr>
            <w:tcW w:w="2083" w:type="dxa"/>
            <w:noWrap/>
            <w:hideMark/>
          </w:tcPr>
          <w:p w14:paraId="24CEDA8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Centre for Eye Research Australia Limited</w:t>
            </w:r>
          </w:p>
        </w:tc>
        <w:tc>
          <w:tcPr>
            <w:tcW w:w="6208" w:type="dxa"/>
            <w:noWrap/>
            <w:hideMark/>
          </w:tcPr>
          <w:p w14:paraId="2EA1D7D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Integrating an Artificial Intelligence Powered Smart Camera for Red Flag Detection of Life-Threatening Headaches in Rural Emergency Departments</w:t>
            </w:r>
          </w:p>
        </w:tc>
        <w:tc>
          <w:tcPr>
            <w:tcW w:w="1699" w:type="dxa"/>
            <w:noWrap/>
            <w:hideMark/>
          </w:tcPr>
          <w:p w14:paraId="11E21D70"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598,392.60</w:t>
            </w:r>
          </w:p>
        </w:tc>
        <w:tc>
          <w:tcPr>
            <w:tcW w:w="737" w:type="dxa"/>
          </w:tcPr>
          <w:p w14:paraId="7566725C"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29FC0874" w14:textId="763E2A55" w:rsidTr="001A1FD6">
        <w:trPr>
          <w:trHeight w:val="290"/>
        </w:trPr>
        <w:tc>
          <w:tcPr>
            <w:tcW w:w="1890" w:type="dxa"/>
            <w:noWrap/>
            <w:hideMark/>
          </w:tcPr>
          <w:p w14:paraId="7336E18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1B76525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Early to Mid-Career Researchers</w:t>
            </w:r>
          </w:p>
        </w:tc>
        <w:tc>
          <w:tcPr>
            <w:tcW w:w="2083" w:type="dxa"/>
            <w:noWrap/>
            <w:hideMark/>
          </w:tcPr>
          <w:p w14:paraId="254238F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Deakin University</w:t>
            </w:r>
          </w:p>
        </w:tc>
        <w:tc>
          <w:tcPr>
            <w:tcW w:w="6208" w:type="dxa"/>
            <w:noWrap/>
            <w:hideMark/>
          </w:tcPr>
          <w:p w14:paraId="78900F4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 spatial, systems and solution focused approach to understanding food environment factors that influence dietary risks of Australians living in rural and remote areas</w:t>
            </w:r>
          </w:p>
        </w:tc>
        <w:tc>
          <w:tcPr>
            <w:tcW w:w="1699" w:type="dxa"/>
            <w:noWrap/>
            <w:hideMark/>
          </w:tcPr>
          <w:p w14:paraId="49A715C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757,310.20</w:t>
            </w:r>
          </w:p>
        </w:tc>
        <w:tc>
          <w:tcPr>
            <w:tcW w:w="737" w:type="dxa"/>
          </w:tcPr>
          <w:p w14:paraId="49EAE2E8"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1557B2B6" w14:textId="530FCB00" w:rsidTr="001A1FD6">
        <w:trPr>
          <w:trHeight w:val="290"/>
        </w:trPr>
        <w:tc>
          <w:tcPr>
            <w:tcW w:w="1890" w:type="dxa"/>
            <w:noWrap/>
            <w:hideMark/>
          </w:tcPr>
          <w:p w14:paraId="44DD1FB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72164D3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Early to Mid-Career Researchers</w:t>
            </w:r>
          </w:p>
        </w:tc>
        <w:tc>
          <w:tcPr>
            <w:tcW w:w="2083" w:type="dxa"/>
            <w:noWrap/>
            <w:hideMark/>
          </w:tcPr>
          <w:p w14:paraId="5C9D882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Deakin University</w:t>
            </w:r>
          </w:p>
        </w:tc>
        <w:tc>
          <w:tcPr>
            <w:tcW w:w="6208" w:type="dxa"/>
            <w:noWrap/>
            <w:hideMark/>
          </w:tcPr>
          <w:p w14:paraId="227E2BF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Driving equitable cancer outcomes across Australia: Establishing a nationally scalable model to embed best practice cancer care into rural health services</w:t>
            </w:r>
          </w:p>
        </w:tc>
        <w:tc>
          <w:tcPr>
            <w:tcW w:w="1699" w:type="dxa"/>
            <w:noWrap/>
            <w:hideMark/>
          </w:tcPr>
          <w:p w14:paraId="5D68B795"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4,899,021.10</w:t>
            </w:r>
          </w:p>
        </w:tc>
        <w:tc>
          <w:tcPr>
            <w:tcW w:w="737" w:type="dxa"/>
          </w:tcPr>
          <w:p w14:paraId="1FEBAE59"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40D9C8B" w14:textId="2F8C3CAA" w:rsidTr="001A1FD6">
        <w:trPr>
          <w:trHeight w:val="290"/>
        </w:trPr>
        <w:tc>
          <w:tcPr>
            <w:tcW w:w="1890" w:type="dxa"/>
            <w:noWrap/>
            <w:hideMark/>
          </w:tcPr>
          <w:p w14:paraId="606FB2F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3831156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Early to Mid-Career Researchers</w:t>
            </w:r>
          </w:p>
        </w:tc>
        <w:tc>
          <w:tcPr>
            <w:tcW w:w="2083" w:type="dxa"/>
            <w:noWrap/>
            <w:hideMark/>
          </w:tcPr>
          <w:p w14:paraId="4E0E02C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Griffith University</w:t>
            </w:r>
          </w:p>
        </w:tc>
        <w:tc>
          <w:tcPr>
            <w:tcW w:w="6208" w:type="dxa"/>
            <w:noWrap/>
            <w:hideMark/>
          </w:tcPr>
          <w:p w14:paraId="0A8E672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Development of Bespoke Chemotherapeutics that Target Advanced, Drug-Resistant Tumours by a Novel Mechanism</w:t>
            </w:r>
          </w:p>
        </w:tc>
        <w:tc>
          <w:tcPr>
            <w:tcW w:w="1699" w:type="dxa"/>
            <w:noWrap/>
            <w:hideMark/>
          </w:tcPr>
          <w:p w14:paraId="14177C70"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524,762.00</w:t>
            </w:r>
          </w:p>
        </w:tc>
        <w:tc>
          <w:tcPr>
            <w:tcW w:w="737" w:type="dxa"/>
          </w:tcPr>
          <w:p w14:paraId="31FFFF4E"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5D385874" w14:textId="44F219FE" w:rsidTr="001A1FD6">
        <w:trPr>
          <w:trHeight w:val="290"/>
        </w:trPr>
        <w:tc>
          <w:tcPr>
            <w:tcW w:w="1890" w:type="dxa"/>
            <w:noWrap/>
            <w:hideMark/>
          </w:tcPr>
          <w:p w14:paraId="793B61C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7621FA1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Early to Mid-Career Researchers</w:t>
            </w:r>
          </w:p>
        </w:tc>
        <w:tc>
          <w:tcPr>
            <w:tcW w:w="2083" w:type="dxa"/>
            <w:noWrap/>
            <w:hideMark/>
          </w:tcPr>
          <w:p w14:paraId="1084EBA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5651134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3D </w:t>
            </w:r>
            <w:proofErr w:type="spellStart"/>
            <w:r w:rsidRPr="002D32A1">
              <w:rPr>
                <w:rFonts w:cs="Arial"/>
                <w:color w:val="000000"/>
                <w:sz w:val="19"/>
                <w:szCs w:val="19"/>
                <w:lang w:eastAsia="en-AU"/>
              </w:rPr>
              <w:t>Bioprinted</w:t>
            </w:r>
            <w:proofErr w:type="spellEnd"/>
            <w:r w:rsidRPr="002D32A1">
              <w:rPr>
                <w:rFonts w:cs="Arial"/>
                <w:color w:val="000000"/>
                <w:sz w:val="19"/>
                <w:szCs w:val="19"/>
                <w:lang w:eastAsia="en-AU"/>
              </w:rPr>
              <w:t xml:space="preserve"> Strategies for Improving Female Pelvic Reconstructive Surgery Outcomes</w:t>
            </w:r>
          </w:p>
        </w:tc>
        <w:tc>
          <w:tcPr>
            <w:tcW w:w="1699" w:type="dxa"/>
            <w:noWrap/>
            <w:hideMark/>
          </w:tcPr>
          <w:p w14:paraId="7F5E3C32"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759,541.90</w:t>
            </w:r>
          </w:p>
        </w:tc>
        <w:tc>
          <w:tcPr>
            <w:tcW w:w="737" w:type="dxa"/>
          </w:tcPr>
          <w:p w14:paraId="16DC0A21"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39380B5F" w14:textId="127D5A33" w:rsidTr="001A1FD6">
        <w:trPr>
          <w:trHeight w:val="290"/>
        </w:trPr>
        <w:tc>
          <w:tcPr>
            <w:tcW w:w="1890" w:type="dxa"/>
            <w:noWrap/>
            <w:hideMark/>
          </w:tcPr>
          <w:p w14:paraId="55A6319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63C8F9F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Early to Mid-Career Researchers</w:t>
            </w:r>
          </w:p>
        </w:tc>
        <w:tc>
          <w:tcPr>
            <w:tcW w:w="2083" w:type="dxa"/>
            <w:noWrap/>
            <w:hideMark/>
          </w:tcPr>
          <w:p w14:paraId="302B6F7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0D5F510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NOTE-FY: Nocturnal Oxygen with Telemonitoring in Fibrotic Interstitial Lung Disease Feasibility Evaluation</w:t>
            </w:r>
          </w:p>
        </w:tc>
        <w:tc>
          <w:tcPr>
            <w:tcW w:w="1699" w:type="dxa"/>
            <w:noWrap/>
            <w:hideMark/>
          </w:tcPr>
          <w:p w14:paraId="1CB3CFCF"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642,425.80</w:t>
            </w:r>
          </w:p>
        </w:tc>
        <w:tc>
          <w:tcPr>
            <w:tcW w:w="737" w:type="dxa"/>
          </w:tcPr>
          <w:p w14:paraId="6DFA1192"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4C39673D" w14:textId="2D80ECFA" w:rsidTr="001A1FD6">
        <w:trPr>
          <w:trHeight w:val="290"/>
        </w:trPr>
        <w:tc>
          <w:tcPr>
            <w:tcW w:w="1890" w:type="dxa"/>
            <w:noWrap/>
            <w:hideMark/>
          </w:tcPr>
          <w:p w14:paraId="361906D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7927487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Early to Mid-Career Researchers</w:t>
            </w:r>
          </w:p>
        </w:tc>
        <w:tc>
          <w:tcPr>
            <w:tcW w:w="2083" w:type="dxa"/>
            <w:noWrap/>
            <w:hideMark/>
          </w:tcPr>
          <w:p w14:paraId="731383B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4EB22F1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Targeting the Dysregulated Epigenome to Enhance Immunotherapy Response</w:t>
            </w:r>
          </w:p>
        </w:tc>
        <w:tc>
          <w:tcPr>
            <w:tcW w:w="1699" w:type="dxa"/>
            <w:noWrap/>
            <w:hideMark/>
          </w:tcPr>
          <w:p w14:paraId="24C59D8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993,500.10</w:t>
            </w:r>
          </w:p>
        </w:tc>
        <w:tc>
          <w:tcPr>
            <w:tcW w:w="737" w:type="dxa"/>
          </w:tcPr>
          <w:p w14:paraId="460FEBB1"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54736A87" w14:textId="6BD1B9F8" w:rsidTr="001A1FD6">
        <w:trPr>
          <w:trHeight w:val="290"/>
        </w:trPr>
        <w:tc>
          <w:tcPr>
            <w:tcW w:w="1890" w:type="dxa"/>
            <w:noWrap/>
            <w:hideMark/>
          </w:tcPr>
          <w:p w14:paraId="513A5A2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46A1D04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Early to Mid-Career Researchers</w:t>
            </w:r>
          </w:p>
        </w:tc>
        <w:tc>
          <w:tcPr>
            <w:tcW w:w="2083" w:type="dxa"/>
            <w:noWrap/>
            <w:hideMark/>
          </w:tcPr>
          <w:p w14:paraId="48C0178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Murdoch Children's Research Institute</w:t>
            </w:r>
          </w:p>
        </w:tc>
        <w:tc>
          <w:tcPr>
            <w:tcW w:w="6208" w:type="dxa"/>
            <w:noWrap/>
            <w:hideMark/>
          </w:tcPr>
          <w:p w14:paraId="0C534075" w14:textId="77777777" w:rsidR="00774EE2" w:rsidRPr="002D32A1" w:rsidRDefault="00774EE2" w:rsidP="00774EE2">
            <w:pPr>
              <w:spacing w:before="0" w:after="0"/>
              <w:rPr>
                <w:rFonts w:cs="Arial"/>
                <w:color w:val="000000"/>
                <w:sz w:val="19"/>
                <w:szCs w:val="19"/>
                <w:lang w:eastAsia="en-AU"/>
              </w:rPr>
            </w:pPr>
            <w:proofErr w:type="spellStart"/>
            <w:r w:rsidRPr="002D32A1">
              <w:rPr>
                <w:rFonts w:cs="Arial"/>
                <w:color w:val="000000"/>
                <w:sz w:val="19"/>
                <w:szCs w:val="19"/>
                <w:lang w:eastAsia="en-AU"/>
              </w:rPr>
              <w:t>BRAINtegrate</w:t>
            </w:r>
            <w:proofErr w:type="spellEnd"/>
            <w:r w:rsidRPr="002D32A1">
              <w:rPr>
                <w:rFonts w:cs="Arial"/>
                <w:color w:val="000000"/>
                <w:sz w:val="19"/>
                <w:szCs w:val="19"/>
                <w:lang w:eastAsia="en-AU"/>
              </w:rPr>
              <w:t>: an alliance for better outcomes in young people with brain cancer and epilepsy</w:t>
            </w:r>
          </w:p>
        </w:tc>
        <w:tc>
          <w:tcPr>
            <w:tcW w:w="1699" w:type="dxa"/>
            <w:noWrap/>
            <w:hideMark/>
          </w:tcPr>
          <w:p w14:paraId="70DC74A2"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1,279,641.90</w:t>
            </w:r>
          </w:p>
        </w:tc>
        <w:tc>
          <w:tcPr>
            <w:tcW w:w="737" w:type="dxa"/>
          </w:tcPr>
          <w:p w14:paraId="67D842AC"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0FAA85B4" w14:textId="6E82A9C2" w:rsidTr="001A1FD6">
        <w:trPr>
          <w:trHeight w:val="290"/>
        </w:trPr>
        <w:tc>
          <w:tcPr>
            <w:tcW w:w="1890" w:type="dxa"/>
            <w:noWrap/>
            <w:hideMark/>
          </w:tcPr>
          <w:p w14:paraId="6ACAAAA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7C020BA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Early to Mid-Career Researchers</w:t>
            </w:r>
          </w:p>
        </w:tc>
        <w:tc>
          <w:tcPr>
            <w:tcW w:w="2083" w:type="dxa"/>
            <w:noWrap/>
            <w:hideMark/>
          </w:tcPr>
          <w:p w14:paraId="7585119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Adelaide</w:t>
            </w:r>
          </w:p>
        </w:tc>
        <w:tc>
          <w:tcPr>
            <w:tcW w:w="6208" w:type="dxa"/>
            <w:noWrap/>
            <w:hideMark/>
          </w:tcPr>
          <w:p w14:paraId="0D01335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Effectiveness of Zinc Supplementation in Respiratory Infections in COPD Patients: A Randomised Controlled Trial</w:t>
            </w:r>
          </w:p>
        </w:tc>
        <w:tc>
          <w:tcPr>
            <w:tcW w:w="1699" w:type="dxa"/>
            <w:noWrap/>
            <w:hideMark/>
          </w:tcPr>
          <w:p w14:paraId="021C385A"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990,064.00</w:t>
            </w:r>
          </w:p>
        </w:tc>
        <w:tc>
          <w:tcPr>
            <w:tcW w:w="737" w:type="dxa"/>
          </w:tcPr>
          <w:p w14:paraId="25B7592F"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262F95BB" w14:textId="05E53486" w:rsidTr="001A1FD6">
        <w:trPr>
          <w:trHeight w:val="290"/>
        </w:trPr>
        <w:tc>
          <w:tcPr>
            <w:tcW w:w="1890" w:type="dxa"/>
            <w:noWrap/>
            <w:hideMark/>
          </w:tcPr>
          <w:p w14:paraId="1BD7F5E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4702640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Early to Mid-Career Researchers</w:t>
            </w:r>
          </w:p>
        </w:tc>
        <w:tc>
          <w:tcPr>
            <w:tcW w:w="2083" w:type="dxa"/>
            <w:noWrap/>
            <w:hideMark/>
          </w:tcPr>
          <w:p w14:paraId="41C4661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New England</w:t>
            </w:r>
          </w:p>
        </w:tc>
        <w:tc>
          <w:tcPr>
            <w:tcW w:w="6208" w:type="dxa"/>
            <w:noWrap/>
            <w:hideMark/>
          </w:tcPr>
          <w:p w14:paraId="268C67E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Mental health of first responders in rural Australia</w:t>
            </w:r>
          </w:p>
        </w:tc>
        <w:tc>
          <w:tcPr>
            <w:tcW w:w="1699" w:type="dxa"/>
            <w:noWrap/>
            <w:hideMark/>
          </w:tcPr>
          <w:p w14:paraId="7379E413"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344,920.70</w:t>
            </w:r>
          </w:p>
        </w:tc>
        <w:tc>
          <w:tcPr>
            <w:tcW w:w="737" w:type="dxa"/>
          </w:tcPr>
          <w:p w14:paraId="451CA0FE"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5D43F299" w14:textId="7658FF78" w:rsidTr="001A1FD6">
        <w:trPr>
          <w:trHeight w:val="290"/>
        </w:trPr>
        <w:tc>
          <w:tcPr>
            <w:tcW w:w="1890" w:type="dxa"/>
            <w:noWrap/>
            <w:hideMark/>
          </w:tcPr>
          <w:p w14:paraId="0A8FDEE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4C67380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Early to Mid-Career Researchers</w:t>
            </w:r>
          </w:p>
        </w:tc>
        <w:tc>
          <w:tcPr>
            <w:tcW w:w="2083" w:type="dxa"/>
            <w:noWrap/>
            <w:hideMark/>
          </w:tcPr>
          <w:p w14:paraId="2EDE5FC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Newcastle</w:t>
            </w:r>
          </w:p>
        </w:tc>
        <w:tc>
          <w:tcPr>
            <w:tcW w:w="6208" w:type="dxa"/>
            <w:noWrap/>
            <w:hideMark/>
          </w:tcPr>
          <w:p w14:paraId="240C53D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Mesenchymal Signal Targeting in Myelodysplasia as a pathway to transfusion independence and blood count improvement - the MESSAGE study</w:t>
            </w:r>
          </w:p>
        </w:tc>
        <w:tc>
          <w:tcPr>
            <w:tcW w:w="1699" w:type="dxa"/>
            <w:noWrap/>
            <w:hideMark/>
          </w:tcPr>
          <w:p w14:paraId="07F85790"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827,655.28</w:t>
            </w:r>
          </w:p>
        </w:tc>
        <w:tc>
          <w:tcPr>
            <w:tcW w:w="737" w:type="dxa"/>
          </w:tcPr>
          <w:p w14:paraId="4F4D9E92"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2CC4AE90" w14:textId="6FC92A2B" w:rsidTr="001A1FD6">
        <w:trPr>
          <w:trHeight w:val="290"/>
        </w:trPr>
        <w:tc>
          <w:tcPr>
            <w:tcW w:w="1890" w:type="dxa"/>
            <w:noWrap/>
            <w:hideMark/>
          </w:tcPr>
          <w:p w14:paraId="12BEB5C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3950066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Early to Mid-Career Researchers</w:t>
            </w:r>
          </w:p>
        </w:tc>
        <w:tc>
          <w:tcPr>
            <w:tcW w:w="2083" w:type="dxa"/>
            <w:noWrap/>
            <w:hideMark/>
          </w:tcPr>
          <w:p w14:paraId="4E12945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Newcastle</w:t>
            </w:r>
          </w:p>
        </w:tc>
        <w:tc>
          <w:tcPr>
            <w:tcW w:w="6208" w:type="dxa"/>
            <w:noWrap/>
            <w:hideMark/>
          </w:tcPr>
          <w:p w14:paraId="39D13E7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Tools for Change: Informing and Supporting Sustainable Chronic Disease Prevention in Australian Schools</w:t>
            </w:r>
          </w:p>
        </w:tc>
        <w:tc>
          <w:tcPr>
            <w:tcW w:w="1699" w:type="dxa"/>
            <w:noWrap/>
            <w:hideMark/>
          </w:tcPr>
          <w:p w14:paraId="2B566746"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4,869,263.25</w:t>
            </w:r>
          </w:p>
        </w:tc>
        <w:tc>
          <w:tcPr>
            <w:tcW w:w="737" w:type="dxa"/>
          </w:tcPr>
          <w:p w14:paraId="13639960"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069A86F" w14:textId="6EFFC520" w:rsidTr="001A1FD6">
        <w:trPr>
          <w:trHeight w:val="290"/>
        </w:trPr>
        <w:tc>
          <w:tcPr>
            <w:tcW w:w="1890" w:type="dxa"/>
            <w:noWrap/>
            <w:hideMark/>
          </w:tcPr>
          <w:p w14:paraId="1069A4C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3FE23CC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Early to Mid-Career Researchers</w:t>
            </w:r>
          </w:p>
        </w:tc>
        <w:tc>
          <w:tcPr>
            <w:tcW w:w="2083" w:type="dxa"/>
            <w:noWrap/>
            <w:hideMark/>
          </w:tcPr>
          <w:p w14:paraId="6543899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Newcastle</w:t>
            </w:r>
          </w:p>
        </w:tc>
        <w:tc>
          <w:tcPr>
            <w:tcW w:w="6208" w:type="dxa"/>
            <w:noWrap/>
            <w:hideMark/>
          </w:tcPr>
          <w:p w14:paraId="6B0369F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Understanding the Social Determinants of Young Peoples Mental Health: </w:t>
            </w:r>
            <w:proofErr w:type="gramStart"/>
            <w:r w:rsidRPr="002D32A1">
              <w:rPr>
                <w:rFonts w:cs="Arial"/>
                <w:color w:val="000000"/>
                <w:sz w:val="19"/>
                <w:szCs w:val="19"/>
                <w:lang w:eastAsia="en-AU"/>
              </w:rPr>
              <w:t>an</w:t>
            </w:r>
            <w:proofErr w:type="gramEnd"/>
            <w:r w:rsidRPr="002D32A1">
              <w:rPr>
                <w:rFonts w:cs="Arial"/>
                <w:color w:val="000000"/>
                <w:sz w:val="19"/>
                <w:szCs w:val="19"/>
                <w:lang w:eastAsia="en-AU"/>
              </w:rPr>
              <w:t xml:space="preserve"> Exploratory Mixed Methods Study</w:t>
            </w:r>
          </w:p>
        </w:tc>
        <w:tc>
          <w:tcPr>
            <w:tcW w:w="1699" w:type="dxa"/>
            <w:noWrap/>
            <w:hideMark/>
          </w:tcPr>
          <w:p w14:paraId="7D05BE7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457,765.90</w:t>
            </w:r>
          </w:p>
        </w:tc>
        <w:tc>
          <w:tcPr>
            <w:tcW w:w="737" w:type="dxa"/>
          </w:tcPr>
          <w:p w14:paraId="653A40E1"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73318FA9" w14:textId="06D7D314" w:rsidTr="001A1FD6">
        <w:trPr>
          <w:trHeight w:val="290"/>
        </w:trPr>
        <w:tc>
          <w:tcPr>
            <w:tcW w:w="1890" w:type="dxa"/>
            <w:noWrap/>
            <w:hideMark/>
          </w:tcPr>
          <w:p w14:paraId="506FA13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Early to Mid-Career Researchers</w:t>
            </w:r>
          </w:p>
        </w:tc>
        <w:tc>
          <w:tcPr>
            <w:tcW w:w="1953" w:type="dxa"/>
            <w:noWrap/>
            <w:hideMark/>
          </w:tcPr>
          <w:p w14:paraId="65895EC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Early to Mid-Career Researchers</w:t>
            </w:r>
          </w:p>
        </w:tc>
        <w:tc>
          <w:tcPr>
            <w:tcW w:w="2083" w:type="dxa"/>
            <w:noWrap/>
            <w:hideMark/>
          </w:tcPr>
          <w:p w14:paraId="6204D16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6DE32F1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METASPATIAL Study: Metabolic Spatial Analysis of Lung Cancer Study</w:t>
            </w:r>
          </w:p>
        </w:tc>
        <w:tc>
          <w:tcPr>
            <w:tcW w:w="1699" w:type="dxa"/>
            <w:noWrap/>
            <w:hideMark/>
          </w:tcPr>
          <w:p w14:paraId="3F928628"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999,824.80</w:t>
            </w:r>
          </w:p>
        </w:tc>
        <w:tc>
          <w:tcPr>
            <w:tcW w:w="737" w:type="dxa"/>
          </w:tcPr>
          <w:p w14:paraId="20C969DA"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5780196A" w14:textId="69EEA3E3" w:rsidTr="001A1FD6">
        <w:trPr>
          <w:trHeight w:val="290"/>
        </w:trPr>
        <w:tc>
          <w:tcPr>
            <w:tcW w:w="1890" w:type="dxa"/>
            <w:noWrap/>
            <w:hideMark/>
          </w:tcPr>
          <w:p w14:paraId="4F612C2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5DE77B0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Early to Mid-Career Researchers</w:t>
            </w:r>
          </w:p>
        </w:tc>
        <w:tc>
          <w:tcPr>
            <w:tcW w:w="2083" w:type="dxa"/>
            <w:noWrap/>
            <w:hideMark/>
          </w:tcPr>
          <w:p w14:paraId="1468AC5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0EA860CC" w14:textId="77777777" w:rsidR="00774EE2" w:rsidRPr="002D32A1" w:rsidRDefault="00774EE2" w:rsidP="00774EE2">
            <w:pPr>
              <w:spacing w:before="0" w:after="0"/>
              <w:rPr>
                <w:rFonts w:cs="Arial"/>
                <w:color w:val="000000"/>
                <w:sz w:val="19"/>
                <w:szCs w:val="19"/>
                <w:lang w:eastAsia="en-AU"/>
              </w:rPr>
            </w:pPr>
            <w:proofErr w:type="spellStart"/>
            <w:r w:rsidRPr="002D32A1">
              <w:rPr>
                <w:rFonts w:cs="Arial"/>
                <w:color w:val="000000"/>
                <w:sz w:val="19"/>
                <w:szCs w:val="19"/>
                <w:lang w:eastAsia="en-AU"/>
              </w:rPr>
              <w:t>COMet</w:t>
            </w:r>
            <w:proofErr w:type="spellEnd"/>
            <w:r w:rsidRPr="002D32A1">
              <w:rPr>
                <w:rFonts w:cs="Arial"/>
                <w:color w:val="000000"/>
                <w:sz w:val="19"/>
                <w:szCs w:val="19"/>
                <w:lang w:eastAsia="en-AU"/>
              </w:rPr>
              <w:t xml:space="preserve"> AMS: Constructing One Health Metrics for evaluating antimicrobial stewardship</w:t>
            </w:r>
          </w:p>
        </w:tc>
        <w:tc>
          <w:tcPr>
            <w:tcW w:w="1699" w:type="dxa"/>
            <w:noWrap/>
            <w:hideMark/>
          </w:tcPr>
          <w:p w14:paraId="6C9627C1"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794,587.60</w:t>
            </w:r>
          </w:p>
        </w:tc>
        <w:tc>
          <w:tcPr>
            <w:tcW w:w="737" w:type="dxa"/>
          </w:tcPr>
          <w:p w14:paraId="0312378D"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32076664" w14:textId="6CE9C7E7" w:rsidTr="001A1FD6">
        <w:trPr>
          <w:trHeight w:val="290"/>
        </w:trPr>
        <w:tc>
          <w:tcPr>
            <w:tcW w:w="1890" w:type="dxa"/>
            <w:noWrap/>
            <w:hideMark/>
          </w:tcPr>
          <w:p w14:paraId="685BCC8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24C31D4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Early to Mid-Career Researchers</w:t>
            </w:r>
          </w:p>
        </w:tc>
        <w:tc>
          <w:tcPr>
            <w:tcW w:w="2083" w:type="dxa"/>
            <w:noWrap/>
            <w:hideMark/>
          </w:tcPr>
          <w:p w14:paraId="6C4727B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00CCCD5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Reducing alcohol intake and harm through individualised feedback</w:t>
            </w:r>
          </w:p>
        </w:tc>
        <w:tc>
          <w:tcPr>
            <w:tcW w:w="1699" w:type="dxa"/>
            <w:noWrap/>
            <w:hideMark/>
          </w:tcPr>
          <w:p w14:paraId="4BEF2FBE"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488,637.75</w:t>
            </w:r>
          </w:p>
        </w:tc>
        <w:tc>
          <w:tcPr>
            <w:tcW w:w="737" w:type="dxa"/>
          </w:tcPr>
          <w:p w14:paraId="5FA6E526"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3BCFC8BF" w14:textId="20B1D9DE" w:rsidTr="001A1FD6">
        <w:trPr>
          <w:trHeight w:val="290"/>
        </w:trPr>
        <w:tc>
          <w:tcPr>
            <w:tcW w:w="1890" w:type="dxa"/>
            <w:noWrap/>
            <w:hideMark/>
          </w:tcPr>
          <w:p w14:paraId="60EFCB8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6A5F61D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Early to Mid-Career Researchers</w:t>
            </w:r>
          </w:p>
        </w:tc>
        <w:tc>
          <w:tcPr>
            <w:tcW w:w="2083" w:type="dxa"/>
            <w:noWrap/>
            <w:hideMark/>
          </w:tcPr>
          <w:p w14:paraId="68395B9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7B7C35B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Relighting the firesticks: Accelerating diffusion and progressing to sustainability of innovative care to foster a healthy start to life for Aboriginal and Torres Strait Islander families</w:t>
            </w:r>
          </w:p>
        </w:tc>
        <w:tc>
          <w:tcPr>
            <w:tcW w:w="1699" w:type="dxa"/>
            <w:noWrap/>
            <w:hideMark/>
          </w:tcPr>
          <w:p w14:paraId="67261A67"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4,999,953.60</w:t>
            </w:r>
          </w:p>
        </w:tc>
        <w:tc>
          <w:tcPr>
            <w:tcW w:w="737" w:type="dxa"/>
          </w:tcPr>
          <w:p w14:paraId="61FFE52D"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37230DA5" w14:textId="3107CCC9" w:rsidTr="001A1FD6">
        <w:trPr>
          <w:trHeight w:val="290"/>
        </w:trPr>
        <w:tc>
          <w:tcPr>
            <w:tcW w:w="1890" w:type="dxa"/>
            <w:noWrap/>
            <w:hideMark/>
          </w:tcPr>
          <w:p w14:paraId="2D550D5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32EEC20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Early to Mid-Career Researchers</w:t>
            </w:r>
          </w:p>
        </w:tc>
        <w:tc>
          <w:tcPr>
            <w:tcW w:w="2083" w:type="dxa"/>
            <w:noWrap/>
            <w:hideMark/>
          </w:tcPr>
          <w:p w14:paraId="0C95D86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6B9B2BF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Tracking retinal biomarkers throughout prodromal and symptomatic prion disease</w:t>
            </w:r>
          </w:p>
        </w:tc>
        <w:tc>
          <w:tcPr>
            <w:tcW w:w="1699" w:type="dxa"/>
            <w:noWrap/>
            <w:hideMark/>
          </w:tcPr>
          <w:p w14:paraId="3AF3D444"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702,151.63</w:t>
            </w:r>
          </w:p>
        </w:tc>
        <w:tc>
          <w:tcPr>
            <w:tcW w:w="737" w:type="dxa"/>
          </w:tcPr>
          <w:p w14:paraId="134801E8"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174E61F8" w14:textId="4C7DCE50" w:rsidTr="001A1FD6">
        <w:trPr>
          <w:trHeight w:val="290"/>
        </w:trPr>
        <w:tc>
          <w:tcPr>
            <w:tcW w:w="1890" w:type="dxa"/>
            <w:noWrap/>
            <w:hideMark/>
          </w:tcPr>
          <w:p w14:paraId="56CF3DB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677FA05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Early to Mid-Career Researchers</w:t>
            </w:r>
          </w:p>
        </w:tc>
        <w:tc>
          <w:tcPr>
            <w:tcW w:w="2083" w:type="dxa"/>
            <w:noWrap/>
            <w:hideMark/>
          </w:tcPr>
          <w:p w14:paraId="263659E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0E2302C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Like your life depends on it: Integrating digital interventions into schools to prevent self-harm in children and adolescents</w:t>
            </w:r>
          </w:p>
        </w:tc>
        <w:tc>
          <w:tcPr>
            <w:tcW w:w="1699" w:type="dxa"/>
            <w:noWrap/>
            <w:hideMark/>
          </w:tcPr>
          <w:p w14:paraId="702D5CCF"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3,470,823.35</w:t>
            </w:r>
          </w:p>
        </w:tc>
        <w:tc>
          <w:tcPr>
            <w:tcW w:w="737" w:type="dxa"/>
          </w:tcPr>
          <w:p w14:paraId="1160B346"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591CD86F" w14:textId="45CA4099" w:rsidTr="001A1FD6">
        <w:trPr>
          <w:trHeight w:val="290"/>
        </w:trPr>
        <w:tc>
          <w:tcPr>
            <w:tcW w:w="1890" w:type="dxa"/>
            <w:noWrap/>
            <w:hideMark/>
          </w:tcPr>
          <w:p w14:paraId="351128C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6E574C2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Early to Mid-Career Researchers</w:t>
            </w:r>
          </w:p>
        </w:tc>
        <w:tc>
          <w:tcPr>
            <w:tcW w:w="2083" w:type="dxa"/>
            <w:noWrap/>
            <w:hideMark/>
          </w:tcPr>
          <w:p w14:paraId="2610CAB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6D3E570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RESOLVE-D, Implementing new and effective treatments for low back pain</w:t>
            </w:r>
          </w:p>
        </w:tc>
        <w:tc>
          <w:tcPr>
            <w:tcW w:w="1699" w:type="dxa"/>
            <w:noWrap/>
            <w:hideMark/>
          </w:tcPr>
          <w:p w14:paraId="0B9E75E0"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999,330.20</w:t>
            </w:r>
          </w:p>
        </w:tc>
        <w:tc>
          <w:tcPr>
            <w:tcW w:w="737" w:type="dxa"/>
          </w:tcPr>
          <w:p w14:paraId="7B1D01F3"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7EBFA0FD" w14:textId="22E0B559" w:rsidTr="001A1FD6">
        <w:trPr>
          <w:trHeight w:val="290"/>
        </w:trPr>
        <w:tc>
          <w:tcPr>
            <w:tcW w:w="1890" w:type="dxa"/>
            <w:noWrap/>
            <w:hideMark/>
          </w:tcPr>
          <w:p w14:paraId="42A7EDC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3F5A6BE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Early to Mid-Career Researchers</w:t>
            </w:r>
          </w:p>
        </w:tc>
        <w:tc>
          <w:tcPr>
            <w:tcW w:w="2083" w:type="dxa"/>
            <w:noWrap/>
            <w:hideMark/>
          </w:tcPr>
          <w:p w14:paraId="0AEB1B2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787D2F2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Developing Personalised and Portable Point-Of-Care Testing (POCT) </w:t>
            </w:r>
            <w:proofErr w:type="spellStart"/>
            <w:r w:rsidRPr="002D32A1">
              <w:rPr>
                <w:rFonts w:cs="Arial"/>
                <w:color w:val="000000"/>
                <w:sz w:val="19"/>
                <w:szCs w:val="19"/>
                <w:lang w:eastAsia="en-AU"/>
              </w:rPr>
              <w:t>Microtechnologies</w:t>
            </w:r>
            <w:proofErr w:type="spellEnd"/>
            <w:r w:rsidRPr="002D32A1">
              <w:rPr>
                <w:rFonts w:cs="Arial"/>
                <w:color w:val="000000"/>
                <w:sz w:val="19"/>
                <w:szCs w:val="19"/>
                <w:lang w:eastAsia="en-AU"/>
              </w:rPr>
              <w:t xml:space="preserve"> for Rapid Thrombotic Risk and Anticoagulant Dosage Assessment</w:t>
            </w:r>
          </w:p>
        </w:tc>
        <w:tc>
          <w:tcPr>
            <w:tcW w:w="1699" w:type="dxa"/>
            <w:noWrap/>
            <w:hideMark/>
          </w:tcPr>
          <w:p w14:paraId="7588089F"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600,000.00</w:t>
            </w:r>
          </w:p>
        </w:tc>
        <w:tc>
          <w:tcPr>
            <w:tcW w:w="737" w:type="dxa"/>
          </w:tcPr>
          <w:p w14:paraId="2199EABB"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04532085" w14:textId="7E3A6005" w:rsidTr="001A1FD6">
        <w:trPr>
          <w:trHeight w:val="290"/>
        </w:trPr>
        <w:tc>
          <w:tcPr>
            <w:tcW w:w="1890" w:type="dxa"/>
            <w:noWrap/>
            <w:hideMark/>
          </w:tcPr>
          <w:p w14:paraId="2A9BB3E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325074D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Early to Mid-Career Researchers</w:t>
            </w:r>
          </w:p>
        </w:tc>
        <w:tc>
          <w:tcPr>
            <w:tcW w:w="2083" w:type="dxa"/>
            <w:noWrap/>
            <w:hideMark/>
          </w:tcPr>
          <w:p w14:paraId="539F152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18FA4F3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Translating trustworthy AI to improve decision-making and outcomes for children with pneumonia</w:t>
            </w:r>
          </w:p>
        </w:tc>
        <w:tc>
          <w:tcPr>
            <w:tcW w:w="1699" w:type="dxa"/>
            <w:noWrap/>
            <w:hideMark/>
          </w:tcPr>
          <w:p w14:paraId="55BE65C5"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469,078.50</w:t>
            </w:r>
          </w:p>
        </w:tc>
        <w:tc>
          <w:tcPr>
            <w:tcW w:w="737" w:type="dxa"/>
          </w:tcPr>
          <w:p w14:paraId="20828DE3"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4802CD5F" w14:textId="4B8A10DC" w:rsidTr="001A1FD6">
        <w:trPr>
          <w:trHeight w:val="290"/>
        </w:trPr>
        <w:tc>
          <w:tcPr>
            <w:tcW w:w="1890" w:type="dxa"/>
            <w:noWrap/>
            <w:hideMark/>
          </w:tcPr>
          <w:p w14:paraId="04133BA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Early to Mid-Career Researchers</w:t>
            </w:r>
          </w:p>
        </w:tc>
        <w:tc>
          <w:tcPr>
            <w:tcW w:w="1953" w:type="dxa"/>
            <w:noWrap/>
            <w:hideMark/>
          </w:tcPr>
          <w:p w14:paraId="70E4250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Early to Mid-Career Researchers</w:t>
            </w:r>
          </w:p>
        </w:tc>
        <w:tc>
          <w:tcPr>
            <w:tcW w:w="2083" w:type="dxa"/>
            <w:noWrap/>
            <w:hideMark/>
          </w:tcPr>
          <w:p w14:paraId="7B6D293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25D36C0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Virtual Multimodal Hub for Patients Undergoing Major Colorectal Cancer Surgery - PRIORITY-CONNECT 2</w:t>
            </w:r>
          </w:p>
        </w:tc>
        <w:tc>
          <w:tcPr>
            <w:tcW w:w="1699" w:type="dxa"/>
            <w:noWrap/>
            <w:hideMark/>
          </w:tcPr>
          <w:p w14:paraId="3AE3961E"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4,995,331.90</w:t>
            </w:r>
          </w:p>
        </w:tc>
        <w:tc>
          <w:tcPr>
            <w:tcW w:w="737" w:type="dxa"/>
          </w:tcPr>
          <w:p w14:paraId="0AB5A822"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15A2BD66" w14:textId="75FFDC84" w:rsidTr="001A1FD6">
        <w:trPr>
          <w:trHeight w:val="290"/>
        </w:trPr>
        <w:tc>
          <w:tcPr>
            <w:tcW w:w="1890" w:type="dxa"/>
            <w:noWrap/>
            <w:hideMark/>
          </w:tcPr>
          <w:p w14:paraId="2E8D928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0839FBF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Effective Treatments and Therapies</w:t>
            </w:r>
          </w:p>
        </w:tc>
        <w:tc>
          <w:tcPr>
            <w:tcW w:w="2083" w:type="dxa"/>
            <w:noWrap/>
            <w:hideMark/>
          </w:tcPr>
          <w:p w14:paraId="3382EBF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Adelaide</w:t>
            </w:r>
          </w:p>
        </w:tc>
        <w:tc>
          <w:tcPr>
            <w:tcW w:w="6208" w:type="dxa"/>
            <w:noWrap/>
            <w:hideMark/>
          </w:tcPr>
          <w:p w14:paraId="40A280E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Developing Nanoparticle Mediated Gene Transfer for Childhood Dementia</w:t>
            </w:r>
          </w:p>
        </w:tc>
        <w:tc>
          <w:tcPr>
            <w:tcW w:w="1699" w:type="dxa"/>
            <w:noWrap/>
            <w:hideMark/>
          </w:tcPr>
          <w:p w14:paraId="3536E2A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302,148.00</w:t>
            </w:r>
          </w:p>
        </w:tc>
        <w:tc>
          <w:tcPr>
            <w:tcW w:w="737" w:type="dxa"/>
          </w:tcPr>
          <w:p w14:paraId="73BBAEAF" w14:textId="63BC4590"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278C70B0" w14:textId="02295DCC" w:rsidTr="001A1FD6">
        <w:trPr>
          <w:trHeight w:val="290"/>
        </w:trPr>
        <w:tc>
          <w:tcPr>
            <w:tcW w:w="1890" w:type="dxa"/>
            <w:noWrap/>
            <w:hideMark/>
          </w:tcPr>
          <w:p w14:paraId="1F48AE8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425C148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Effective Treatments and Therapies</w:t>
            </w:r>
          </w:p>
        </w:tc>
        <w:tc>
          <w:tcPr>
            <w:tcW w:w="2083" w:type="dxa"/>
            <w:noWrap/>
            <w:hideMark/>
          </w:tcPr>
          <w:p w14:paraId="618D8F8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0EC84F9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Developing an mRNA-based gene therapy strategy for Niemann-Pick Disease Type C1: a blueprint to treat childhood dementia</w:t>
            </w:r>
          </w:p>
        </w:tc>
        <w:tc>
          <w:tcPr>
            <w:tcW w:w="1699" w:type="dxa"/>
            <w:noWrap/>
            <w:hideMark/>
          </w:tcPr>
          <w:p w14:paraId="35A21F02"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599,650.36</w:t>
            </w:r>
          </w:p>
        </w:tc>
        <w:tc>
          <w:tcPr>
            <w:tcW w:w="737" w:type="dxa"/>
          </w:tcPr>
          <w:p w14:paraId="08001615" w14:textId="24238916"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2F577628" w14:textId="065BD53D" w:rsidTr="001A1FD6">
        <w:trPr>
          <w:trHeight w:val="290"/>
        </w:trPr>
        <w:tc>
          <w:tcPr>
            <w:tcW w:w="1890" w:type="dxa"/>
            <w:noWrap/>
            <w:hideMark/>
          </w:tcPr>
          <w:p w14:paraId="51CBC51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1153C85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Effective Treatments and Therapies</w:t>
            </w:r>
          </w:p>
        </w:tc>
        <w:tc>
          <w:tcPr>
            <w:tcW w:w="2083" w:type="dxa"/>
            <w:noWrap/>
            <w:hideMark/>
          </w:tcPr>
          <w:p w14:paraId="563956B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70BFC12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Improving health outcomes by identifying biomarkers to delineate common mechanistic pathways and to monitor therapeutic effect of clinical trials in childhood dementia</w:t>
            </w:r>
          </w:p>
        </w:tc>
        <w:tc>
          <w:tcPr>
            <w:tcW w:w="1699" w:type="dxa"/>
            <w:noWrap/>
            <w:hideMark/>
          </w:tcPr>
          <w:p w14:paraId="0761005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595,955.60</w:t>
            </w:r>
          </w:p>
        </w:tc>
        <w:tc>
          <w:tcPr>
            <w:tcW w:w="737" w:type="dxa"/>
          </w:tcPr>
          <w:p w14:paraId="0C1032B6" w14:textId="6F50F698"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48C4C8EB" w14:textId="6476251E" w:rsidTr="001A1FD6">
        <w:trPr>
          <w:trHeight w:val="290"/>
        </w:trPr>
        <w:tc>
          <w:tcPr>
            <w:tcW w:w="1890" w:type="dxa"/>
            <w:noWrap/>
            <w:hideMark/>
          </w:tcPr>
          <w:p w14:paraId="495CA0D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0194314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Effective Treatments and Therapies</w:t>
            </w:r>
          </w:p>
        </w:tc>
        <w:tc>
          <w:tcPr>
            <w:tcW w:w="2083" w:type="dxa"/>
            <w:noWrap/>
            <w:hideMark/>
          </w:tcPr>
          <w:p w14:paraId="2D3429D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45361943" w14:textId="77777777" w:rsidR="00774EE2" w:rsidRPr="002D32A1" w:rsidRDefault="00774EE2" w:rsidP="00774EE2">
            <w:pPr>
              <w:spacing w:before="0" w:after="0"/>
              <w:rPr>
                <w:rFonts w:cs="Arial"/>
                <w:color w:val="000000"/>
                <w:sz w:val="19"/>
                <w:szCs w:val="19"/>
                <w:lang w:eastAsia="en-AU"/>
              </w:rPr>
            </w:pPr>
            <w:proofErr w:type="spellStart"/>
            <w:r w:rsidRPr="002D32A1">
              <w:rPr>
                <w:rFonts w:cs="Arial"/>
                <w:color w:val="000000"/>
                <w:sz w:val="19"/>
                <w:szCs w:val="19"/>
                <w:lang w:eastAsia="en-AU"/>
              </w:rPr>
              <w:t>RTTomics</w:t>
            </w:r>
            <w:proofErr w:type="spellEnd"/>
            <w:r w:rsidRPr="002D32A1">
              <w:rPr>
                <w:rFonts w:cs="Arial"/>
                <w:color w:val="000000"/>
                <w:sz w:val="19"/>
                <w:szCs w:val="19"/>
                <w:lang w:eastAsia="en-AU"/>
              </w:rPr>
              <w:t>: Towards developing new treatments and therapies for Rett syndrome individuals using cortical brain organoids</w:t>
            </w:r>
          </w:p>
        </w:tc>
        <w:tc>
          <w:tcPr>
            <w:tcW w:w="1699" w:type="dxa"/>
            <w:noWrap/>
            <w:hideMark/>
          </w:tcPr>
          <w:p w14:paraId="477403D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595,972.93</w:t>
            </w:r>
          </w:p>
        </w:tc>
        <w:tc>
          <w:tcPr>
            <w:tcW w:w="737" w:type="dxa"/>
          </w:tcPr>
          <w:p w14:paraId="237AE142" w14:textId="32260D66"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400831A5" w14:textId="3C2064B6" w:rsidTr="001A1FD6">
        <w:trPr>
          <w:trHeight w:val="290"/>
        </w:trPr>
        <w:tc>
          <w:tcPr>
            <w:tcW w:w="1890" w:type="dxa"/>
            <w:noWrap/>
            <w:hideMark/>
          </w:tcPr>
          <w:p w14:paraId="405CA97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3DDE797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Effective Treatments and Therapies</w:t>
            </w:r>
          </w:p>
        </w:tc>
        <w:tc>
          <w:tcPr>
            <w:tcW w:w="2083" w:type="dxa"/>
            <w:noWrap/>
            <w:hideMark/>
          </w:tcPr>
          <w:p w14:paraId="1AE5F93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Tasmania</w:t>
            </w:r>
          </w:p>
        </w:tc>
        <w:tc>
          <w:tcPr>
            <w:tcW w:w="6208" w:type="dxa"/>
            <w:noWrap/>
            <w:hideMark/>
          </w:tcPr>
          <w:p w14:paraId="03973F1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 new substrate reduction strategy to treat childhood dementias: Glucosylceramide synthase-targeting antisense oligonucleotides</w:t>
            </w:r>
          </w:p>
        </w:tc>
        <w:tc>
          <w:tcPr>
            <w:tcW w:w="1699" w:type="dxa"/>
            <w:noWrap/>
            <w:hideMark/>
          </w:tcPr>
          <w:p w14:paraId="5C5B924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599,977.30</w:t>
            </w:r>
          </w:p>
        </w:tc>
        <w:tc>
          <w:tcPr>
            <w:tcW w:w="737" w:type="dxa"/>
          </w:tcPr>
          <w:p w14:paraId="41C47BC0" w14:textId="577B1BF6"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6F1E6F6B" w14:textId="29CC423A" w:rsidTr="001A1FD6">
        <w:trPr>
          <w:trHeight w:val="290"/>
        </w:trPr>
        <w:tc>
          <w:tcPr>
            <w:tcW w:w="1890" w:type="dxa"/>
            <w:noWrap/>
            <w:hideMark/>
          </w:tcPr>
          <w:p w14:paraId="15655E1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Emerging Priorities and Consumer Driven Research</w:t>
            </w:r>
          </w:p>
        </w:tc>
        <w:tc>
          <w:tcPr>
            <w:tcW w:w="1953" w:type="dxa"/>
            <w:noWrap/>
            <w:hideMark/>
          </w:tcPr>
          <w:p w14:paraId="6CD72EF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Mitochondrial Donation Pilot Program</w:t>
            </w:r>
          </w:p>
        </w:tc>
        <w:tc>
          <w:tcPr>
            <w:tcW w:w="2083" w:type="dxa"/>
            <w:noWrap/>
            <w:hideMark/>
          </w:tcPr>
          <w:p w14:paraId="16324DD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22E1184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Introducing Mitochondrial Donation into Australia: The </w:t>
            </w:r>
            <w:proofErr w:type="spellStart"/>
            <w:r w:rsidRPr="002D32A1">
              <w:rPr>
                <w:rFonts w:cs="Arial"/>
                <w:color w:val="000000"/>
                <w:sz w:val="19"/>
                <w:szCs w:val="19"/>
                <w:lang w:eastAsia="en-AU"/>
              </w:rPr>
              <w:t>mitoHOPE</w:t>
            </w:r>
            <w:proofErr w:type="spellEnd"/>
            <w:r w:rsidRPr="002D32A1">
              <w:rPr>
                <w:rFonts w:cs="Arial"/>
                <w:color w:val="000000"/>
                <w:sz w:val="19"/>
                <w:szCs w:val="19"/>
                <w:lang w:eastAsia="en-AU"/>
              </w:rPr>
              <w:t xml:space="preserve"> (Healthy Outcomes Pilot and Evaluation) Program</w:t>
            </w:r>
          </w:p>
        </w:tc>
        <w:tc>
          <w:tcPr>
            <w:tcW w:w="1699" w:type="dxa"/>
            <w:noWrap/>
            <w:hideMark/>
          </w:tcPr>
          <w:p w14:paraId="306D6091"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15,000,000.00</w:t>
            </w:r>
          </w:p>
        </w:tc>
        <w:tc>
          <w:tcPr>
            <w:tcW w:w="737" w:type="dxa"/>
          </w:tcPr>
          <w:p w14:paraId="1C157DDE" w14:textId="77D72BBA"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5C169D93" w14:textId="7F8A7C78" w:rsidTr="001A1FD6">
        <w:trPr>
          <w:trHeight w:val="290"/>
        </w:trPr>
        <w:tc>
          <w:tcPr>
            <w:tcW w:w="1890" w:type="dxa"/>
            <w:noWrap/>
            <w:hideMark/>
          </w:tcPr>
          <w:p w14:paraId="7DA5466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488B5C1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Multiple Sclerosis Research</w:t>
            </w:r>
          </w:p>
        </w:tc>
        <w:tc>
          <w:tcPr>
            <w:tcW w:w="2083" w:type="dxa"/>
            <w:noWrap/>
            <w:hideMark/>
          </w:tcPr>
          <w:p w14:paraId="2559143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6569090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How does Epstein-Barr virus infection lead to multiple sclerosis?</w:t>
            </w:r>
          </w:p>
        </w:tc>
        <w:tc>
          <w:tcPr>
            <w:tcW w:w="1699" w:type="dxa"/>
            <w:noWrap/>
            <w:hideMark/>
          </w:tcPr>
          <w:p w14:paraId="098C07DF"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1,919,998.80</w:t>
            </w:r>
          </w:p>
        </w:tc>
        <w:tc>
          <w:tcPr>
            <w:tcW w:w="737" w:type="dxa"/>
          </w:tcPr>
          <w:p w14:paraId="7ED60B17" w14:textId="60DC2501"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4BCCCCF8" w14:textId="7474692A" w:rsidTr="001A1FD6">
        <w:trPr>
          <w:trHeight w:val="290"/>
        </w:trPr>
        <w:tc>
          <w:tcPr>
            <w:tcW w:w="1890" w:type="dxa"/>
            <w:noWrap/>
            <w:hideMark/>
          </w:tcPr>
          <w:p w14:paraId="6AA7E6A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4648246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Multiple Sclerosis Research</w:t>
            </w:r>
          </w:p>
        </w:tc>
        <w:tc>
          <w:tcPr>
            <w:tcW w:w="2083" w:type="dxa"/>
            <w:noWrap/>
            <w:hideMark/>
          </w:tcPr>
          <w:p w14:paraId="58A962C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7540351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Understanding how Epstein-Barr virus and other factors program multiple sclerosis onset and progression through epigenetic pathways to inform prevention and treatment with risk stratification</w:t>
            </w:r>
          </w:p>
        </w:tc>
        <w:tc>
          <w:tcPr>
            <w:tcW w:w="1699" w:type="dxa"/>
            <w:noWrap/>
            <w:hideMark/>
          </w:tcPr>
          <w:p w14:paraId="3B411B9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1,783,892.34</w:t>
            </w:r>
          </w:p>
        </w:tc>
        <w:tc>
          <w:tcPr>
            <w:tcW w:w="737" w:type="dxa"/>
          </w:tcPr>
          <w:p w14:paraId="30F35B2F" w14:textId="774D3B44"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0623E93E" w14:textId="02FDD559" w:rsidTr="001A1FD6">
        <w:trPr>
          <w:trHeight w:val="290"/>
        </w:trPr>
        <w:tc>
          <w:tcPr>
            <w:tcW w:w="1890" w:type="dxa"/>
            <w:noWrap/>
            <w:hideMark/>
          </w:tcPr>
          <w:p w14:paraId="0AE020C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5355841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Multiple Sclerosis Research</w:t>
            </w:r>
          </w:p>
        </w:tc>
        <w:tc>
          <w:tcPr>
            <w:tcW w:w="2083" w:type="dxa"/>
            <w:noWrap/>
            <w:hideMark/>
          </w:tcPr>
          <w:p w14:paraId="12B89F5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4FC5057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Applying OCCAMS molecular razor to study the role of EBV in MS pathogenesis</w:t>
            </w:r>
          </w:p>
        </w:tc>
        <w:tc>
          <w:tcPr>
            <w:tcW w:w="1699" w:type="dxa"/>
            <w:noWrap/>
            <w:hideMark/>
          </w:tcPr>
          <w:p w14:paraId="5470CAE0"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2,000,000.00</w:t>
            </w:r>
          </w:p>
        </w:tc>
        <w:tc>
          <w:tcPr>
            <w:tcW w:w="737" w:type="dxa"/>
          </w:tcPr>
          <w:p w14:paraId="5EEE5E71" w14:textId="1BA039E7"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1DF55C42" w14:textId="79AA0E35" w:rsidTr="001A1FD6">
        <w:trPr>
          <w:trHeight w:val="290"/>
        </w:trPr>
        <w:tc>
          <w:tcPr>
            <w:tcW w:w="1890" w:type="dxa"/>
            <w:noWrap/>
            <w:hideMark/>
          </w:tcPr>
          <w:p w14:paraId="2AB7984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6059FB2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Multiple Sclerosis Research</w:t>
            </w:r>
          </w:p>
        </w:tc>
        <w:tc>
          <w:tcPr>
            <w:tcW w:w="2083" w:type="dxa"/>
            <w:noWrap/>
            <w:hideMark/>
          </w:tcPr>
          <w:p w14:paraId="7705618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Tasmania</w:t>
            </w:r>
          </w:p>
        </w:tc>
        <w:tc>
          <w:tcPr>
            <w:tcW w:w="6208" w:type="dxa"/>
            <w:noWrap/>
            <w:hideMark/>
          </w:tcPr>
          <w:p w14:paraId="247A9D9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Unravelling the interplay between EBV genomics and host T cell immune regulation in multiple sclerosis</w:t>
            </w:r>
          </w:p>
        </w:tc>
        <w:tc>
          <w:tcPr>
            <w:tcW w:w="1699" w:type="dxa"/>
            <w:noWrap/>
            <w:hideMark/>
          </w:tcPr>
          <w:p w14:paraId="0EFD1402"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1,999,236.76</w:t>
            </w:r>
          </w:p>
        </w:tc>
        <w:tc>
          <w:tcPr>
            <w:tcW w:w="737" w:type="dxa"/>
          </w:tcPr>
          <w:p w14:paraId="0BF01373" w14:textId="73B07CD1"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1439E2E8" w14:textId="1426D090" w:rsidTr="001A1FD6">
        <w:trPr>
          <w:trHeight w:val="290"/>
        </w:trPr>
        <w:tc>
          <w:tcPr>
            <w:tcW w:w="1890" w:type="dxa"/>
            <w:noWrap/>
            <w:hideMark/>
          </w:tcPr>
          <w:p w14:paraId="68E1070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1BD8449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Pancreatic Cancer Research</w:t>
            </w:r>
          </w:p>
        </w:tc>
        <w:tc>
          <w:tcPr>
            <w:tcW w:w="2083" w:type="dxa"/>
            <w:noWrap/>
            <w:hideMark/>
          </w:tcPr>
          <w:p w14:paraId="52CCC1B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142FF69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Supplemental Jejunal feeding to Improve Quality of Life (</w:t>
            </w:r>
            <w:proofErr w:type="spellStart"/>
            <w:r w:rsidRPr="002D32A1">
              <w:rPr>
                <w:rFonts w:cs="Arial"/>
                <w:color w:val="000000"/>
                <w:sz w:val="19"/>
                <w:szCs w:val="19"/>
                <w:lang w:eastAsia="en-AU"/>
              </w:rPr>
              <w:t>SuperQoL</w:t>
            </w:r>
            <w:proofErr w:type="spellEnd"/>
            <w:r w:rsidRPr="002D32A1">
              <w:rPr>
                <w:rFonts w:cs="Arial"/>
                <w:color w:val="000000"/>
                <w:sz w:val="19"/>
                <w:szCs w:val="19"/>
                <w:lang w:eastAsia="en-AU"/>
              </w:rPr>
              <w:t>)</w:t>
            </w:r>
          </w:p>
        </w:tc>
        <w:tc>
          <w:tcPr>
            <w:tcW w:w="1699" w:type="dxa"/>
            <w:noWrap/>
            <w:hideMark/>
          </w:tcPr>
          <w:p w14:paraId="0F142E1E"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1,668,079.00</w:t>
            </w:r>
          </w:p>
        </w:tc>
        <w:tc>
          <w:tcPr>
            <w:tcW w:w="737" w:type="dxa"/>
          </w:tcPr>
          <w:p w14:paraId="301BD71D" w14:textId="4A922A5C"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533DEE58" w14:textId="37185338" w:rsidTr="001A1FD6">
        <w:trPr>
          <w:trHeight w:val="290"/>
        </w:trPr>
        <w:tc>
          <w:tcPr>
            <w:tcW w:w="1890" w:type="dxa"/>
            <w:noWrap/>
            <w:hideMark/>
          </w:tcPr>
          <w:p w14:paraId="0BC2A5F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4566AE3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Pancreatic Cancer Research</w:t>
            </w:r>
          </w:p>
        </w:tc>
        <w:tc>
          <w:tcPr>
            <w:tcW w:w="2083" w:type="dxa"/>
            <w:noWrap/>
            <w:hideMark/>
          </w:tcPr>
          <w:p w14:paraId="0F36E6A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Adelaide</w:t>
            </w:r>
          </w:p>
        </w:tc>
        <w:tc>
          <w:tcPr>
            <w:tcW w:w="6208" w:type="dxa"/>
            <w:noWrap/>
            <w:hideMark/>
          </w:tcPr>
          <w:p w14:paraId="483C3B2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Faecal Microbiota Transplantation to improve pain, symptom management and treatment efficacy in patients with pancreatic cancer</w:t>
            </w:r>
          </w:p>
        </w:tc>
        <w:tc>
          <w:tcPr>
            <w:tcW w:w="1699" w:type="dxa"/>
            <w:noWrap/>
            <w:hideMark/>
          </w:tcPr>
          <w:p w14:paraId="49B581B6"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1,521,832.00</w:t>
            </w:r>
          </w:p>
        </w:tc>
        <w:tc>
          <w:tcPr>
            <w:tcW w:w="737" w:type="dxa"/>
          </w:tcPr>
          <w:p w14:paraId="3B3D6376" w14:textId="75F914A9"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7F28D7F0" w14:textId="3D1D70B9" w:rsidTr="001A1FD6">
        <w:trPr>
          <w:trHeight w:val="290"/>
        </w:trPr>
        <w:tc>
          <w:tcPr>
            <w:tcW w:w="1890" w:type="dxa"/>
            <w:noWrap/>
            <w:hideMark/>
          </w:tcPr>
          <w:p w14:paraId="09ED8DE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7969618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Pancreatic Cancer Research</w:t>
            </w:r>
          </w:p>
        </w:tc>
        <w:tc>
          <w:tcPr>
            <w:tcW w:w="2083" w:type="dxa"/>
            <w:noWrap/>
            <w:hideMark/>
          </w:tcPr>
          <w:p w14:paraId="5AD07CD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0B5258D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Overcoming inequity of opportunity for optimal pain and symptom management for Australians affected by pancreatic cancer</w:t>
            </w:r>
          </w:p>
        </w:tc>
        <w:tc>
          <w:tcPr>
            <w:tcW w:w="1699" w:type="dxa"/>
            <w:noWrap/>
            <w:hideMark/>
          </w:tcPr>
          <w:p w14:paraId="7126F8EF"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1,239,777.00</w:t>
            </w:r>
          </w:p>
        </w:tc>
        <w:tc>
          <w:tcPr>
            <w:tcW w:w="737" w:type="dxa"/>
          </w:tcPr>
          <w:p w14:paraId="2D7A2E4B" w14:textId="30557C92"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295670FD" w14:textId="434EB8DB" w:rsidTr="001A1FD6">
        <w:trPr>
          <w:trHeight w:val="290"/>
        </w:trPr>
        <w:tc>
          <w:tcPr>
            <w:tcW w:w="1890" w:type="dxa"/>
            <w:noWrap/>
            <w:hideMark/>
          </w:tcPr>
          <w:p w14:paraId="5CF120C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29833F3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Pancreatic Cancer Research</w:t>
            </w:r>
          </w:p>
        </w:tc>
        <w:tc>
          <w:tcPr>
            <w:tcW w:w="2083" w:type="dxa"/>
            <w:noWrap/>
            <w:hideMark/>
          </w:tcPr>
          <w:p w14:paraId="2B1E1C4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South Australia</w:t>
            </w:r>
          </w:p>
        </w:tc>
        <w:tc>
          <w:tcPr>
            <w:tcW w:w="6208" w:type="dxa"/>
            <w:noWrap/>
            <w:hideMark/>
          </w:tcPr>
          <w:p w14:paraId="3D2F486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First-in-Human feasibility and safety trial of a </w:t>
            </w:r>
            <w:proofErr w:type="spellStart"/>
            <w:r w:rsidRPr="002D32A1">
              <w:rPr>
                <w:rFonts w:cs="Arial"/>
                <w:color w:val="000000"/>
                <w:sz w:val="19"/>
                <w:szCs w:val="19"/>
                <w:lang w:eastAsia="en-AU"/>
              </w:rPr>
              <w:t>theranostic</w:t>
            </w:r>
            <w:proofErr w:type="spellEnd"/>
            <w:r w:rsidRPr="002D32A1">
              <w:rPr>
                <w:rFonts w:cs="Arial"/>
                <w:color w:val="000000"/>
                <w:sz w:val="19"/>
                <w:szCs w:val="19"/>
                <w:lang w:eastAsia="en-AU"/>
              </w:rPr>
              <w:t xml:space="preserve"> agent for image-guided treatment and </w:t>
            </w:r>
            <w:proofErr w:type="spellStart"/>
            <w:r w:rsidRPr="002D32A1">
              <w:rPr>
                <w:rFonts w:cs="Arial"/>
                <w:color w:val="000000"/>
                <w:sz w:val="19"/>
                <w:szCs w:val="19"/>
                <w:lang w:eastAsia="en-AU"/>
              </w:rPr>
              <w:t>radiosensitisation</w:t>
            </w:r>
            <w:proofErr w:type="spellEnd"/>
            <w:r w:rsidRPr="002D32A1">
              <w:rPr>
                <w:rFonts w:cs="Arial"/>
                <w:color w:val="000000"/>
                <w:sz w:val="19"/>
                <w:szCs w:val="19"/>
                <w:lang w:eastAsia="en-AU"/>
              </w:rPr>
              <w:t xml:space="preserve"> of advanced pancreatic cancer</w:t>
            </w:r>
          </w:p>
        </w:tc>
        <w:tc>
          <w:tcPr>
            <w:tcW w:w="1699" w:type="dxa"/>
            <w:noWrap/>
            <w:hideMark/>
          </w:tcPr>
          <w:p w14:paraId="59F86563"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1,273,047.00</w:t>
            </w:r>
          </w:p>
        </w:tc>
        <w:tc>
          <w:tcPr>
            <w:tcW w:w="737" w:type="dxa"/>
          </w:tcPr>
          <w:p w14:paraId="3E167995" w14:textId="65D7DFD3"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33BE4DEE" w14:textId="7F4322AA" w:rsidTr="001A1FD6">
        <w:trPr>
          <w:trHeight w:val="290"/>
        </w:trPr>
        <w:tc>
          <w:tcPr>
            <w:tcW w:w="1890" w:type="dxa"/>
            <w:noWrap/>
            <w:hideMark/>
          </w:tcPr>
          <w:p w14:paraId="7439749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5B39FCF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Models of Care for Sexuality &amp; Gender Diverse People &amp; People with Innate Variations of Sex Characteristics</w:t>
            </w:r>
          </w:p>
        </w:tc>
        <w:tc>
          <w:tcPr>
            <w:tcW w:w="2083" w:type="dxa"/>
            <w:noWrap/>
            <w:hideMark/>
          </w:tcPr>
          <w:p w14:paraId="5AABBB7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Deakin University</w:t>
            </w:r>
          </w:p>
        </w:tc>
        <w:tc>
          <w:tcPr>
            <w:tcW w:w="6208" w:type="dxa"/>
            <w:noWrap/>
            <w:hideMark/>
          </w:tcPr>
          <w:p w14:paraId="0944D07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 Whole of Community Systems Approach to Co-Designing and Implementing a Safe Spaces Model of Primary Healthcare for Sexuality Diverse Young People in Western Victoria</w:t>
            </w:r>
          </w:p>
        </w:tc>
        <w:tc>
          <w:tcPr>
            <w:tcW w:w="1699" w:type="dxa"/>
            <w:noWrap/>
            <w:hideMark/>
          </w:tcPr>
          <w:p w14:paraId="2FFDB966"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1,995,092.40</w:t>
            </w:r>
          </w:p>
        </w:tc>
        <w:tc>
          <w:tcPr>
            <w:tcW w:w="737" w:type="dxa"/>
          </w:tcPr>
          <w:p w14:paraId="4D95D648"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1504D912" w14:textId="084A722F" w:rsidTr="001A1FD6">
        <w:trPr>
          <w:trHeight w:val="290"/>
        </w:trPr>
        <w:tc>
          <w:tcPr>
            <w:tcW w:w="1890" w:type="dxa"/>
            <w:noWrap/>
            <w:hideMark/>
          </w:tcPr>
          <w:p w14:paraId="26C06F1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3F719D3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Models of Care for Sexuality &amp; Gender Diverse People &amp; People with Innate Variations of Sex Characteristics</w:t>
            </w:r>
          </w:p>
        </w:tc>
        <w:tc>
          <w:tcPr>
            <w:tcW w:w="2083" w:type="dxa"/>
            <w:noWrap/>
            <w:hideMark/>
          </w:tcPr>
          <w:p w14:paraId="04A9301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Deakin University</w:t>
            </w:r>
          </w:p>
        </w:tc>
        <w:tc>
          <w:tcPr>
            <w:tcW w:w="6208" w:type="dxa"/>
            <w:noWrap/>
            <w:hideMark/>
          </w:tcPr>
          <w:p w14:paraId="69A74F9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SAGE Dem: A model of care to improve health of sexuality and/or gender diverse people living with dementia</w:t>
            </w:r>
          </w:p>
        </w:tc>
        <w:tc>
          <w:tcPr>
            <w:tcW w:w="1699" w:type="dxa"/>
            <w:noWrap/>
            <w:hideMark/>
          </w:tcPr>
          <w:p w14:paraId="52A4BD73"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754,121.00</w:t>
            </w:r>
          </w:p>
        </w:tc>
        <w:tc>
          <w:tcPr>
            <w:tcW w:w="737" w:type="dxa"/>
          </w:tcPr>
          <w:p w14:paraId="2B0B2960"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42759C9B" w14:textId="663F1978" w:rsidTr="001A1FD6">
        <w:trPr>
          <w:trHeight w:val="290"/>
        </w:trPr>
        <w:tc>
          <w:tcPr>
            <w:tcW w:w="1890" w:type="dxa"/>
            <w:noWrap/>
            <w:hideMark/>
          </w:tcPr>
          <w:p w14:paraId="7608376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Emerging Priorities and Consumer Driven Research</w:t>
            </w:r>
          </w:p>
        </w:tc>
        <w:tc>
          <w:tcPr>
            <w:tcW w:w="1953" w:type="dxa"/>
            <w:noWrap/>
            <w:hideMark/>
          </w:tcPr>
          <w:p w14:paraId="3442E05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Models of Care for Sexuality &amp; Gender Diverse People &amp; People with Innate Variations of Sex Characteristics</w:t>
            </w:r>
          </w:p>
        </w:tc>
        <w:tc>
          <w:tcPr>
            <w:tcW w:w="2083" w:type="dxa"/>
            <w:noWrap/>
            <w:hideMark/>
          </w:tcPr>
          <w:p w14:paraId="04A4FC6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Flinders University</w:t>
            </w:r>
          </w:p>
        </w:tc>
        <w:tc>
          <w:tcPr>
            <w:tcW w:w="6208" w:type="dxa"/>
            <w:noWrap/>
            <w:hideMark/>
          </w:tcPr>
          <w:p w14:paraId="487438B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Developing an Inclusive Mental Healthcare Model of Care for LGBTQ people in South Australia</w:t>
            </w:r>
          </w:p>
        </w:tc>
        <w:tc>
          <w:tcPr>
            <w:tcW w:w="1699" w:type="dxa"/>
            <w:noWrap/>
            <w:hideMark/>
          </w:tcPr>
          <w:p w14:paraId="2DAF8B0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705,205.60</w:t>
            </w:r>
          </w:p>
        </w:tc>
        <w:tc>
          <w:tcPr>
            <w:tcW w:w="737" w:type="dxa"/>
          </w:tcPr>
          <w:p w14:paraId="1DC10961"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2650CF0A" w14:textId="1191A096" w:rsidTr="001A1FD6">
        <w:trPr>
          <w:trHeight w:val="290"/>
        </w:trPr>
        <w:tc>
          <w:tcPr>
            <w:tcW w:w="1890" w:type="dxa"/>
            <w:noWrap/>
            <w:hideMark/>
          </w:tcPr>
          <w:p w14:paraId="3505B2F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36AF5A3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Models of Care for Sexuality &amp; Gender Diverse People &amp; People with Innate Variations of Sex Characteristics</w:t>
            </w:r>
          </w:p>
        </w:tc>
        <w:tc>
          <w:tcPr>
            <w:tcW w:w="2083" w:type="dxa"/>
            <w:noWrap/>
            <w:hideMark/>
          </w:tcPr>
          <w:p w14:paraId="0025ABF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La Trobe University</w:t>
            </w:r>
          </w:p>
        </w:tc>
        <w:tc>
          <w:tcPr>
            <w:tcW w:w="6208" w:type="dxa"/>
            <w:noWrap/>
            <w:hideMark/>
          </w:tcPr>
          <w:p w14:paraId="404288A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Optimising the role and impact of mental health and AOD services and programs delivered by LGBTIQ+ community-controlled organisations in Australia</w:t>
            </w:r>
          </w:p>
        </w:tc>
        <w:tc>
          <w:tcPr>
            <w:tcW w:w="1699" w:type="dxa"/>
            <w:noWrap/>
            <w:hideMark/>
          </w:tcPr>
          <w:p w14:paraId="538166C7"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1,998,842.00</w:t>
            </w:r>
          </w:p>
        </w:tc>
        <w:tc>
          <w:tcPr>
            <w:tcW w:w="737" w:type="dxa"/>
          </w:tcPr>
          <w:p w14:paraId="1ACA65DF"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703840A8" w14:textId="61B2EB82" w:rsidTr="001A1FD6">
        <w:trPr>
          <w:trHeight w:val="290"/>
        </w:trPr>
        <w:tc>
          <w:tcPr>
            <w:tcW w:w="1890" w:type="dxa"/>
            <w:noWrap/>
            <w:hideMark/>
          </w:tcPr>
          <w:p w14:paraId="052377F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3CBD331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Models of Care for Sexuality &amp; Gender Diverse People &amp; People with Innate Variations of Sex Characteristics</w:t>
            </w:r>
          </w:p>
        </w:tc>
        <w:tc>
          <w:tcPr>
            <w:tcW w:w="2083" w:type="dxa"/>
            <w:noWrap/>
            <w:hideMark/>
          </w:tcPr>
          <w:p w14:paraId="415CD6D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Murdoch Children's Research Institute</w:t>
            </w:r>
          </w:p>
        </w:tc>
        <w:tc>
          <w:tcPr>
            <w:tcW w:w="6208" w:type="dxa"/>
            <w:noWrap/>
            <w:hideMark/>
          </w:tcPr>
          <w:p w14:paraId="21AAAA6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Improving health outcomes via the Australian Research Consortium for Trans Youth and Children (ARCTYC)</w:t>
            </w:r>
          </w:p>
        </w:tc>
        <w:tc>
          <w:tcPr>
            <w:tcW w:w="1699" w:type="dxa"/>
            <w:noWrap/>
            <w:hideMark/>
          </w:tcPr>
          <w:p w14:paraId="2B582961"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4,999,773.77</w:t>
            </w:r>
          </w:p>
        </w:tc>
        <w:tc>
          <w:tcPr>
            <w:tcW w:w="737" w:type="dxa"/>
          </w:tcPr>
          <w:p w14:paraId="2801CFB7"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2BE0DA47" w14:textId="688A7220" w:rsidTr="001A1FD6">
        <w:trPr>
          <w:trHeight w:val="290"/>
        </w:trPr>
        <w:tc>
          <w:tcPr>
            <w:tcW w:w="1890" w:type="dxa"/>
            <w:noWrap/>
            <w:hideMark/>
          </w:tcPr>
          <w:p w14:paraId="391565B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04ECF57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Models of Care for Sexuality &amp; Gender Diverse People &amp; People with Innate Variations of Sex Characteristics</w:t>
            </w:r>
          </w:p>
        </w:tc>
        <w:tc>
          <w:tcPr>
            <w:tcW w:w="2083" w:type="dxa"/>
            <w:noWrap/>
            <w:hideMark/>
          </w:tcPr>
          <w:p w14:paraId="11921FC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Southern Cross University</w:t>
            </w:r>
          </w:p>
        </w:tc>
        <w:tc>
          <w:tcPr>
            <w:tcW w:w="6208" w:type="dxa"/>
            <w:noWrap/>
            <w:hideMark/>
          </w:tcPr>
          <w:p w14:paraId="2DDA536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Co-creating rainbow-inclusive care for gender &amp; sexually diverse people in residential aged care</w:t>
            </w:r>
          </w:p>
        </w:tc>
        <w:tc>
          <w:tcPr>
            <w:tcW w:w="1699" w:type="dxa"/>
            <w:noWrap/>
            <w:hideMark/>
          </w:tcPr>
          <w:p w14:paraId="2BBDCFFD"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999,533.59</w:t>
            </w:r>
          </w:p>
        </w:tc>
        <w:tc>
          <w:tcPr>
            <w:tcW w:w="737" w:type="dxa"/>
          </w:tcPr>
          <w:p w14:paraId="22491CE1"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3F863681" w14:textId="69E5A2C0" w:rsidTr="001A1FD6">
        <w:trPr>
          <w:trHeight w:val="290"/>
        </w:trPr>
        <w:tc>
          <w:tcPr>
            <w:tcW w:w="1890" w:type="dxa"/>
            <w:noWrap/>
            <w:hideMark/>
          </w:tcPr>
          <w:p w14:paraId="6C22A69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085CDB2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Models of Care for Sexuality &amp; Gender Diverse People &amp; People with Innate Variations of Sex Characteristics</w:t>
            </w:r>
          </w:p>
        </w:tc>
        <w:tc>
          <w:tcPr>
            <w:tcW w:w="2083" w:type="dxa"/>
            <w:noWrap/>
            <w:hideMark/>
          </w:tcPr>
          <w:p w14:paraId="6D51005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5788311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Blak and Proud: Safe and deadly healthcare</w:t>
            </w:r>
          </w:p>
        </w:tc>
        <w:tc>
          <w:tcPr>
            <w:tcW w:w="1699" w:type="dxa"/>
            <w:noWrap/>
            <w:hideMark/>
          </w:tcPr>
          <w:p w14:paraId="1ED07E33"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986,490.00</w:t>
            </w:r>
          </w:p>
        </w:tc>
        <w:tc>
          <w:tcPr>
            <w:tcW w:w="737" w:type="dxa"/>
          </w:tcPr>
          <w:p w14:paraId="29A196BD"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099A2BD" w14:textId="37209538" w:rsidTr="001A1FD6">
        <w:trPr>
          <w:trHeight w:val="290"/>
        </w:trPr>
        <w:tc>
          <w:tcPr>
            <w:tcW w:w="1890" w:type="dxa"/>
            <w:noWrap/>
            <w:hideMark/>
          </w:tcPr>
          <w:p w14:paraId="1AE5D3C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7DF91AE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Models of Care for Sexuality &amp; Gender Diverse People &amp; People with Innate Variations of Sex Characteristics</w:t>
            </w:r>
          </w:p>
        </w:tc>
        <w:tc>
          <w:tcPr>
            <w:tcW w:w="2083" w:type="dxa"/>
            <w:noWrap/>
            <w:hideMark/>
          </w:tcPr>
          <w:p w14:paraId="588A0BE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42F84E4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PRIDE: Promoting queer-inclusive professional identities for diversity in primary healthcare</w:t>
            </w:r>
          </w:p>
        </w:tc>
        <w:tc>
          <w:tcPr>
            <w:tcW w:w="1699" w:type="dxa"/>
            <w:noWrap/>
            <w:hideMark/>
          </w:tcPr>
          <w:p w14:paraId="4ADECE35"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997,825.80</w:t>
            </w:r>
          </w:p>
        </w:tc>
        <w:tc>
          <w:tcPr>
            <w:tcW w:w="737" w:type="dxa"/>
          </w:tcPr>
          <w:p w14:paraId="780966E6"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3B12D000" w14:textId="1BBD726E" w:rsidTr="001A1FD6">
        <w:trPr>
          <w:trHeight w:val="290"/>
        </w:trPr>
        <w:tc>
          <w:tcPr>
            <w:tcW w:w="1890" w:type="dxa"/>
            <w:noWrap/>
            <w:hideMark/>
          </w:tcPr>
          <w:p w14:paraId="0105248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3D57DA5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2023 Models of Care for Sexuality &amp; Gender Diverse People &amp; People with </w:t>
            </w:r>
            <w:r w:rsidRPr="002D32A1">
              <w:rPr>
                <w:rFonts w:cs="Arial"/>
                <w:color w:val="000000"/>
                <w:sz w:val="19"/>
                <w:szCs w:val="19"/>
                <w:lang w:eastAsia="en-AU"/>
              </w:rPr>
              <w:lastRenderedPageBreak/>
              <w:t>Innate Variations of Sex Characteristics</w:t>
            </w:r>
          </w:p>
        </w:tc>
        <w:tc>
          <w:tcPr>
            <w:tcW w:w="2083" w:type="dxa"/>
            <w:noWrap/>
            <w:hideMark/>
          </w:tcPr>
          <w:p w14:paraId="6E5F058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University of Melbourne</w:t>
            </w:r>
          </w:p>
        </w:tc>
        <w:tc>
          <w:tcPr>
            <w:tcW w:w="6208" w:type="dxa"/>
            <w:noWrap/>
            <w:hideMark/>
          </w:tcPr>
          <w:p w14:paraId="4E6408D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CO-designed Shared care Model of care for gender Affirming hormone Therapy (COSMAT Study))</w:t>
            </w:r>
          </w:p>
        </w:tc>
        <w:tc>
          <w:tcPr>
            <w:tcW w:w="1699" w:type="dxa"/>
            <w:noWrap/>
            <w:hideMark/>
          </w:tcPr>
          <w:p w14:paraId="6EB54487"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1,000,000.00</w:t>
            </w:r>
          </w:p>
        </w:tc>
        <w:tc>
          <w:tcPr>
            <w:tcW w:w="737" w:type="dxa"/>
          </w:tcPr>
          <w:p w14:paraId="4DDB9697"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6CA1ACD" w14:textId="7C2CF445" w:rsidTr="001A1FD6">
        <w:trPr>
          <w:trHeight w:val="290"/>
        </w:trPr>
        <w:tc>
          <w:tcPr>
            <w:tcW w:w="1890" w:type="dxa"/>
            <w:noWrap/>
            <w:hideMark/>
          </w:tcPr>
          <w:p w14:paraId="5BC26BA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4CA82BA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Models of Care for Sexuality &amp; Gender Diverse People &amp; People with Innate Variations of Sex Characteristics</w:t>
            </w:r>
          </w:p>
        </w:tc>
        <w:tc>
          <w:tcPr>
            <w:tcW w:w="2083" w:type="dxa"/>
            <w:noWrap/>
            <w:hideMark/>
          </w:tcPr>
          <w:p w14:paraId="6AA04F0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2305C9A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Defining and measuring 'whole-of-self' affirming care to evaluate a multidisciplinary, patient-centred, and sustainable model of care for trans young people experiencing intersectional disadvantage</w:t>
            </w:r>
          </w:p>
        </w:tc>
        <w:tc>
          <w:tcPr>
            <w:tcW w:w="1699" w:type="dxa"/>
            <w:noWrap/>
            <w:hideMark/>
          </w:tcPr>
          <w:p w14:paraId="30166915"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999,516.60</w:t>
            </w:r>
          </w:p>
        </w:tc>
        <w:tc>
          <w:tcPr>
            <w:tcW w:w="737" w:type="dxa"/>
          </w:tcPr>
          <w:p w14:paraId="63A3FDF7"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0015440B" w14:textId="2552D329" w:rsidTr="001A1FD6">
        <w:trPr>
          <w:trHeight w:val="290"/>
        </w:trPr>
        <w:tc>
          <w:tcPr>
            <w:tcW w:w="1890" w:type="dxa"/>
            <w:noWrap/>
            <w:hideMark/>
          </w:tcPr>
          <w:p w14:paraId="727311F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43846B3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Models of Care for Sexuality &amp; Gender Diverse People &amp; People with Innate Variations of Sex Characteristics</w:t>
            </w:r>
          </w:p>
        </w:tc>
        <w:tc>
          <w:tcPr>
            <w:tcW w:w="2083" w:type="dxa"/>
            <w:noWrap/>
            <w:hideMark/>
          </w:tcPr>
          <w:p w14:paraId="4A1147C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13FBD61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 'whole-of-setting' model of care for trans and gender diverse people in prison</w:t>
            </w:r>
          </w:p>
        </w:tc>
        <w:tc>
          <w:tcPr>
            <w:tcW w:w="1699" w:type="dxa"/>
            <w:noWrap/>
            <w:hideMark/>
          </w:tcPr>
          <w:p w14:paraId="3F50212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987,423.20</w:t>
            </w:r>
          </w:p>
        </w:tc>
        <w:tc>
          <w:tcPr>
            <w:tcW w:w="737" w:type="dxa"/>
          </w:tcPr>
          <w:p w14:paraId="757B8AFB"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2093774E" w14:textId="1F8FBD24" w:rsidTr="001A1FD6">
        <w:trPr>
          <w:trHeight w:val="290"/>
        </w:trPr>
        <w:tc>
          <w:tcPr>
            <w:tcW w:w="1890" w:type="dxa"/>
            <w:noWrap/>
            <w:hideMark/>
          </w:tcPr>
          <w:p w14:paraId="4AE0102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10D927F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Models of Care for Sexuality &amp; Gender Diverse People &amp; People with Innate Variations of Sex Characteristics</w:t>
            </w:r>
          </w:p>
        </w:tc>
        <w:tc>
          <w:tcPr>
            <w:tcW w:w="2083" w:type="dxa"/>
            <w:noWrap/>
            <w:hideMark/>
          </w:tcPr>
          <w:p w14:paraId="75DF679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169576B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Improving the physical and mental health of people born with innate variations of sex characteristics</w:t>
            </w:r>
          </w:p>
        </w:tc>
        <w:tc>
          <w:tcPr>
            <w:tcW w:w="1699" w:type="dxa"/>
            <w:noWrap/>
            <w:hideMark/>
          </w:tcPr>
          <w:p w14:paraId="7EF88F04"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4,991,065.94</w:t>
            </w:r>
          </w:p>
        </w:tc>
        <w:tc>
          <w:tcPr>
            <w:tcW w:w="737" w:type="dxa"/>
          </w:tcPr>
          <w:p w14:paraId="6857CE97"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3A7EDE72" w14:textId="0B9D5FC2" w:rsidTr="001A1FD6">
        <w:trPr>
          <w:trHeight w:val="290"/>
        </w:trPr>
        <w:tc>
          <w:tcPr>
            <w:tcW w:w="1890" w:type="dxa"/>
            <w:noWrap/>
            <w:hideMark/>
          </w:tcPr>
          <w:p w14:paraId="54549FB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4D7FE1A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Models of Care for Sexuality &amp; Gender Diverse People &amp; People with Innate Variations of Sex Characteristics</w:t>
            </w:r>
          </w:p>
        </w:tc>
        <w:tc>
          <w:tcPr>
            <w:tcW w:w="2083" w:type="dxa"/>
            <w:noWrap/>
            <w:hideMark/>
          </w:tcPr>
          <w:p w14:paraId="3E01C4E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Western Sydney University</w:t>
            </w:r>
          </w:p>
        </w:tc>
        <w:tc>
          <w:tcPr>
            <w:tcW w:w="6208" w:type="dxa"/>
            <w:noWrap/>
            <w:hideMark/>
          </w:tcPr>
          <w:p w14:paraId="64EA981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Developing models of sexual health care for LGBTQA+ people living with disability</w:t>
            </w:r>
          </w:p>
        </w:tc>
        <w:tc>
          <w:tcPr>
            <w:tcW w:w="1699" w:type="dxa"/>
            <w:noWrap/>
            <w:hideMark/>
          </w:tcPr>
          <w:p w14:paraId="16D9BEF1"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571,266.30</w:t>
            </w:r>
          </w:p>
        </w:tc>
        <w:tc>
          <w:tcPr>
            <w:tcW w:w="737" w:type="dxa"/>
          </w:tcPr>
          <w:p w14:paraId="2F6F5458"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54950738" w14:textId="5D0376A7" w:rsidTr="001A1FD6">
        <w:trPr>
          <w:trHeight w:val="290"/>
        </w:trPr>
        <w:tc>
          <w:tcPr>
            <w:tcW w:w="1890" w:type="dxa"/>
            <w:noWrap/>
            <w:hideMark/>
          </w:tcPr>
          <w:p w14:paraId="30288C6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1E9F7F8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Multidisciplinary Models of Primary Care</w:t>
            </w:r>
          </w:p>
        </w:tc>
        <w:tc>
          <w:tcPr>
            <w:tcW w:w="2083" w:type="dxa"/>
            <w:noWrap/>
            <w:hideMark/>
          </w:tcPr>
          <w:p w14:paraId="67ECEAC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06F8F5F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Multidisciplinary Primary Care Research, Policy and Advocacy Consortium</w:t>
            </w:r>
          </w:p>
        </w:tc>
        <w:tc>
          <w:tcPr>
            <w:tcW w:w="1699" w:type="dxa"/>
            <w:noWrap/>
            <w:hideMark/>
          </w:tcPr>
          <w:p w14:paraId="18000A3A"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5,199,815.00</w:t>
            </w:r>
          </w:p>
        </w:tc>
        <w:tc>
          <w:tcPr>
            <w:tcW w:w="737" w:type="dxa"/>
          </w:tcPr>
          <w:p w14:paraId="68EBD7D5"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54C78D74" w14:textId="3AC3E730" w:rsidTr="001A1FD6">
        <w:trPr>
          <w:trHeight w:val="290"/>
        </w:trPr>
        <w:tc>
          <w:tcPr>
            <w:tcW w:w="1890" w:type="dxa"/>
            <w:noWrap/>
            <w:hideMark/>
          </w:tcPr>
          <w:p w14:paraId="7442D95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4399C5D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Post-Acute Sequelae of COVID-19</w:t>
            </w:r>
          </w:p>
        </w:tc>
        <w:tc>
          <w:tcPr>
            <w:tcW w:w="2083" w:type="dxa"/>
            <w:noWrap/>
            <w:hideMark/>
          </w:tcPr>
          <w:p w14:paraId="7D468E4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Bond University Limited</w:t>
            </w:r>
          </w:p>
        </w:tc>
        <w:tc>
          <w:tcPr>
            <w:tcW w:w="6208" w:type="dxa"/>
            <w:noWrap/>
            <w:hideMark/>
          </w:tcPr>
          <w:p w14:paraId="16CE4D0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Australian Long COVID Adaptive Platform trial - ALCAP trial</w:t>
            </w:r>
          </w:p>
        </w:tc>
        <w:tc>
          <w:tcPr>
            <w:tcW w:w="1699" w:type="dxa"/>
            <w:noWrap/>
            <w:hideMark/>
          </w:tcPr>
          <w:p w14:paraId="036F02B5"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245,688.80</w:t>
            </w:r>
          </w:p>
        </w:tc>
        <w:tc>
          <w:tcPr>
            <w:tcW w:w="737" w:type="dxa"/>
          </w:tcPr>
          <w:p w14:paraId="0888E9FE"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AF50378" w14:textId="078568AE" w:rsidTr="001A1FD6">
        <w:trPr>
          <w:trHeight w:val="290"/>
        </w:trPr>
        <w:tc>
          <w:tcPr>
            <w:tcW w:w="1890" w:type="dxa"/>
            <w:noWrap/>
            <w:hideMark/>
          </w:tcPr>
          <w:p w14:paraId="068A81B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0A9F3CE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Post-Acute Sequelae of COVID-19</w:t>
            </w:r>
          </w:p>
        </w:tc>
        <w:tc>
          <w:tcPr>
            <w:tcW w:w="2083" w:type="dxa"/>
            <w:noWrap/>
            <w:hideMark/>
          </w:tcPr>
          <w:p w14:paraId="19EF065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Burnet Institute</w:t>
            </w:r>
          </w:p>
        </w:tc>
        <w:tc>
          <w:tcPr>
            <w:tcW w:w="6208" w:type="dxa"/>
            <w:noWrap/>
            <w:hideMark/>
          </w:tcPr>
          <w:p w14:paraId="01D3DEFA" w14:textId="77777777" w:rsidR="00774EE2" w:rsidRPr="002D32A1" w:rsidRDefault="00774EE2" w:rsidP="00774EE2">
            <w:pPr>
              <w:spacing w:before="0" w:after="0"/>
              <w:rPr>
                <w:rFonts w:cs="Arial"/>
                <w:color w:val="000000"/>
                <w:sz w:val="19"/>
                <w:szCs w:val="19"/>
                <w:lang w:eastAsia="en-AU"/>
              </w:rPr>
            </w:pPr>
            <w:proofErr w:type="gramStart"/>
            <w:r w:rsidRPr="002D32A1">
              <w:rPr>
                <w:rFonts w:cs="Arial"/>
                <w:color w:val="000000"/>
                <w:sz w:val="19"/>
                <w:szCs w:val="19"/>
                <w:lang w:eastAsia="en-AU"/>
              </w:rPr>
              <w:t>HEAL :</w:t>
            </w:r>
            <w:proofErr w:type="gramEnd"/>
            <w:r w:rsidRPr="002D32A1">
              <w:rPr>
                <w:rFonts w:cs="Arial"/>
                <w:color w:val="000000"/>
                <w:sz w:val="19"/>
                <w:szCs w:val="19"/>
                <w:lang w:eastAsia="en-AU"/>
              </w:rPr>
              <w:t xml:space="preserve"> Harnessing Effective Approaches for Long COVID through an adaptive clinical trial</w:t>
            </w:r>
          </w:p>
        </w:tc>
        <w:tc>
          <w:tcPr>
            <w:tcW w:w="1699" w:type="dxa"/>
            <w:noWrap/>
            <w:hideMark/>
          </w:tcPr>
          <w:p w14:paraId="381DD15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249,893.20</w:t>
            </w:r>
          </w:p>
        </w:tc>
        <w:tc>
          <w:tcPr>
            <w:tcW w:w="737" w:type="dxa"/>
          </w:tcPr>
          <w:p w14:paraId="240D7F8E"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74691793" w14:textId="34E321BC" w:rsidTr="001A1FD6">
        <w:trPr>
          <w:trHeight w:val="290"/>
        </w:trPr>
        <w:tc>
          <w:tcPr>
            <w:tcW w:w="1890" w:type="dxa"/>
            <w:noWrap/>
            <w:hideMark/>
          </w:tcPr>
          <w:p w14:paraId="5493160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29C0885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Post-Acute Sequelae of COVID-19</w:t>
            </w:r>
          </w:p>
        </w:tc>
        <w:tc>
          <w:tcPr>
            <w:tcW w:w="2083" w:type="dxa"/>
            <w:noWrap/>
            <w:hideMark/>
          </w:tcPr>
          <w:p w14:paraId="5A3C741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Deakin University</w:t>
            </w:r>
          </w:p>
        </w:tc>
        <w:tc>
          <w:tcPr>
            <w:tcW w:w="6208" w:type="dxa"/>
            <w:noWrap/>
            <w:hideMark/>
          </w:tcPr>
          <w:p w14:paraId="5C3E461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Pathways of Influence through the Gut Microbiome in Post-Acute COVID-19 Sequelae: The </w:t>
            </w:r>
            <w:proofErr w:type="spellStart"/>
            <w:r w:rsidRPr="002D32A1">
              <w:rPr>
                <w:rFonts w:cs="Arial"/>
                <w:color w:val="000000"/>
                <w:sz w:val="19"/>
                <w:szCs w:val="19"/>
                <w:lang w:eastAsia="en-AU"/>
              </w:rPr>
              <w:t>RECOVERy</w:t>
            </w:r>
            <w:proofErr w:type="spellEnd"/>
            <w:r w:rsidRPr="002D32A1">
              <w:rPr>
                <w:rFonts w:cs="Arial"/>
                <w:color w:val="000000"/>
                <w:sz w:val="19"/>
                <w:szCs w:val="19"/>
                <w:lang w:eastAsia="en-AU"/>
              </w:rPr>
              <w:t xml:space="preserve"> Study</w:t>
            </w:r>
          </w:p>
        </w:tc>
        <w:tc>
          <w:tcPr>
            <w:tcW w:w="1699" w:type="dxa"/>
            <w:noWrap/>
            <w:hideMark/>
          </w:tcPr>
          <w:p w14:paraId="5C138884"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996,923.80</w:t>
            </w:r>
          </w:p>
        </w:tc>
        <w:tc>
          <w:tcPr>
            <w:tcW w:w="737" w:type="dxa"/>
          </w:tcPr>
          <w:p w14:paraId="0891F727"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43F9086E" w14:textId="62C33C14" w:rsidTr="001A1FD6">
        <w:trPr>
          <w:trHeight w:val="290"/>
        </w:trPr>
        <w:tc>
          <w:tcPr>
            <w:tcW w:w="1890" w:type="dxa"/>
            <w:noWrap/>
            <w:hideMark/>
          </w:tcPr>
          <w:p w14:paraId="7EBA6A9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Emerging Priorities and Consumer Driven Research</w:t>
            </w:r>
          </w:p>
        </w:tc>
        <w:tc>
          <w:tcPr>
            <w:tcW w:w="1953" w:type="dxa"/>
            <w:noWrap/>
            <w:hideMark/>
          </w:tcPr>
          <w:p w14:paraId="5099384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Post-Acute Sequelae of COVID-19</w:t>
            </w:r>
          </w:p>
        </w:tc>
        <w:tc>
          <w:tcPr>
            <w:tcW w:w="2083" w:type="dxa"/>
            <w:noWrap/>
            <w:hideMark/>
          </w:tcPr>
          <w:p w14:paraId="211169B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Murdoch Children's Research Institute</w:t>
            </w:r>
          </w:p>
        </w:tc>
        <w:tc>
          <w:tcPr>
            <w:tcW w:w="6208" w:type="dxa"/>
            <w:noWrap/>
            <w:hideMark/>
          </w:tcPr>
          <w:p w14:paraId="341079FA" w14:textId="77777777" w:rsidR="00774EE2" w:rsidRPr="002D32A1" w:rsidRDefault="00774EE2" w:rsidP="00774EE2">
            <w:pPr>
              <w:spacing w:before="0" w:after="0"/>
              <w:rPr>
                <w:rFonts w:cs="Arial"/>
                <w:color w:val="000000"/>
                <w:sz w:val="19"/>
                <w:szCs w:val="19"/>
                <w:lang w:eastAsia="en-AU"/>
              </w:rPr>
            </w:pPr>
            <w:proofErr w:type="spellStart"/>
            <w:r w:rsidRPr="002D32A1">
              <w:rPr>
                <w:rFonts w:cs="Arial"/>
                <w:color w:val="000000"/>
                <w:sz w:val="19"/>
                <w:szCs w:val="19"/>
                <w:lang w:eastAsia="en-AU"/>
              </w:rPr>
              <w:t>REvealing</w:t>
            </w:r>
            <w:proofErr w:type="spellEnd"/>
            <w:r w:rsidRPr="002D32A1">
              <w:rPr>
                <w:rFonts w:cs="Arial"/>
                <w:color w:val="000000"/>
                <w:sz w:val="19"/>
                <w:szCs w:val="19"/>
                <w:lang w:eastAsia="en-AU"/>
              </w:rPr>
              <w:t xml:space="preserve"> </w:t>
            </w:r>
            <w:proofErr w:type="spellStart"/>
            <w:r w:rsidRPr="002D32A1">
              <w:rPr>
                <w:rFonts w:cs="Arial"/>
                <w:color w:val="000000"/>
                <w:sz w:val="19"/>
                <w:szCs w:val="19"/>
                <w:lang w:eastAsia="en-AU"/>
              </w:rPr>
              <w:t>MOlecular</w:t>
            </w:r>
            <w:proofErr w:type="spellEnd"/>
            <w:r w:rsidRPr="002D32A1">
              <w:rPr>
                <w:rFonts w:cs="Arial"/>
                <w:color w:val="000000"/>
                <w:sz w:val="19"/>
                <w:szCs w:val="19"/>
                <w:lang w:eastAsia="en-AU"/>
              </w:rPr>
              <w:t xml:space="preserve"> mechanisms and Validating Effective therapies for Post-COVID19 Pulmonary Fibrosis (REMOVE-PC19PF)</w:t>
            </w:r>
          </w:p>
        </w:tc>
        <w:tc>
          <w:tcPr>
            <w:tcW w:w="1699" w:type="dxa"/>
            <w:noWrap/>
            <w:hideMark/>
          </w:tcPr>
          <w:p w14:paraId="77243B04"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998,455.20</w:t>
            </w:r>
          </w:p>
        </w:tc>
        <w:tc>
          <w:tcPr>
            <w:tcW w:w="737" w:type="dxa"/>
          </w:tcPr>
          <w:p w14:paraId="76E4ABD8"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17A9987D" w14:textId="3DA182D7" w:rsidTr="001A1FD6">
        <w:trPr>
          <w:trHeight w:val="290"/>
        </w:trPr>
        <w:tc>
          <w:tcPr>
            <w:tcW w:w="1890" w:type="dxa"/>
            <w:noWrap/>
            <w:hideMark/>
          </w:tcPr>
          <w:p w14:paraId="43C5471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0245231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Post-Acute Sequelae of COVID-19</w:t>
            </w:r>
          </w:p>
        </w:tc>
        <w:tc>
          <w:tcPr>
            <w:tcW w:w="2083" w:type="dxa"/>
            <w:noWrap/>
            <w:hideMark/>
          </w:tcPr>
          <w:p w14:paraId="3160B64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RMIT University</w:t>
            </w:r>
          </w:p>
        </w:tc>
        <w:tc>
          <w:tcPr>
            <w:tcW w:w="6208" w:type="dxa"/>
            <w:noWrap/>
            <w:hideMark/>
          </w:tcPr>
          <w:p w14:paraId="663D71B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from the long shadow: Optimising supportive consumer and provider journeys through the post-acute sequelae of COVID-19 (PASC)</w:t>
            </w:r>
          </w:p>
        </w:tc>
        <w:tc>
          <w:tcPr>
            <w:tcW w:w="1699" w:type="dxa"/>
            <w:noWrap/>
            <w:hideMark/>
          </w:tcPr>
          <w:p w14:paraId="5E41A6D1"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4,999,855.75</w:t>
            </w:r>
          </w:p>
        </w:tc>
        <w:tc>
          <w:tcPr>
            <w:tcW w:w="737" w:type="dxa"/>
          </w:tcPr>
          <w:p w14:paraId="7825583B"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405EEBB7" w14:textId="4BB6BF60" w:rsidTr="001A1FD6">
        <w:trPr>
          <w:trHeight w:val="290"/>
        </w:trPr>
        <w:tc>
          <w:tcPr>
            <w:tcW w:w="1890" w:type="dxa"/>
            <w:noWrap/>
            <w:hideMark/>
          </w:tcPr>
          <w:p w14:paraId="604BB0D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52CC72E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Post-Acute Sequelae of COVID-19</w:t>
            </w:r>
          </w:p>
        </w:tc>
        <w:tc>
          <w:tcPr>
            <w:tcW w:w="2083" w:type="dxa"/>
            <w:noWrap/>
            <w:hideMark/>
          </w:tcPr>
          <w:p w14:paraId="08622F9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Adelaide</w:t>
            </w:r>
          </w:p>
        </w:tc>
        <w:tc>
          <w:tcPr>
            <w:tcW w:w="6208" w:type="dxa"/>
            <w:noWrap/>
            <w:hideMark/>
          </w:tcPr>
          <w:p w14:paraId="39C78101" w14:textId="65FB4816"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Validation of a novel PACS Biomarker and</w:t>
            </w:r>
            <w:r>
              <w:rPr>
                <w:rFonts w:cs="Arial"/>
                <w:color w:val="000000"/>
                <w:sz w:val="19"/>
                <w:szCs w:val="19"/>
                <w:lang w:eastAsia="en-AU"/>
              </w:rPr>
              <w:t xml:space="preserve"> </w:t>
            </w:r>
            <w:r w:rsidRPr="002D32A1">
              <w:rPr>
                <w:rFonts w:cs="Arial"/>
                <w:color w:val="000000"/>
                <w:sz w:val="19"/>
                <w:szCs w:val="19"/>
                <w:lang w:eastAsia="en-AU"/>
              </w:rPr>
              <w:t>development of a diagnostic test</w:t>
            </w:r>
          </w:p>
        </w:tc>
        <w:tc>
          <w:tcPr>
            <w:tcW w:w="1699" w:type="dxa"/>
            <w:noWrap/>
            <w:hideMark/>
          </w:tcPr>
          <w:p w14:paraId="35ACC71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997,056.20</w:t>
            </w:r>
          </w:p>
        </w:tc>
        <w:tc>
          <w:tcPr>
            <w:tcW w:w="737" w:type="dxa"/>
          </w:tcPr>
          <w:p w14:paraId="3CD8AE1A"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0853FA3B" w14:textId="5F9BE852" w:rsidTr="001A1FD6">
        <w:trPr>
          <w:trHeight w:val="290"/>
        </w:trPr>
        <w:tc>
          <w:tcPr>
            <w:tcW w:w="1890" w:type="dxa"/>
            <w:noWrap/>
            <w:hideMark/>
          </w:tcPr>
          <w:p w14:paraId="148598F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6449C1C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Post-Acute Sequelae of COVID-19</w:t>
            </w:r>
          </w:p>
        </w:tc>
        <w:tc>
          <w:tcPr>
            <w:tcW w:w="2083" w:type="dxa"/>
            <w:noWrap/>
            <w:hideMark/>
          </w:tcPr>
          <w:p w14:paraId="7C9CA44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2057D4B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ALL IN - AI and Laboratory Led </w:t>
            </w:r>
            <w:proofErr w:type="spellStart"/>
            <w:r w:rsidRPr="002D32A1">
              <w:rPr>
                <w:rFonts w:cs="Arial"/>
                <w:color w:val="000000"/>
                <w:sz w:val="19"/>
                <w:szCs w:val="19"/>
                <w:lang w:eastAsia="en-AU"/>
              </w:rPr>
              <w:t>IdentificatioN</w:t>
            </w:r>
            <w:proofErr w:type="spellEnd"/>
            <w:r w:rsidRPr="002D32A1">
              <w:rPr>
                <w:rFonts w:cs="Arial"/>
                <w:color w:val="000000"/>
                <w:sz w:val="19"/>
                <w:szCs w:val="19"/>
                <w:lang w:eastAsia="en-AU"/>
              </w:rPr>
              <w:t xml:space="preserve"> of PASC</w:t>
            </w:r>
          </w:p>
        </w:tc>
        <w:tc>
          <w:tcPr>
            <w:tcW w:w="1699" w:type="dxa"/>
            <w:noWrap/>
            <w:hideMark/>
          </w:tcPr>
          <w:p w14:paraId="648974D5"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999,475.96</w:t>
            </w:r>
          </w:p>
        </w:tc>
        <w:tc>
          <w:tcPr>
            <w:tcW w:w="737" w:type="dxa"/>
          </w:tcPr>
          <w:p w14:paraId="7B2C7990"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1700B1C7" w14:textId="7440791A" w:rsidTr="001A1FD6">
        <w:trPr>
          <w:trHeight w:val="290"/>
        </w:trPr>
        <w:tc>
          <w:tcPr>
            <w:tcW w:w="1890" w:type="dxa"/>
            <w:noWrap/>
            <w:hideMark/>
          </w:tcPr>
          <w:p w14:paraId="18B35DA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341CE70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Post-Acute Sequelae of COVID-19</w:t>
            </w:r>
          </w:p>
        </w:tc>
        <w:tc>
          <w:tcPr>
            <w:tcW w:w="2083" w:type="dxa"/>
            <w:noWrap/>
            <w:hideMark/>
          </w:tcPr>
          <w:p w14:paraId="53D7A7B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Walter and Eliza Hall Institute of Medical Research</w:t>
            </w:r>
          </w:p>
        </w:tc>
        <w:tc>
          <w:tcPr>
            <w:tcW w:w="6208" w:type="dxa"/>
            <w:noWrap/>
            <w:hideMark/>
          </w:tcPr>
          <w:p w14:paraId="134A362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Clearing the Fog: Defining the molecular mechanism of neurological PASC to identify biomarkers for Long COVID</w:t>
            </w:r>
          </w:p>
        </w:tc>
        <w:tc>
          <w:tcPr>
            <w:tcW w:w="1699" w:type="dxa"/>
            <w:noWrap/>
            <w:hideMark/>
          </w:tcPr>
          <w:p w14:paraId="210D519D"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989,518.20</w:t>
            </w:r>
          </w:p>
        </w:tc>
        <w:tc>
          <w:tcPr>
            <w:tcW w:w="737" w:type="dxa"/>
          </w:tcPr>
          <w:p w14:paraId="6872DAF2"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2A6E1317" w14:textId="19466389" w:rsidTr="001A1FD6">
        <w:trPr>
          <w:trHeight w:val="290"/>
        </w:trPr>
        <w:tc>
          <w:tcPr>
            <w:tcW w:w="1890" w:type="dxa"/>
            <w:noWrap/>
            <w:hideMark/>
          </w:tcPr>
          <w:p w14:paraId="10B0EC8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6E6F74B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Post-Acute Sequelae of COVID-19</w:t>
            </w:r>
          </w:p>
        </w:tc>
        <w:tc>
          <w:tcPr>
            <w:tcW w:w="2083" w:type="dxa"/>
            <w:noWrap/>
            <w:hideMark/>
          </w:tcPr>
          <w:p w14:paraId="44DEC4F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3136074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Neural Basis of Disturbed Cardiovascular Control in Post-Acute Sequelae of COVID-19</w:t>
            </w:r>
          </w:p>
        </w:tc>
        <w:tc>
          <w:tcPr>
            <w:tcW w:w="1699" w:type="dxa"/>
            <w:noWrap/>
            <w:hideMark/>
          </w:tcPr>
          <w:p w14:paraId="00C1EB57"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797,606.80</w:t>
            </w:r>
          </w:p>
        </w:tc>
        <w:tc>
          <w:tcPr>
            <w:tcW w:w="737" w:type="dxa"/>
          </w:tcPr>
          <w:p w14:paraId="3C654EA5"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23AB0F01" w14:textId="1586DB8C" w:rsidTr="001A1FD6">
        <w:trPr>
          <w:trHeight w:val="290"/>
        </w:trPr>
        <w:tc>
          <w:tcPr>
            <w:tcW w:w="1890" w:type="dxa"/>
            <w:noWrap/>
            <w:hideMark/>
          </w:tcPr>
          <w:p w14:paraId="5BDF32D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1CAD82F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Post-Acute Sequelae of COVID-19</w:t>
            </w:r>
          </w:p>
        </w:tc>
        <w:tc>
          <w:tcPr>
            <w:tcW w:w="2083" w:type="dxa"/>
            <w:noWrap/>
            <w:hideMark/>
          </w:tcPr>
          <w:p w14:paraId="4786D3D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1A7AA8B8" w14:textId="77777777" w:rsidR="00774EE2" w:rsidRPr="002D32A1" w:rsidRDefault="00774EE2" w:rsidP="00774EE2">
            <w:pPr>
              <w:spacing w:before="0" w:after="0"/>
              <w:rPr>
                <w:rFonts w:cs="Arial"/>
                <w:color w:val="000000"/>
                <w:sz w:val="19"/>
                <w:szCs w:val="19"/>
                <w:lang w:eastAsia="en-AU"/>
              </w:rPr>
            </w:pPr>
            <w:proofErr w:type="spellStart"/>
            <w:r w:rsidRPr="002D32A1">
              <w:rPr>
                <w:rFonts w:cs="Arial"/>
                <w:color w:val="000000"/>
                <w:sz w:val="19"/>
                <w:szCs w:val="19"/>
                <w:lang w:eastAsia="en-AU"/>
              </w:rPr>
              <w:t>OUTcomes</w:t>
            </w:r>
            <w:proofErr w:type="spellEnd"/>
            <w:r w:rsidRPr="002D32A1">
              <w:rPr>
                <w:rFonts w:cs="Arial"/>
                <w:color w:val="000000"/>
                <w:sz w:val="19"/>
                <w:szCs w:val="19"/>
                <w:lang w:eastAsia="en-AU"/>
              </w:rPr>
              <w:t xml:space="preserve"> POST COVID - Australian Platform Trial (OUTPOST-APT)</w:t>
            </w:r>
          </w:p>
        </w:tc>
        <w:tc>
          <w:tcPr>
            <w:tcW w:w="1699" w:type="dxa"/>
            <w:noWrap/>
            <w:hideMark/>
          </w:tcPr>
          <w:p w14:paraId="6EA74FBE"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249,757.20</w:t>
            </w:r>
          </w:p>
        </w:tc>
        <w:tc>
          <w:tcPr>
            <w:tcW w:w="737" w:type="dxa"/>
          </w:tcPr>
          <w:p w14:paraId="71A147E6"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34650094" w14:textId="53502BAE" w:rsidTr="001A1FD6">
        <w:trPr>
          <w:trHeight w:val="290"/>
        </w:trPr>
        <w:tc>
          <w:tcPr>
            <w:tcW w:w="1890" w:type="dxa"/>
            <w:noWrap/>
            <w:hideMark/>
          </w:tcPr>
          <w:p w14:paraId="746B714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58E4A6E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Post-Acute Sequelae of COVID-19</w:t>
            </w:r>
          </w:p>
        </w:tc>
        <w:tc>
          <w:tcPr>
            <w:tcW w:w="2083" w:type="dxa"/>
            <w:noWrap/>
            <w:hideMark/>
          </w:tcPr>
          <w:p w14:paraId="56E4A38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1C62F65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Understanding the impacts of post-acute sequelae of COVID-19 on the Australian healthcare system and workforce, and modelling the impact of prevention strategies to inform policy</w:t>
            </w:r>
          </w:p>
        </w:tc>
        <w:tc>
          <w:tcPr>
            <w:tcW w:w="1699" w:type="dxa"/>
            <w:noWrap/>
            <w:hideMark/>
          </w:tcPr>
          <w:p w14:paraId="1B91688F"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1,955,132.90</w:t>
            </w:r>
          </w:p>
        </w:tc>
        <w:tc>
          <w:tcPr>
            <w:tcW w:w="737" w:type="dxa"/>
          </w:tcPr>
          <w:p w14:paraId="45A8860E"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7903539D" w14:textId="6D2BAABD" w:rsidTr="001A1FD6">
        <w:trPr>
          <w:trHeight w:val="290"/>
        </w:trPr>
        <w:tc>
          <w:tcPr>
            <w:tcW w:w="1890" w:type="dxa"/>
            <w:noWrap/>
            <w:hideMark/>
          </w:tcPr>
          <w:p w14:paraId="21D4044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5DB61CA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Post-Acute Sequelae of COVID-19</w:t>
            </w:r>
          </w:p>
        </w:tc>
        <w:tc>
          <w:tcPr>
            <w:tcW w:w="2083" w:type="dxa"/>
            <w:noWrap/>
            <w:hideMark/>
          </w:tcPr>
          <w:p w14:paraId="2E76C16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1CE5B0B5" w14:textId="77777777" w:rsidR="00774EE2" w:rsidRPr="002D32A1" w:rsidRDefault="00774EE2" w:rsidP="00774EE2">
            <w:pPr>
              <w:spacing w:before="0" w:after="0"/>
              <w:rPr>
                <w:rFonts w:cs="Arial"/>
                <w:color w:val="000000"/>
                <w:sz w:val="19"/>
                <w:szCs w:val="19"/>
                <w:lang w:eastAsia="en-AU"/>
              </w:rPr>
            </w:pPr>
            <w:proofErr w:type="spellStart"/>
            <w:r w:rsidRPr="002D32A1">
              <w:rPr>
                <w:rFonts w:cs="Arial"/>
                <w:color w:val="000000"/>
                <w:sz w:val="19"/>
                <w:szCs w:val="19"/>
                <w:lang w:eastAsia="en-AU"/>
              </w:rPr>
              <w:t>Unraveling</w:t>
            </w:r>
            <w:proofErr w:type="spellEnd"/>
            <w:r w:rsidRPr="002D32A1">
              <w:rPr>
                <w:rFonts w:cs="Arial"/>
                <w:color w:val="000000"/>
                <w:sz w:val="19"/>
                <w:szCs w:val="19"/>
                <w:lang w:eastAsia="en-AU"/>
              </w:rPr>
              <w:t xml:space="preserve"> PASC: Comparative Immune Profiling and Mechanistic Insights into drivers of Post-Acute Sequelae of SARS-CoV-2 Infection</w:t>
            </w:r>
          </w:p>
        </w:tc>
        <w:tc>
          <w:tcPr>
            <w:tcW w:w="1699" w:type="dxa"/>
            <w:noWrap/>
            <w:hideMark/>
          </w:tcPr>
          <w:p w14:paraId="32B8DD02"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999,683.00</w:t>
            </w:r>
          </w:p>
        </w:tc>
        <w:tc>
          <w:tcPr>
            <w:tcW w:w="737" w:type="dxa"/>
          </w:tcPr>
          <w:p w14:paraId="3F4204D4"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7B889B29" w14:textId="62C00FB5" w:rsidTr="001A1FD6">
        <w:trPr>
          <w:trHeight w:val="290"/>
        </w:trPr>
        <w:tc>
          <w:tcPr>
            <w:tcW w:w="1890" w:type="dxa"/>
            <w:noWrap/>
            <w:hideMark/>
          </w:tcPr>
          <w:p w14:paraId="0FABAF9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Emerging Priorities and Consumer Driven Research</w:t>
            </w:r>
          </w:p>
        </w:tc>
        <w:tc>
          <w:tcPr>
            <w:tcW w:w="1953" w:type="dxa"/>
            <w:noWrap/>
            <w:hideMark/>
          </w:tcPr>
          <w:p w14:paraId="487BE99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European Joint Programme on Rare Diseases 2022 MRFF Joint Transnational Call</w:t>
            </w:r>
          </w:p>
        </w:tc>
        <w:tc>
          <w:tcPr>
            <w:tcW w:w="2083" w:type="dxa"/>
            <w:noWrap/>
            <w:hideMark/>
          </w:tcPr>
          <w:p w14:paraId="54BCB5AC" w14:textId="5C73F43E" w:rsidR="00774EE2" w:rsidRPr="002D32A1" w:rsidRDefault="00774EE2" w:rsidP="00774EE2">
            <w:pPr>
              <w:spacing w:before="0" w:after="0"/>
              <w:rPr>
                <w:rFonts w:cs="Arial"/>
                <w:color w:val="000000"/>
                <w:sz w:val="19"/>
                <w:szCs w:val="19"/>
                <w:lang w:eastAsia="en-AU"/>
              </w:rPr>
            </w:pPr>
            <w:r w:rsidRPr="0070256E">
              <w:rPr>
                <w:rFonts w:cs="Arial"/>
                <w:color w:val="000000"/>
                <w:sz w:val="19"/>
                <w:szCs w:val="19"/>
                <w:lang w:eastAsia="en-AU"/>
              </w:rPr>
              <w:t>Hudson Institute of Medical Research</w:t>
            </w:r>
          </w:p>
        </w:tc>
        <w:tc>
          <w:tcPr>
            <w:tcW w:w="6208" w:type="dxa"/>
            <w:noWrap/>
            <w:hideMark/>
          </w:tcPr>
          <w:p w14:paraId="6692585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Optimization of the diagnostic approach for inborn errors of immunity leading to hyper-inflammation</w:t>
            </w:r>
          </w:p>
        </w:tc>
        <w:tc>
          <w:tcPr>
            <w:tcW w:w="1699" w:type="dxa"/>
            <w:noWrap/>
            <w:hideMark/>
          </w:tcPr>
          <w:p w14:paraId="17538E5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300,000.00</w:t>
            </w:r>
          </w:p>
        </w:tc>
        <w:tc>
          <w:tcPr>
            <w:tcW w:w="737" w:type="dxa"/>
          </w:tcPr>
          <w:p w14:paraId="7D2772A9"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98749E2" w14:textId="6D66AA6A" w:rsidTr="001A1FD6">
        <w:trPr>
          <w:trHeight w:val="290"/>
        </w:trPr>
        <w:tc>
          <w:tcPr>
            <w:tcW w:w="1890" w:type="dxa"/>
            <w:noWrap/>
            <w:hideMark/>
          </w:tcPr>
          <w:p w14:paraId="42B561E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Frontier Health and Medical Research</w:t>
            </w:r>
          </w:p>
        </w:tc>
        <w:tc>
          <w:tcPr>
            <w:tcW w:w="1953" w:type="dxa"/>
            <w:noWrap/>
            <w:hideMark/>
          </w:tcPr>
          <w:p w14:paraId="4379342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Frontier Health and Medical Research</w:t>
            </w:r>
          </w:p>
        </w:tc>
        <w:tc>
          <w:tcPr>
            <w:tcW w:w="2083" w:type="dxa"/>
            <w:noWrap/>
            <w:hideMark/>
          </w:tcPr>
          <w:p w14:paraId="1BD3A61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2196E6D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Artificial Heart Frontiers Program</w:t>
            </w:r>
          </w:p>
        </w:tc>
        <w:tc>
          <w:tcPr>
            <w:tcW w:w="1699" w:type="dxa"/>
            <w:noWrap/>
            <w:hideMark/>
          </w:tcPr>
          <w:p w14:paraId="3521B771"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50,000,000.00</w:t>
            </w:r>
          </w:p>
        </w:tc>
        <w:tc>
          <w:tcPr>
            <w:tcW w:w="737" w:type="dxa"/>
          </w:tcPr>
          <w:p w14:paraId="16A48970" w14:textId="416A5A71"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4D21F5DE" w14:textId="41395AF0" w:rsidTr="001A1FD6">
        <w:trPr>
          <w:trHeight w:val="290"/>
        </w:trPr>
        <w:tc>
          <w:tcPr>
            <w:tcW w:w="1890" w:type="dxa"/>
            <w:noWrap/>
            <w:hideMark/>
          </w:tcPr>
          <w:p w14:paraId="062A492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Frontier Health and Medical Research</w:t>
            </w:r>
          </w:p>
        </w:tc>
        <w:tc>
          <w:tcPr>
            <w:tcW w:w="1953" w:type="dxa"/>
            <w:noWrap/>
            <w:hideMark/>
          </w:tcPr>
          <w:p w14:paraId="1F45462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Frontier Health and Medical Research</w:t>
            </w:r>
          </w:p>
        </w:tc>
        <w:tc>
          <w:tcPr>
            <w:tcW w:w="2083" w:type="dxa"/>
            <w:noWrap/>
            <w:hideMark/>
          </w:tcPr>
          <w:p w14:paraId="3FA0BF46" w14:textId="7C474B73" w:rsidR="00774EE2" w:rsidRPr="002D32A1" w:rsidRDefault="00774EE2" w:rsidP="00774EE2">
            <w:pPr>
              <w:spacing w:before="0" w:after="0"/>
              <w:rPr>
                <w:rFonts w:cs="Arial"/>
                <w:color w:val="000000"/>
                <w:sz w:val="19"/>
                <w:szCs w:val="19"/>
                <w:lang w:eastAsia="en-AU"/>
              </w:rPr>
            </w:pPr>
            <w:proofErr w:type="spellStart"/>
            <w:r w:rsidRPr="0070256E">
              <w:rPr>
                <w:rFonts w:cs="Arial"/>
                <w:color w:val="000000"/>
                <w:sz w:val="19"/>
                <w:szCs w:val="19"/>
                <w:lang w:eastAsia="en-AU"/>
              </w:rPr>
              <w:t>Ternarx</w:t>
            </w:r>
            <w:proofErr w:type="spellEnd"/>
            <w:r w:rsidRPr="0070256E">
              <w:rPr>
                <w:rFonts w:cs="Arial"/>
                <w:color w:val="000000"/>
                <w:sz w:val="19"/>
                <w:szCs w:val="19"/>
                <w:lang w:eastAsia="en-AU"/>
              </w:rPr>
              <w:t xml:space="preserve"> Pty Ltd</w:t>
            </w:r>
          </w:p>
        </w:tc>
        <w:tc>
          <w:tcPr>
            <w:tcW w:w="6208" w:type="dxa"/>
            <w:noWrap/>
            <w:hideMark/>
          </w:tcPr>
          <w:p w14:paraId="14D6C55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Australian Centre for E3 Therapeutics (ACE3T)</w:t>
            </w:r>
          </w:p>
        </w:tc>
        <w:tc>
          <w:tcPr>
            <w:tcW w:w="1699" w:type="dxa"/>
            <w:noWrap/>
            <w:hideMark/>
          </w:tcPr>
          <w:p w14:paraId="0E5E279A"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15,000,000.00</w:t>
            </w:r>
          </w:p>
        </w:tc>
        <w:tc>
          <w:tcPr>
            <w:tcW w:w="737" w:type="dxa"/>
          </w:tcPr>
          <w:p w14:paraId="50628D71" w14:textId="206BC281"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68F1FBE5" w14:textId="6FD9033C" w:rsidTr="001A1FD6">
        <w:trPr>
          <w:trHeight w:val="290"/>
        </w:trPr>
        <w:tc>
          <w:tcPr>
            <w:tcW w:w="1890" w:type="dxa"/>
            <w:noWrap/>
            <w:hideMark/>
          </w:tcPr>
          <w:p w14:paraId="2AE224F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Frontier Health and Medical Research</w:t>
            </w:r>
          </w:p>
        </w:tc>
        <w:tc>
          <w:tcPr>
            <w:tcW w:w="1953" w:type="dxa"/>
            <w:noWrap/>
            <w:hideMark/>
          </w:tcPr>
          <w:p w14:paraId="40B0A6A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Frontier Health and Medical Research</w:t>
            </w:r>
          </w:p>
        </w:tc>
        <w:tc>
          <w:tcPr>
            <w:tcW w:w="2083" w:type="dxa"/>
            <w:noWrap/>
            <w:hideMark/>
          </w:tcPr>
          <w:p w14:paraId="53F5C10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15FB5FD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Australian Corneal Bioengineering: Novel Therapies to Fight Blindness</w:t>
            </w:r>
          </w:p>
        </w:tc>
        <w:tc>
          <w:tcPr>
            <w:tcW w:w="1699" w:type="dxa"/>
            <w:noWrap/>
            <w:hideMark/>
          </w:tcPr>
          <w:p w14:paraId="6798B8AF"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35,000,000.00</w:t>
            </w:r>
          </w:p>
        </w:tc>
        <w:tc>
          <w:tcPr>
            <w:tcW w:w="737" w:type="dxa"/>
          </w:tcPr>
          <w:p w14:paraId="735E172B" w14:textId="4DDAE20D"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06A04795" w14:textId="7BABCEEB" w:rsidTr="001A1FD6">
        <w:trPr>
          <w:trHeight w:val="290"/>
        </w:trPr>
        <w:tc>
          <w:tcPr>
            <w:tcW w:w="1890" w:type="dxa"/>
            <w:noWrap/>
            <w:hideMark/>
          </w:tcPr>
          <w:p w14:paraId="265976B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Frontier Health and Medical Research</w:t>
            </w:r>
          </w:p>
        </w:tc>
        <w:tc>
          <w:tcPr>
            <w:tcW w:w="1953" w:type="dxa"/>
            <w:noWrap/>
            <w:hideMark/>
          </w:tcPr>
          <w:p w14:paraId="512CA50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Frontier Health and Medical Research</w:t>
            </w:r>
          </w:p>
        </w:tc>
        <w:tc>
          <w:tcPr>
            <w:tcW w:w="2083" w:type="dxa"/>
            <w:noWrap/>
            <w:hideMark/>
          </w:tcPr>
          <w:p w14:paraId="38C4914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68063B6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Reset Rheumatoid Arthritis</w:t>
            </w:r>
          </w:p>
        </w:tc>
        <w:tc>
          <w:tcPr>
            <w:tcW w:w="1699" w:type="dxa"/>
            <w:noWrap/>
            <w:hideMark/>
          </w:tcPr>
          <w:p w14:paraId="52223D8E"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11,538,587.00</w:t>
            </w:r>
          </w:p>
        </w:tc>
        <w:tc>
          <w:tcPr>
            <w:tcW w:w="737" w:type="dxa"/>
          </w:tcPr>
          <w:p w14:paraId="092E08C8"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4F7F5705" w14:textId="46139A6D" w:rsidTr="001A1FD6">
        <w:trPr>
          <w:trHeight w:val="290"/>
        </w:trPr>
        <w:tc>
          <w:tcPr>
            <w:tcW w:w="1890" w:type="dxa"/>
            <w:noWrap/>
            <w:hideMark/>
          </w:tcPr>
          <w:p w14:paraId="4DE6CE2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Frontier Health and Medical Research</w:t>
            </w:r>
          </w:p>
        </w:tc>
        <w:tc>
          <w:tcPr>
            <w:tcW w:w="1953" w:type="dxa"/>
            <w:noWrap/>
            <w:hideMark/>
          </w:tcPr>
          <w:p w14:paraId="2A80BD9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Frontier Health and Medical Research</w:t>
            </w:r>
          </w:p>
        </w:tc>
        <w:tc>
          <w:tcPr>
            <w:tcW w:w="2083" w:type="dxa"/>
            <w:noWrap/>
            <w:hideMark/>
          </w:tcPr>
          <w:p w14:paraId="27F6F00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4762F4A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HEART REHAB Clinical Trials: Therapeutics to Protect the Human Heart</w:t>
            </w:r>
          </w:p>
        </w:tc>
        <w:tc>
          <w:tcPr>
            <w:tcW w:w="1699" w:type="dxa"/>
            <w:noWrap/>
            <w:hideMark/>
          </w:tcPr>
          <w:p w14:paraId="3A50F97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17,858,848.00</w:t>
            </w:r>
          </w:p>
        </w:tc>
        <w:tc>
          <w:tcPr>
            <w:tcW w:w="737" w:type="dxa"/>
          </w:tcPr>
          <w:p w14:paraId="79182328"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41049709" w14:textId="2E09B463" w:rsidTr="001A1FD6">
        <w:trPr>
          <w:trHeight w:val="290"/>
        </w:trPr>
        <w:tc>
          <w:tcPr>
            <w:tcW w:w="1890" w:type="dxa"/>
            <w:noWrap/>
            <w:hideMark/>
          </w:tcPr>
          <w:p w14:paraId="633A404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4CC06EA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Genomics Health Futures</w:t>
            </w:r>
          </w:p>
        </w:tc>
        <w:tc>
          <w:tcPr>
            <w:tcW w:w="2083" w:type="dxa"/>
            <w:noWrap/>
            <w:hideMark/>
          </w:tcPr>
          <w:p w14:paraId="0D6209D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Australian National University</w:t>
            </w:r>
          </w:p>
        </w:tc>
        <w:tc>
          <w:tcPr>
            <w:tcW w:w="6208" w:type="dxa"/>
            <w:noWrap/>
            <w:hideMark/>
          </w:tcPr>
          <w:p w14:paraId="0520125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Advancing health equity for Indigenous Australians through pharmacogenomics: building an end-to-end discovery pipeline</w:t>
            </w:r>
          </w:p>
        </w:tc>
        <w:tc>
          <w:tcPr>
            <w:tcW w:w="1699" w:type="dxa"/>
            <w:noWrap/>
            <w:hideMark/>
          </w:tcPr>
          <w:p w14:paraId="3A6B4A0D"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2,959,805.94</w:t>
            </w:r>
          </w:p>
        </w:tc>
        <w:tc>
          <w:tcPr>
            <w:tcW w:w="737" w:type="dxa"/>
          </w:tcPr>
          <w:p w14:paraId="455A015F" w14:textId="7B09A771"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4C7963CF" w14:textId="28F37753" w:rsidTr="001A1FD6">
        <w:trPr>
          <w:trHeight w:val="290"/>
        </w:trPr>
        <w:tc>
          <w:tcPr>
            <w:tcW w:w="1890" w:type="dxa"/>
            <w:noWrap/>
            <w:hideMark/>
          </w:tcPr>
          <w:p w14:paraId="6823049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22740A4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Genomics Health Futures</w:t>
            </w:r>
          </w:p>
        </w:tc>
        <w:tc>
          <w:tcPr>
            <w:tcW w:w="2083" w:type="dxa"/>
            <w:noWrap/>
            <w:hideMark/>
          </w:tcPr>
          <w:p w14:paraId="58BAC4B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Australian National University</w:t>
            </w:r>
          </w:p>
        </w:tc>
        <w:tc>
          <w:tcPr>
            <w:tcW w:w="6208" w:type="dxa"/>
            <w:noWrap/>
            <w:hideMark/>
          </w:tcPr>
          <w:p w14:paraId="101A986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Improving genetic diagnosis of autoimmune and autoinflammatory disease through an integrated multi--omics approach</w:t>
            </w:r>
          </w:p>
        </w:tc>
        <w:tc>
          <w:tcPr>
            <w:tcW w:w="1699" w:type="dxa"/>
            <w:noWrap/>
            <w:hideMark/>
          </w:tcPr>
          <w:p w14:paraId="67553FB1"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2,950,844.17</w:t>
            </w:r>
          </w:p>
        </w:tc>
        <w:tc>
          <w:tcPr>
            <w:tcW w:w="737" w:type="dxa"/>
          </w:tcPr>
          <w:p w14:paraId="1F356E84" w14:textId="6DCE1503"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5B431A41" w14:textId="5FDD7CBE" w:rsidTr="001A1FD6">
        <w:trPr>
          <w:trHeight w:val="290"/>
        </w:trPr>
        <w:tc>
          <w:tcPr>
            <w:tcW w:w="1890" w:type="dxa"/>
            <w:noWrap/>
            <w:hideMark/>
          </w:tcPr>
          <w:p w14:paraId="67F6D55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0364307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Genomics Health Futures</w:t>
            </w:r>
          </w:p>
        </w:tc>
        <w:tc>
          <w:tcPr>
            <w:tcW w:w="2083" w:type="dxa"/>
            <w:noWrap/>
            <w:hideMark/>
          </w:tcPr>
          <w:p w14:paraId="35A443B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Central Queensland University</w:t>
            </w:r>
          </w:p>
        </w:tc>
        <w:tc>
          <w:tcPr>
            <w:tcW w:w="6208" w:type="dxa"/>
            <w:noWrap/>
            <w:hideMark/>
          </w:tcPr>
          <w:p w14:paraId="79C667F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Integrated Genetic HealthCare - Improving Access to Quality Genetic Services for Aboriginal and Torres Strait Islander Patients</w:t>
            </w:r>
          </w:p>
        </w:tc>
        <w:tc>
          <w:tcPr>
            <w:tcW w:w="1699" w:type="dxa"/>
            <w:noWrap/>
            <w:hideMark/>
          </w:tcPr>
          <w:p w14:paraId="4B8F808A"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1,973,205.84</w:t>
            </w:r>
          </w:p>
        </w:tc>
        <w:tc>
          <w:tcPr>
            <w:tcW w:w="737" w:type="dxa"/>
          </w:tcPr>
          <w:p w14:paraId="4F07671B" w14:textId="19227D87"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6BFD453F" w14:textId="6A0B47BB" w:rsidTr="001A1FD6">
        <w:trPr>
          <w:trHeight w:val="290"/>
        </w:trPr>
        <w:tc>
          <w:tcPr>
            <w:tcW w:w="1890" w:type="dxa"/>
            <w:noWrap/>
            <w:hideMark/>
          </w:tcPr>
          <w:p w14:paraId="38530D9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653C91B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Genomics Health Futures</w:t>
            </w:r>
          </w:p>
        </w:tc>
        <w:tc>
          <w:tcPr>
            <w:tcW w:w="2083" w:type="dxa"/>
            <w:noWrap/>
            <w:hideMark/>
          </w:tcPr>
          <w:p w14:paraId="5FAE5CF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Flinders University</w:t>
            </w:r>
          </w:p>
        </w:tc>
        <w:tc>
          <w:tcPr>
            <w:tcW w:w="6208" w:type="dxa"/>
            <w:noWrap/>
            <w:hideMark/>
          </w:tcPr>
          <w:p w14:paraId="3F30460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Implementing a novel model of management for glaucoma using polygenic risk profiling</w:t>
            </w:r>
          </w:p>
        </w:tc>
        <w:tc>
          <w:tcPr>
            <w:tcW w:w="1699" w:type="dxa"/>
            <w:noWrap/>
            <w:hideMark/>
          </w:tcPr>
          <w:p w14:paraId="39FAF7B2"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2,934,013.14</w:t>
            </w:r>
          </w:p>
        </w:tc>
        <w:tc>
          <w:tcPr>
            <w:tcW w:w="737" w:type="dxa"/>
          </w:tcPr>
          <w:p w14:paraId="4DCBB15E" w14:textId="3492B801"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5E2BD582" w14:textId="1A603439" w:rsidTr="001A1FD6">
        <w:trPr>
          <w:trHeight w:val="290"/>
        </w:trPr>
        <w:tc>
          <w:tcPr>
            <w:tcW w:w="1890" w:type="dxa"/>
            <w:noWrap/>
            <w:hideMark/>
          </w:tcPr>
          <w:p w14:paraId="6E567D1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0708E6B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Genomics Health Futures</w:t>
            </w:r>
          </w:p>
        </w:tc>
        <w:tc>
          <w:tcPr>
            <w:tcW w:w="2083" w:type="dxa"/>
            <w:noWrap/>
            <w:hideMark/>
          </w:tcPr>
          <w:p w14:paraId="7B86F55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Macquarie University</w:t>
            </w:r>
          </w:p>
        </w:tc>
        <w:tc>
          <w:tcPr>
            <w:tcW w:w="6208" w:type="dxa"/>
            <w:noWrap/>
            <w:hideMark/>
          </w:tcPr>
          <w:p w14:paraId="037EA05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Embedding Genomics in Primary Care: Using Implementation Science to Design a Robust National Approach</w:t>
            </w:r>
          </w:p>
        </w:tc>
        <w:tc>
          <w:tcPr>
            <w:tcW w:w="1699" w:type="dxa"/>
            <w:noWrap/>
            <w:hideMark/>
          </w:tcPr>
          <w:p w14:paraId="2BD9D0C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1,974,062.84</w:t>
            </w:r>
          </w:p>
        </w:tc>
        <w:tc>
          <w:tcPr>
            <w:tcW w:w="737" w:type="dxa"/>
          </w:tcPr>
          <w:p w14:paraId="77C036B6" w14:textId="5079777E"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6DC74D80" w14:textId="23FFD350" w:rsidTr="001A1FD6">
        <w:trPr>
          <w:trHeight w:val="290"/>
        </w:trPr>
        <w:tc>
          <w:tcPr>
            <w:tcW w:w="1890" w:type="dxa"/>
            <w:noWrap/>
            <w:hideMark/>
          </w:tcPr>
          <w:p w14:paraId="52AACD4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7D9293C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Genomics Health Futures</w:t>
            </w:r>
          </w:p>
        </w:tc>
        <w:tc>
          <w:tcPr>
            <w:tcW w:w="2083" w:type="dxa"/>
            <w:noWrap/>
            <w:hideMark/>
          </w:tcPr>
          <w:p w14:paraId="7B3B475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2C2C30D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Assessing the clinical impact of pharmacogenomics in IVF using a novel clinical decision support system integrating whole genome sequencing and artificial intelligence</w:t>
            </w:r>
          </w:p>
        </w:tc>
        <w:tc>
          <w:tcPr>
            <w:tcW w:w="1699" w:type="dxa"/>
            <w:noWrap/>
            <w:hideMark/>
          </w:tcPr>
          <w:p w14:paraId="365B75E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2,920,166.09</w:t>
            </w:r>
          </w:p>
        </w:tc>
        <w:tc>
          <w:tcPr>
            <w:tcW w:w="737" w:type="dxa"/>
          </w:tcPr>
          <w:p w14:paraId="285A6CD2" w14:textId="207DC5C7"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302FF567" w14:textId="300D7614" w:rsidTr="001A1FD6">
        <w:trPr>
          <w:trHeight w:val="290"/>
        </w:trPr>
        <w:tc>
          <w:tcPr>
            <w:tcW w:w="1890" w:type="dxa"/>
            <w:noWrap/>
            <w:hideMark/>
          </w:tcPr>
          <w:p w14:paraId="11F509E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0088E99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Genomics Health Futures</w:t>
            </w:r>
          </w:p>
        </w:tc>
        <w:tc>
          <w:tcPr>
            <w:tcW w:w="2083" w:type="dxa"/>
            <w:noWrap/>
            <w:hideMark/>
          </w:tcPr>
          <w:p w14:paraId="1F76DC9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Murdoch Children's Research Institute</w:t>
            </w:r>
          </w:p>
        </w:tc>
        <w:tc>
          <w:tcPr>
            <w:tcW w:w="6208" w:type="dxa"/>
            <w:noWrap/>
            <w:hideMark/>
          </w:tcPr>
          <w:p w14:paraId="2DF95B4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Gene-STEPS: Rapid diagnosis and tailored management for infantile epilepsies</w:t>
            </w:r>
          </w:p>
        </w:tc>
        <w:tc>
          <w:tcPr>
            <w:tcW w:w="1699" w:type="dxa"/>
            <w:noWrap/>
            <w:hideMark/>
          </w:tcPr>
          <w:p w14:paraId="5230AB7E"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2,959,388.58</w:t>
            </w:r>
          </w:p>
        </w:tc>
        <w:tc>
          <w:tcPr>
            <w:tcW w:w="737" w:type="dxa"/>
          </w:tcPr>
          <w:p w14:paraId="0F77A32D" w14:textId="57A92ED9"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775D6A3F" w14:textId="7BBBBAE1" w:rsidTr="001A1FD6">
        <w:trPr>
          <w:trHeight w:val="290"/>
        </w:trPr>
        <w:tc>
          <w:tcPr>
            <w:tcW w:w="1890" w:type="dxa"/>
            <w:noWrap/>
            <w:hideMark/>
          </w:tcPr>
          <w:p w14:paraId="3AE62C8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2B466AF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Genomics Health Futures</w:t>
            </w:r>
          </w:p>
        </w:tc>
        <w:tc>
          <w:tcPr>
            <w:tcW w:w="2083" w:type="dxa"/>
            <w:noWrap/>
            <w:hideMark/>
          </w:tcPr>
          <w:p w14:paraId="47835E1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Murdoch Children's Research Institute</w:t>
            </w:r>
          </w:p>
        </w:tc>
        <w:tc>
          <w:tcPr>
            <w:tcW w:w="6208" w:type="dxa"/>
            <w:noWrap/>
            <w:hideMark/>
          </w:tcPr>
          <w:p w14:paraId="15BDDE6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Minimising Adverse drug Reactions and Verifying Economic Legitimacy - Pharmacogenomics Implementation in Children (MARVEL-PIC)</w:t>
            </w:r>
          </w:p>
        </w:tc>
        <w:tc>
          <w:tcPr>
            <w:tcW w:w="1699" w:type="dxa"/>
            <w:noWrap/>
            <w:hideMark/>
          </w:tcPr>
          <w:p w14:paraId="30097F17"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2,956,475.04</w:t>
            </w:r>
          </w:p>
        </w:tc>
        <w:tc>
          <w:tcPr>
            <w:tcW w:w="737" w:type="dxa"/>
          </w:tcPr>
          <w:p w14:paraId="6BFD3928" w14:textId="4724C373"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1FEBF9F0" w14:textId="6C869144" w:rsidTr="001A1FD6">
        <w:trPr>
          <w:trHeight w:val="290"/>
        </w:trPr>
        <w:tc>
          <w:tcPr>
            <w:tcW w:w="1890" w:type="dxa"/>
            <w:noWrap/>
            <w:hideMark/>
          </w:tcPr>
          <w:p w14:paraId="55C1EB5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0B6F785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Genomics Health Futures</w:t>
            </w:r>
          </w:p>
        </w:tc>
        <w:tc>
          <w:tcPr>
            <w:tcW w:w="2083" w:type="dxa"/>
            <w:noWrap/>
            <w:hideMark/>
          </w:tcPr>
          <w:p w14:paraId="4E68CA3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Murdoch Children's Research Institute</w:t>
            </w:r>
          </w:p>
        </w:tc>
        <w:tc>
          <w:tcPr>
            <w:tcW w:w="6208" w:type="dxa"/>
            <w:noWrap/>
            <w:hideMark/>
          </w:tcPr>
          <w:p w14:paraId="2521AE2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RE Pathways: New technologies for genetic diagnosis of ataxia and the repeat expansion disorders</w:t>
            </w:r>
          </w:p>
        </w:tc>
        <w:tc>
          <w:tcPr>
            <w:tcW w:w="1699" w:type="dxa"/>
            <w:noWrap/>
            <w:hideMark/>
          </w:tcPr>
          <w:p w14:paraId="18235E7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2,901,766.94</w:t>
            </w:r>
          </w:p>
        </w:tc>
        <w:tc>
          <w:tcPr>
            <w:tcW w:w="737" w:type="dxa"/>
          </w:tcPr>
          <w:p w14:paraId="017FC08A" w14:textId="2749BF55"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7D34CE7F" w14:textId="1D0A11BA" w:rsidTr="001A1FD6">
        <w:trPr>
          <w:trHeight w:val="290"/>
        </w:trPr>
        <w:tc>
          <w:tcPr>
            <w:tcW w:w="1890" w:type="dxa"/>
            <w:noWrap/>
            <w:hideMark/>
          </w:tcPr>
          <w:p w14:paraId="3AE0259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440EA43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Genomics Health Futures</w:t>
            </w:r>
          </w:p>
        </w:tc>
        <w:tc>
          <w:tcPr>
            <w:tcW w:w="2083" w:type="dxa"/>
            <w:noWrap/>
            <w:hideMark/>
          </w:tcPr>
          <w:p w14:paraId="00BE98B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Council of the Queensland Institute of Medical Research</w:t>
            </w:r>
          </w:p>
        </w:tc>
        <w:tc>
          <w:tcPr>
            <w:tcW w:w="6208" w:type="dxa"/>
            <w:noWrap/>
            <w:hideMark/>
          </w:tcPr>
          <w:p w14:paraId="2AF569F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Enabling pharmacogenomics in the Australian context: improving the accuracy of clinical utility and cost effectiveness analyses</w:t>
            </w:r>
          </w:p>
        </w:tc>
        <w:tc>
          <w:tcPr>
            <w:tcW w:w="1699" w:type="dxa"/>
            <w:noWrap/>
            <w:hideMark/>
          </w:tcPr>
          <w:p w14:paraId="23EE04A4"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2,595,260.79</w:t>
            </w:r>
          </w:p>
        </w:tc>
        <w:tc>
          <w:tcPr>
            <w:tcW w:w="737" w:type="dxa"/>
          </w:tcPr>
          <w:p w14:paraId="2656CAC4" w14:textId="0842E0FC"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5E603095" w14:textId="6AAD7709" w:rsidTr="001A1FD6">
        <w:trPr>
          <w:trHeight w:val="290"/>
        </w:trPr>
        <w:tc>
          <w:tcPr>
            <w:tcW w:w="1890" w:type="dxa"/>
            <w:noWrap/>
            <w:hideMark/>
          </w:tcPr>
          <w:p w14:paraId="6DE2C83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3027178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Genomics Health Futures</w:t>
            </w:r>
          </w:p>
        </w:tc>
        <w:tc>
          <w:tcPr>
            <w:tcW w:w="2083" w:type="dxa"/>
            <w:noWrap/>
            <w:hideMark/>
          </w:tcPr>
          <w:p w14:paraId="66BE8F8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Council of the Queensland Institute of Medical Research</w:t>
            </w:r>
          </w:p>
        </w:tc>
        <w:tc>
          <w:tcPr>
            <w:tcW w:w="6208" w:type="dxa"/>
            <w:noWrap/>
            <w:hideMark/>
          </w:tcPr>
          <w:p w14:paraId="37940C3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Using risk profiles to overcome challenges in incorporating polygenic risk scores into clinical mental health practice</w:t>
            </w:r>
          </w:p>
        </w:tc>
        <w:tc>
          <w:tcPr>
            <w:tcW w:w="1699" w:type="dxa"/>
            <w:noWrap/>
            <w:hideMark/>
          </w:tcPr>
          <w:p w14:paraId="45A4CD2E"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1,126,562.69</w:t>
            </w:r>
          </w:p>
        </w:tc>
        <w:tc>
          <w:tcPr>
            <w:tcW w:w="737" w:type="dxa"/>
          </w:tcPr>
          <w:p w14:paraId="1BBC94D0" w14:textId="2A406E98"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121236BB" w14:textId="2CA5A703" w:rsidTr="001A1FD6">
        <w:trPr>
          <w:trHeight w:val="290"/>
        </w:trPr>
        <w:tc>
          <w:tcPr>
            <w:tcW w:w="1890" w:type="dxa"/>
            <w:noWrap/>
            <w:hideMark/>
          </w:tcPr>
          <w:p w14:paraId="2B3499E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1C01CBC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Genomics Health Futures</w:t>
            </w:r>
          </w:p>
        </w:tc>
        <w:tc>
          <w:tcPr>
            <w:tcW w:w="2083" w:type="dxa"/>
            <w:noWrap/>
            <w:hideMark/>
          </w:tcPr>
          <w:p w14:paraId="0BF2568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Adelaide</w:t>
            </w:r>
          </w:p>
        </w:tc>
        <w:tc>
          <w:tcPr>
            <w:tcW w:w="6208" w:type="dxa"/>
            <w:noWrap/>
            <w:hideMark/>
          </w:tcPr>
          <w:p w14:paraId="6AED267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 testing pathways for precision health in cerebral palsy</w:t>
            </w:r>
          </w:p>
        </w:tc>
        <w:tc>
          <w:tcPr>
            <w:tcW w:w="1699" w:type="dxa"/>
            <w:noWrap/>
            <w:hideMark/>
          </w:tcPr>
          <w:p w14:paraId="26EAA03E"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2,956,614.23</w:t>
            </w:r>
          </w:p>
        </w:tc>
        <w:tc>
          <w:tcPr>
            <w:tcW w:w="737" w:type="dxa"/>
          </w:tcPr>
          <w:p w14:paraId="6A04E173" w14:textId="669F4919"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43447D26" w14:textId="5849DDEE" w:rsidTr="001A1FD6">
        <w:trPr>
          <w:trHeight w:val="290"/>
        </w:trPr>
        <w:tc>
          <w:tcPr>
            <w:tcW w:w="1890" w:type="dxa"/>
            <w:noWrap/>
            <w:hideMark/>
          </w:tcPr>
          <w:p w14:paraId="5FCA4CF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Genomics Health Futures Mission</w:t>
            </w:r>
          </w:p>
        </w:tc>
        <w:tc>
          <w:tcPr>
            <w:tcW w:w="1953" w:type="dxa"/>
            <w:noWrap/>
            <w:hideMark/>
          </w:tcPr>
          <w:p w14:paraId="6EF89AC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Genomics Health Futures</w:t>
            </w:r>
          </w:p>
        </w:tc>
        <w:tc>
          <w:tcPr>
            <w:tcW w:w="2083" w:type="dxa"/>
            <w:noWrap/>
            <w:hideMark/>
          </w:tcPr>
          <w:p w14:paraId="5257348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Newcastle</w:t>
            </w:r>
          </w:p>
        </w:tc>
        <w:tc>
          <w:tcPr>
            <w:tcW w:w="6208" w:type="dxa"/>
            <w:noWrap/>
            <w:hideMark/>
          </w:tcPr>
          <w:p w14:paraId="76866C9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DPYD and UGT1A1 genotyping for fluoropyrimidine and irinotecan dose personalisation to reduce severe toxicity</w:t>
            </w:r>
          </w:p>
        </w:tc>
        <w:tc>
          <w:tcPr>
            <w:tcW w:w="1699" w:type="dxa"/>
            <w:noWrap/>
            <w:hideMark/>
          </w:tcPr>
          <w:p w14:paraId="1E01B9E0"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2,705,260.74</w:t>
            </w:r>
          </w:p>
        </w:tc>
        <w:tc>
          <w:tcPr>
            <w:tcW w:w="737" w:type="dxa"/>
          </w:tcPr>
          <w:p w14:paraId="24D3D58B" w14:textId="49E39B66"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0E571556" w14:textId="6DB4066B" w:rsidTr="001A1FD6">
        <w:trPr>
          <w:trHeight w:val="290"/>
        </w:trPr>
        <w:tc>
          <w:tcPr>
            <w:tcW w:w="1890" w:type="dxa"/>
            <w:noWrap/>
            <w:hideMark/>
          </w:tcPr>
          <w:p w14:paraId="3581EC2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544E5E3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Genomics Health Futures</w:t>
            </w:r>
          </w:p>
        </w:tc>
        <w:tc>
          <w:tcPr>
            <w:tcW w:w="2083" w:type="dxa"/>
            <w:noWrap/>
            <w:hideMark/>
          </w:tcPr>
          <w:p w14:paraId="5D81B5C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Newcastle</w:t>
            </w:r>
          </w:p>
        </w:tc>
        <w:tc>
          <w:tcPr>
            <w:tcW w:w="6208" w:type="dxa"/>
            <w:noWrap/>
            <w:hideMark/>
          </w:tcPr>
          <w:p w14:paraId="542783E9" w14:textId="77777777" w:rsidR="00774EE2" w:rsidRPr="002D32A1" w:rsidRDefault="00774EE2" w:rsidP="00774EE2">
            <w:pPr>
              <w:spacing w:before="0" w:after="0"/>
              <w:rPr>
                <w:rFonts w:cs="Arial"/>
                <w:color w:val="000000"/>
                <w:sz w:val="19"/>
                <w:szCs w:val="19"/>
                <w:lang w:eastAsia="en-AU"/>
              </w:rPr>
            </w:pPr>
            <w:proofErr w:type="spellStart"/>
            <w:r w:rsidRPr="002D32A1">
              <w:rPr>
                <w:rFonts w:cs="Arial"/>
                <w:color w:val="000000"/>
                <w:sz w:val="19"/>
                <w:szCs w:val="19"/>
                <w:lang w:eastAsia="en-AU"/>
              </w:rPr>
              <w:t>Facematch</w:t>
            </w:r>
            <w:proofErr w:type="spellEnd"/>
            <w:r w:rsidRPr="002D32A1">
              <w:rPr>
                <w:rFonts w:cs="Arial"/>
                <w:color w:val="000000"/>
                <w:sz w:val="19"/>
                <w:szCs w:val="19"/>
                <w:lang w:eastAsia="en-AU"/>
              </w:rPr>
              <w:t>: Harnessing frontier technologies in facial recognition to transform genetic diagnosis of children with moderate to severe intellectual disability</w:t>
            </w:r>
          </w:p>
        </w:tc>
        <w:tc>
          <w:tcPr>
            <w:tcW w:w="1699" w:type="dxa"/>
            <w:noWrap/>
            <w:hideMark/>
          </w:tcPr>
          <w:p w14:paraId="0AFC5BB6"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2,295,611.34</w:t>
            </w:r>
          </w:p>
        </w:tc>
        <w:tc>
          <w:tcPr>
            <w:tcW w:w="737" w:type="dxa"/>
          </w:tcPr>
          <w:p w14:paraId="2E67174E" w14:textId="65FE55DB"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789AE421" w14:textId="43F5DC7C" w:rsidTr="001A1FD6">
        <w:trPr>
          <w:trHeight w:val="290"/>
        </w:trPr>
        <w:tc>
          <w:tcPr>
            <w:tcW w:w="1890" w:type="dxa"/>
            <w:noWrap/>
            <w:hideMark/>
          </w:tcPr>
          <w:p w14:paraId="3DDA2AE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75ACD5A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Genomics Health Futures</w:t>
            </w:r>
          </w:p>
        </w:tc>
        <w:tc>
          <w:tcPr>
            <w:tcW w:w="2083" w:type="dxa"/>
            <w:noWrap/>
            <w:hideMark/>
          </w:tcPr>
          <w:p w14:paraId="028C690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Newcastle</w:t>
            </w:r>
          </w:p>
        </w:tc>
        <w:tc>
          <w:tcPr>
            <w:tcW w:w="6208" w:type="dxa"/>
            <w:noWrap/>
            <w:hideMark/>
          </w:tcPr>
          <w:p w14:paraId="5FA67FA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Using polygenic scores to guide the treatment and prophylaxis of hypertension</w:t>
            </w:r>
          </w:p>
        </w:tc>
        <w:tc>
          <w:tcPr>
            <w:tcW w:w="1699" w:type="dxa"/>
            <w:noWrap/>
            <w:hideMark/>
          </w:tcPr>
          <w:p w14:paraId="117CB791"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2,619,700.94</w:t>
            </w:r>
          </w:p>
        </w:tc>
        <w:tc>
          <w:tcPr>
            <w:tcW w:w="737" w:type="dxa"/>
          </w:tcPr>
          <w:p w14:paraId="4A185005" w14:textId="6FA244AA"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55D90A13" w14:textId="21C2BAE4" w:rsidTr="001A1FD6">
        <w:trPr>
          <w:trHeight w:val="290"/>
        </w:trPr>
        <w:tc>
          <w:tcPr>
            <w:tcW w:w="1890" w:type="dxa"/>
            <w:noWrap/>
            <w:hideMark/>
          </w:tcPr>
          <w:p w14:paraId="692EB78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4042B0E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Genomics Health Futures</w:t>
            </w:r>
          </w:p>
        </w:tc>
        <w:tc>
          <w:tcPr>
            <w:tcW w:w="2083" w:type="dxa"/>
            <w:noWrap/>
            <w:hideMark/>
          </w:tcPr>
          <w:p w14:paraId="598923A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7D2964B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CASSOWARY Trial: an RCT of the clinical utility and cost-effectiveness of a multi-cancer polygenic risk score in general practice</w:t>
            </w:r>
          </w:p>
        </w:tc>
        <w:tc>
          <w:tcPr>
            <w:tcW w:w="1699" w:type="dxa"/>
            <w:noWrap/>
            <w:hideMark/>
          </w:tcPr>
          <w:p w14:paraId="38093F95"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2,414,562.74</w:t>
            </w:r>
          </w:p>
        </w:tc>
        <w:tc>
          <w:tcPr>
            <w:tcW w:w="737" w:type="dxa"/>
          </w:tcPr>
          <w:p w14:paraId="468885F5" w14:textId="5E715F5F"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5FA31EB0" w14:textId="7E87ECA1" w:rsidTr="001A1FD6">
        <w:trPr>
          <w:trHeight w:val="290"/>
        </w:trPr>
        <w:tc>
          <w:tcPr>
            <w:tcW w:w="1890" w:type="dxa"/>
            <w:noWrap/>
            <w:hideMark/>
          </w:tcPr>
          <w:p w14:paraId="026457A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5E83E9A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Genomics Health Futures</w:t>
            </w:r>
          </w:p>
        </w:tc>
        <w:tc>
          <w:tcPr>
            <w:tcW w:w="2083" w:type="dxa"/>
            <w:noWrap/>
            <w:hideMark/>
          </w:tcPr>
          <w:p w14:paraId="05A77DC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0591A23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Trial Integration of Polygenic Scores for Common Cancers into Standard Clinical Care</w:t>
            </w:r>
          </w:p>
        </w:tc>
        <w:tc>
          <w:tcPr>
            <w:tcW w:w="1699" w:type="dxa"/>
            <w:noWrap/>
            <w:hideMark/>
          </w:tcPr>
          <w:p w14:paraId="3F093781"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2,870,236.94</w:t>
            </w:r>
          </w:p>
        </w:tc>
        <w:tc>
          <w:tcPr>
            <w:tcW w:w="737" w:type="dxa"/>
          </w:tcPr>
          <w:p w14:paraId="3F8DDA85" w14:textId="6C76D4BF"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023E0433" w14:textId="4004E7E0" w:rsidTr="001A1FD6">
        <w:trPr>
          <w:trHeight w:val="290"/>
        </w:trPr>
        <w:tc>
          <w:tcPr>
            <w:tcW w:w="1890" w:type="dxa"/>
            <w:noWrap/>
            <w:hideMark/>
          </w:tcPr>
          <w:p w14:paraId="0FDD231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3197614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Genomics Health Futures</w:t>
            </w:r>
          </w:p>
        </w:tc>
        <w:tc>
          <w:tcPr>
            <w:tcW w:w="2083" w:type="dxa"/>
            <w:noWrap/>
            <w:hideMark/>
          </w:tcPr>
          <w:p w14:paraId="177B9E5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7C751B6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 national long-read genome sequencing program to improve rare disease diagnosis</w:t>
            </w:r>
          </w:p>
        </w:tc>
        <w:tc>
          <w:tcPr>
            <w:tcW w:w="1699" w:type="dxa"/>
            <w:noWrap/>
            <w:hideMark/>
          </w:tcPr>
          <w:p w14:paraId="33A95566"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2,938,941.93</w:t>
            </w:r>
          </w:p>
        </w:tc>
        <w:tc>
          <w:tcPr>
            <w:tcW w:w="737" w:type="dxa"/>
          </w:tcPr>
          <w:p w14:paraId="174041C3" w14:textId="02F8AEA9"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18221285" w14:textId="172790F6" w:rsidTr="001A1FD6">
        <w:trPr>
          <w:trHeight w:val="290"/>
        </w:trPr>
        <w:tc>
          <w:tcPr>
            <w:tcW w:w="1890" w:type="dxa"/>
            <w:noWrap/>
            <w:hideMark/>
          </w:tcPr>
          <w:p w14:paraId="2033B95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7B5A543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Genomics Health Futures</w:t>
            </w:r>
          </w:p>
        </w:tc>
        <w:tc>
          <w:tcPr>
            <w:tcW w:w="2083" w:type="dxa"/>
            <w:noWrap/>
            <w:hideMark/>
          </w:tcPr>
          <w:p w14:paraId="535E8EE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6D9C758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An integrated multi-omics approach to expedite diagnosis and management of inborn errors of immunity</w:t>
            </w:r>
          </w:p>
        </w:tc>
        <w:tc>
          <w:tcPr>
            <w:tcW w:w="1699" w:type="dxa"/>
            <w:noWrap/>
            <w:hideMark/>
          </w:tcPr>
          <w:p w14:paraId="2654A3F1"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2,959,795.93</w:t>
            </w:r>
          </w:p>
        </w:tc>
        <w:tc>
          <w:tcPr>
            <w:tcW w:w="737" w:type="dxa"/>
          </w:tcPr>
          <w:p w14:paraId="63F0ECE8" w14:textId="1DC44136"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3FF3E6C2" w14:textId="2CBD5B52" w:rsidTr="001A1FD6">
        <w:trPr>
          <w:trHeight w:val="290"/>
        </w:trPr>
        <w:tc>
          <w:tcPr>
            <w:tcW w:w="1890" w:type="dxa"/>
            <w:noWrap/>
            <w:hideMark/>
          </w:tcPr>
          <w:p w14:paraId="6E2D341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5734EE1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Genomics Health Futures</w:t>
            </w:r>
          </w:p>
        </w:tc>
        <w:tc>
          <w:tcPr>
            <w:tcW w:w="2083" w:type="dxa"/>
            <w:noWrap/>
            <w:hideMark/>
          </w:tcPr>
          <w:p w14:paraId="249DB83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51B054F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Establishment of a comprehensive rhabdomyolysis genetic diagnostic pipeline - a large cross-disciplinary Australian collaboration</w:t>
            </w:r>
          </w:p>
        </w:tc>
        <w:tc>
          <w:tcPr>
            <w:tcW w:w="1699" w:type="dxa"/>
            <w:noWrap/>
            <w:hideMark/>
          </w:tcPr>
          <w:p w14:paraId="74B78846"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2,910,959.14</w:t>
            </w:r>
          </w:p>
        </w:tc>
        <w:tc>
          <w:tcPr>
            <w:tcW w:w="737" w:type="dxa"/>
          </w:tcPr>
          <w:p w14:paraId="776526DC" w14:textId="6AE31BD0"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4165DD32" w14:textId="7E90D076" w:rsidTr="001A1FD6">
        <w:trPr>
          <w:trHeight w:val="290"/>
        </w:trPr>
        <w:tc>
          <w:tcPr>
            <w:tcW w:w="1890" w:type="dxa"/>
            <w:noWrap/>
            <w:hideMark/>
          </w:tcPr>
          <w:p w14:paraId="0AE867B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10E0672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Genomics Health Futures</w:t>
            </w:r>
          </w:p>
        </w:tc>
        <w:tc>
          <w:tcPr>
            <w:tcW w:w="2083" w:type="dxa"/>
            <w:noWrap/>
            <w:hideMark/>
          </w:tcPr>
          <w:p w14:paraId="0BE2CE9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171C34E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Genetically guided therapy choice for gastrointestinal autoimmune disorders - The Leveraging pharmacogenomics to Optimise Choice of IBD therapy (LOCI) validation trial</w:t>
            </w:r>
          </w:p>
        </w:tc>
        <w:tc>
          <w:tcPr>
            <w:tcW w:w="1699" w:type="dxa"/>
            <w:noWrap/>
            <w:hideMark/>
          </w:tcPr>
          <w:p w14:paraId="30261E51"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2,762,256.69</w:t>
            </w:r>
          </w:p>
        </w:tc>
        <w:tc>
          <w:tcPr>
            <w:tcW w:w="737" w:type="dxa"/>
          </w:tcPr>
          <w:p w14:paraId="149A3987" w14:textId="43754D0F"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2830AD60" w14:textId="7B9DB0DA" w:rsidTr="001A1FD6">
        <w:trPr>
          <w:trHeight w:val="290"/>
        </w:trPr>
        <w:tc>
          <w:tcPr>
            <w:tcW w:w="1890" w:type="dxa"/>
            <w:noWrap/>
            <w:hideMark/>
          </w:tcPr>
          <w:p w14:paraId="7BE3A3D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6711B01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Genomics Health Futures</w:t>
            </w:r>
          </w:p>
        </w:tc>
        <w:tc>
          <w:tcPr>
            <w:tcW w:w="2083" w:type="dxa"/>
            <w:noWrap/>
            <w:hideMark/>
          </w:tcPr>
          <w:p w14:paraId="2C9E6B8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548F105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Monogenic Parkinson's Disease Australia Initiative (</w:t>
            </w:r>
            <w:proofErr w:type="spellStart"/>
            <w:r w:rsidRPr="002D32A1">
              <w:rPr>
                <w:rFonts w:cs="Arial"/>
                <w:color w:val="000000"/>
                <w:sz w:val="19"/>
                <w:szCs w:val="19"/>
                <w:lang w:eastAsia="en-AU"/>
              </w:rPr>
              <w:t>MonoPDAus</w:t>
            </w:r>
            <w:proofErr w:type="spellEnd"/>
            <w:r w:rsidRPr="002D32A1">
              <w:rPr>
                <w:rFonts w:cs="Arial"/>
                <w:color w:val="000000"/>
                <w:sz w:val="19"/>
                <w:szCs w:val="19"/>
                <w:lang w:eastAsia="en-AU"/>
              </w:rPr>
              <w:t xml:space="preserve"> Initiative) - towards a precision medicine approach</w:t>
            </w:r>
          </w:p>
        </w:tc>
        <w:tc>
          <w:tcPr>
            <w:tcW w:w="1699" w:type="dxa"/>
            <w:noWrap/>
            <w:hideMark/>
          </w:tcPr>
          <w:p w14:paraId="0F721F8A"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2,952,427.28</w:t>
            </w:r>
          </w:p>
        </w:tc>
        <w:tc>
          <w:tcPr>
            <w:tcW w:w="737" w:type="dxa"/>
          </w:tcPr>
          <w:p w14:paraId="6B969FF7" w14:textId="3EFC0E57"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3A724DF5" w14:textId="0C83C1D7" w:rsidTr="001A1FD6">
        <w:trPr>
          <w:trHeight w:val="290"/>
        </w:trPr>
        <w:tc>
          <w:tcPr>
            <w:tcW w:w="1890" w:type="dxa"/>
            <w:noWrap/>
            <w:hideMark/>
          </w:tcPr>
          <w:p w14:paraId="6E78173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101F5C9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Genomics Health Futures</w:t>
            </w:r>
          </w:p>
        </w:tc>
        <w:tc>
          <w:tcPr>
            <w:tcW w:w="2083" w:type="dxa"/>
            <w:noWrap/>
            <w:hideMark/>
          </w:tcPr>
          <w:p w14:paraId="1E2EFA8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0B4DA3F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Donor and recipient polygenic risk scores predictive of late graft loss</w:t>
            </w:r>
          </w:p>
        </w:tc>
        <w:tc>
          <w:tcPr>
            <w:tcW w:w="1699" w:type="dxa"/>
            <w:noWrap/>
            <w:hideMark/>
          </w:tcPr>
          <w:p w14:paraId="3C985143"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2,474,439.74</w:t>
            </w:r>
          </w:p>
        </w:tc>
        <w:tc>
          <w:tcPr>
            <w:tcW w:w="737" w:type="dxa"/>
          </w:tcPr>
          <w:p w14:paraId="35B0195E" w14:textId="1BBF1DCD"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6B5C0F18" w14:textId="3FC9F0D5" w:rsidTr="001A1FD6">
        <w:trPr>
          <w:trHeight w:val="290"/>
        </w:trPr>
        <w:tc>
          <w:tcPr>
            <w:tcW w:w="1890" w:type="dxa"/>
            <w:noWrap/>
            <w:hideMark/>
          </w:tcPr>
          <w:p w14:paraId="4E2588F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110376B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Genomics Health Futures</w:t>
            </w:r>
          </w:p>
        </w:tc>
        <w:tc>
          <w:tcPr>
            <w:tcW w:w="2083" w:type="dxa"/>
            <w:noWrap/>
            <w:hideMark/>
          </w:tcPr>
          <w:p w14:paraId="4CED48C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460DEA6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PRECISE (Practitioner Readiness, Education and Capabilities, with Implementation Science Evaluation) Genomics Research Project</w:t>
            </w:r>
          </w:p>
        </w:tc>
        <w:tc>
          <w:tcPr>
            <w:tcW w:w="1699" w:type="dxa"/>
            <w:noWrap/>
            <w:hideMark/>
          </w:tcPr>
          <w:p w14:paraId="1EE5A79E"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1,941,508.62</w:t>
            </w:r>
          </w:p>
        </w:tc>
        <w:tc>
          <w:tcPr>
            <w:tcW w:w="737" w:type="dxa"/>
          </w:tcPr>
          <w:p w14:paraId="4128F25F" w14:textId="1B6EA240"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4FF34F21" w14:textId="5AE6FBEE" w:rsidTr="001A1FD6">
        <w:trPr>
          <w:trHeight w:val="290"/>
        </w:trPr>
        <w:tc>
          <w:tcPr>
            <w:tcW w:w="1890" w:type="dxa"/>
            <w:noWrap/>
            <w:hideMark/>
          </w:tcPr>
          <w:p w14:paraId="45BBFC7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57D2091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Genomics Health Futures</w:t>
            </w:r>
          </w:p>
        </w:tc>
        <w:tc>
          <w:tcPr>
            <w:tcW w:w="2083" w:type="dxa"/>
            <w:noWrap/>
            <w:hideMark/>
          </w:tcPr>
          <w:p w14:paraId="2FB4CF9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Tasmania</w:t>
            </w:r>
          </w:p>
        </w:tc>
        <w:tc>
          <w:tcPr>
            <w:tcW w:w="6208" w:type="dxa"/>
            <w:noWrap/>
            <w:hideMark/>
          </w:tcPr>
          <w:p w14:paraId="468BB75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 approaches for better outcomes in pulmonary fibrosis: addressing the knowledge gap</w:t>
            </w:r>
          </w:p>
        </w:tc>
        <w:tc>
          <w:tcPr>
            <w:tcW w:w="1699" w:type="dxa"/>
            <w:noWrap/>
            <w:hideMark/>
          </w:tcPr>
          <w:p w14:paraId="7905008E"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2,946,131.68</w:t>
            </w:r>
          </w:p>
        </w:tc>
        <w:tc>
          <w:tcPr>
            <w:tcW w:w="737" w:type="dxa"/>
          </w:tcPr>
          <w:p w14:paraId="6A5BB5FF" w14:textId="5FCE9BEC"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3D7966E8" w14:textId="5B61DDFD" w:rsidTr="001A1FD6">
        <w:trPr>
          <w:trHeight w:val="290"/>
        </w:trPr>
        <w:tc>
          <w:tcPr>
            <w:tcW w:w="1890" w:type="dxa"/>
            <w:noWrap/>
            <w:hideMark/>
          </w:tcPr>
          <w:p w14:paraId="442F957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708575A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Genomics Health Futures</w:t>
            </w:r>
          </w:p>
        </w:tc>
        <w:tc>
          <w:tcPr>
            <w:tcW w:w="2083" w:type="dxa"/>
            <w:noWrap/>
            <w:hideMark/>
          </w:tcPr>
          <w:p w14:paraId="4AFE904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Macquarie University</w:t>
            </w:r>
          </w:p>
        </w:tc>
        <w:tc>
          <w:tcPr>
            <w:tcW w:w="6208" w:type="dxa"/>
            <w:noWrap/>
            <w:hideMark/>
          </w:tcPr>
          <w:p w14:paraId="22F2F30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ctDNA-guided clinical management of melanoma</w:t>
            </w:r>
          </w:p>
        </w:tc>
        <w:tc>
          <w:tcPr>
            <w:tcW w:w="1699" w:type="dxa"/>
            <w:noWrap/>
            <w:hideMark/>
          </w:tcPr>
          <w:p w14:paraId="5D631715"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2,692,777.40</w:t>
            </w:r>
          </w:p>
        </w:tc>
        <w:tc>
          <w:tcPr>
            <w:tcW w:w="737" w:type="dxa"/>
          </w:tcPr>
          <w:p w14:paraId="548E1165"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394747CF" w14:textId="693E2B67" w:rsidTr="001A1FD6">
        <w:trPr>
          <w:trHeight w:val="290"/>
        </w:trPr>
        <w:tc>
          <w:tcPr>
            <w:tcW w:w="1890" w:type="dxa"/>
            <w:noWrap/>
            <w:hideMark/>
          </w:tcPr>
          <w:p w14:paraId="756DA9C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0B17D6F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Genomics Health Futures</w:t>
            </w:r>
          </w:p>
        </w:tc>
        <w:tc>
          <w:tcPr>
            <w:tcW w:w="2083" w:type="dxa"/>
            <w:noWrap/>
            <w:hideMark/>
          </w:tcPr>
          <w:p w14:paraId="2C9DC1A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3B1BF9C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Harnessing the circulating genome to improve diagnosis and outcomes for patients with multiple myeloma: the Genomic Liquid biopsy Analysis for Myeloma (GLAM) study</w:t>
            </w:r>
          </w:p>
        </w:tc>
        <w:tc>
          <w:tcPr>
            <w:tcW w:w="1699" w:type="dxa"/>
            <w:noWrap/>
            <w:hideMark/>
          </w:tcPr>
          <w:p w14:paraId="3B4AA275"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1,701,126.70</w:t>
            </w:r>
          </w:p>
        </w:tc>
        <w:tc>
          <w:tcPr>
            <w:tcW w:w="737" w:type="dxa"/>
          </w:tcPr>
          <w:p w14:paraId="1113F4D9"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348CA4B2" w14:textId="45A4E7EC" w:rsidTr="001A1FD6">
        <w:trPr>
          <w:trHeight w:val="290"/>
        </w:trPr>
        <w:tc>
          <w:tcPr>
            <w:tcW w:w="1890" w:type="dxa"/>
            <w:noWrap/>
            <w:hideMark/>
          </w:tcPr>
          <w:p w14:paraId="7E9A99D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0C0D2F3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Genomics Health Futures</w:t>
            </w:r>
          </w:p>
        </w:tc>
        <w:tc>
          <w:tcPr>
            <w:tcW w:w="2083" w:type="dxa"/>
            <w:noWrap/>
            <w:hideMark/>
          </w:tcPr>
          <w:p w14:paraId="70DA187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Murdoch Children's Research Institute</w:t>
            </w:r>
          </w:p>
        </w:tc>
        <w:tc>
          <w:tcPr>
            <w:tcW w:w="6208" w:type="dxa"/>
            <w:noWrap/>
            <w:hideMark/>
          </w:tcPr>
          <w:p w14:paraId="79EA71B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 national platform for evaluation and integration of advanced analytics in the diagnosis of genetic disease</w:t>
            </w:r>
          </w:p>
        </w:tc>
        <w:tc>
          <w:tcPr>
            <w:tcW w:w="1699" w:type="dxa"/>
            <w:noWrap/>
            <w:hideMark/>
          </w:tcPr>
          <w:p w14:paraId="321A4317"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7,999,534.40</w:t>
            </w:r>
          </w:p>
        </w:tc>
        <w:tc>
          <w:tcPr>
            <w:tcW w:w="737" w:type="dxa"/>
          </w:tcPr>
          <w:p w14:paraId="62622053"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50C09B38" w14:textId="697EF6F4" w:rsidTr="001A1FD6">
        <w:trPr>
          <w:trHeight w:val="290"/>
        </w:trPr>
        <w:tc>
          <w:tcPr>
            <w:tcW w:w="1890" w:type="dxa"/>
            <w:noWrap/>
            <w:hideMark/>
          </w:tcPr>
          <w:p w14:paraId="1297044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Genomics Health Futures Mission</w:t>
            </w:r>
          </w:p>
        </w:tc>
        <w:tc>
          <w:tcPr>
            <w:tcW w:w="1953" w:type="dxa"/>
            <w:noWrap/>
            <w:hideMark/>
          </w:tcPr>
          <w:p w14:paraId="468ADEF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Genomics Health Futures</w:t>
            </w:r>
          </w:p>
        </w:tc>
        <w:tc>
          <w:tcPr>
            <w:tcW w:w="2083" w:type="dxa"/>
            <w:noWrap/>
            <w:hideMark/>
          </w:tcPr>
          <w:p w14:paraId="5897BFA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St Vincent's Institute of Medical Research</w:t>
            </w:r>
          </w:p>
        </w:tc>
        <w:tc>
          <w:tcPr>
            <w:tcW w:w="6208" w:type="dxa"/>
            <w:noWrap/>
            <w:hideMark/>
          </w:tcPr>
          <w:p w14:paraId="509F7BE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Liquid biopsy in multiple myeloma to monitor disease progression and response to treatment</w:t>
            </w:r>
          </w:p>
        </w:tc>
        <w:tc>
          <w:tcPr>
            <w:tcW w:w="1699" w:type="dxa"/>
            <w:noWrap/>
            <w:hideMark/>
          </w:tcPr>
          <w:p w14:paraId="1160FC6D"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2,999,977.38</w:t>
            </w:r>
          </w:p>
        </w:tc>
        <w:tc>
          <w:tcPr>
            <w:tcW w:w="737" w:type="dxa"/>
          </w:tcPr>
          <w:p w14:paraId="46D4D092"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0B4593C5" w14:textId="6D525A63" w:rsidTr="001A1FD6">
        <w:trPr>
          <w:trHeight w:val="290"/>
        </w:trPr>
        <w:tc>
          <w:tcPr>
            <w:tcW w:w="1890" w:type="dxa"/>
            <w:noWrap/>
            <w:hideMark/>
          </w:tcPr>
          <w:p w14:paraId="080F80F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55D38AD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Genomics Health Futures</w:t>
            </w:r>
          </w:p>
        </w:tc>
        <w:tc>
          <w:tcPr>
            <w:tcW w:w="2083" w:type="dxa"/>
            <w:noWrap/>
            <w:hideMark/>
          </w:tcPr>
          <w:p w14:paraId="2F81AD9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Council of the Queensland Institute of Medical Research</w:t>
            </w:r>
          </w:p>
        </w:tc>
        <w:tc>
          <w:tcPr>
            <w:tcW w:w="6208" w:type="dxa"/>
            <w:noWrap/>
            <w:hideMark/>
          </w:tcPr>
          <w:p w14:paraId="1CEDA47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Personalising Treatment Strategies to Improve Outcomes for Colorectal Cancer</w:t>
            </w:r>
          </w:p>
        </w:tc>
        <w:tc>
          <w:tcPr>
            <w:tcW w:w="1699" w:type="dxa"/>
            <w:noWrap/>
            <w:hideMark/>
          </w:tcPr>
          <w:p w14:paraId="63CB59E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2,999,022.00</w:t>
            </w:r>
          </w:p>
        </w:tc>
        <w:tc>
          <w:tcPr>
            <w:tcW w:w="737" w:type="dxa"/>
          </w:tcPr>
          <w:p w14:paraId="0B6270A5"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1BFC4195" w14:textId="5A8813FA" w:rsidTr="001A1FD6">
        <w:trPr>
          <w:trHeight w:val="290"/>
        </w:trPr>
        <w:tc>
          <w:tcPr>
            <w:tcW w:w="1890" w:type="dxa"/>
            <w:noWrap/>
            <w:hideMark/>
          </w:tcPr>
          <w:p w14:paraId="0742A8A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234D28C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Genomics Health Futures</w:t>
            </w:r>
          </w:p>
        </w:tc>
        <w:tc>
          <w:tcPr>
            <w:tcW w:w="2083" w:type="dxa"/>
            <w:noWrap/>
            <w:hideMark/>
          </w:tcPr>
          <w:p w14:paraId="6222E5E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6FDBFB2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Reducing invasive lobular carcinoma mortality by enhanced liquid biopsy monitoring</w:t>
            </w:r>
          </w:p>
        </w:tc>
        <w:tc>
          <w:tcPr>
            <w:tcW w:w="1699" w:type="dxa"/>
            <w:noWrap/>
            <w:hideMark/>
          </w:tcPr>
          <w:p w14:paraId="653E241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2,696,444.54</w:t>
            </w:r>
          </w:p>
        </w:tc>
        <w:tc>
          <w:tcPr>
            <w:tcW w:w="737" w:type="dxa"/>
          </w:tcPr>
          <w:p w14:paraId="317333D7"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2B53DDBD" w14:textId="2B9886AA" w:rsidTr="001A1FD6">
        <w:trPr>
          <w:trHeight w:val="290"/>
        </w:trPr>
        <w:tc>
          <w:tcPr>
            <w:tcW w:w="1890" w:type="dxa"/>
            <w:noWrap/>
            <w:hideMark/>
          </w:tcPr>
          <w:p w14:paraId="376CAAD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5EE2353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Genomics Health Futures</w:t>
            </w:r>
          </w:p>
        </w:tc>
        <w:tc>
          <w:tcPr>
            <w:tcW w:w="2083" w:type="dxa"/>
            <w:noWrap/>
            <w:hideMark/>
          </w:tcPr>
          <w:p w14:paraId="27218E8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4D648B7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Harnessing the next generation of liquid biopsy assays for clinical translation in breast cancer</w:t>
            </w:r>
          </w:p>
        </w:tc>
        <w:tc>
          <w:tcPr>
            <w:tcW w:w="1699" w:type="dxa"/>
            <w:noWrap/>
            <w:hideMark/>
          </w:tcPr>
          <w:p w14:paraId="2546E1DF"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2,998,333.00</w:t>
            </w:r>
          </w:p>
        </w:tc>
        <w:tc>
          <w:tcPr>
            <w:tcW w:w="737" w:type="dxa"/>
          </w:tcPr>
          <w:p w14:paraId="1572ED25"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19B88C17" w14:textId="75005F8F" w:rsidTr="001A1FD6">
        <w:trPr>
          <w:trHeight w:val="290"/>
        </w:trPr>
        <w:tc>
          <w:tcPr>
            <w:tcW w:w="1890" w:type="dxa"/>
            <w:noWrap/>
            <w:hideMark/>
          </w:tcPr>
          <w:p w14:paraId="4B6E583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Genomics Health Futures Mission</w:t>
            </w:r>
          </w:p>
        </w:tc>
        <w:tc>
          <w:tcPr>
            <w:tcW w:w="1953" w:type="dxa"/>
            <w:noWrap/>
            <w:hideMark/>
          </w:tcPr>
          <w:p w14:paraId="633A93B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Genomics Health Futures</w:t>
            </w:r>
          </w:p>
        </w:tc>
        <w:tc>
          <w:tcPr>
            <w:tcW w:w="2083" w:type="dxa"/>
            <w:noWrap/>
            <w:hideMark/>
          </w:tcPr>
          <w:p w14:paraId="5942932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6A1307D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Evaluation of Multi-Cancer Early Detection (MCED) Testing Approaches in Australia</w:t>
            </w:r>
          </w:p>
        </w:tc>
        <w:tc>
          <w:tcPr>
            <w:tcW w:w="1699" w:type="dxa"/>
            <w:noWrap/>
            <w:hideMark/>
          </w:tcPr>
          <w:p w14:paraId="771FCAE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2,999,910.00</w:t>
            </w:r>
          </w:p>
        </w:tc>
        <w:tc>
          <w:tcPr>
            <w:tcW w:w="737" w:type="dxa"/>
          </w:tcPr>
          <w:p w14:paraId="2A5ED6DA"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56CF9EB4" w14:textId="1365443C" w:rsidTr="001A1FD6">
        <w:trPr>
          <w:trHeight w:val="290"/>
        </w:trPr>
        <w:tc>
          <w:tcPr>
            <w:tcW w:w="1890" w:type="dxa"/>
            <w:noWrap/>
            <w:hideMark/>
          </w:tcPr>
          <w:p w14:paraId="57E3056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Global Health</w:t>
            </w:r>
          </w:p>
        </w:tc>
        <w:tc>
          <w:tcPr>
            <w:tcW w:w="1953" w:type="dxa"/>
            <w:noWrap/>
            <w:hideMark/>
          </w:tcPr>
          <w:p w14:paraId="3B5413D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Global Health</w:t>
            </w:r>
          </w:p>
        </w:tc>
        <w:tc>
          <w:tcPr>
            <w:tcW w:w="2083" w:type="dxa"/>
            <w:noWrap/>
            <w:hideMark/>
          </w:tcPr>
          <w:p w14:paraId="238A18D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03E8B67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Unlocking the gut microbiome to track the spread of AMR genes and pathogens</w:t>
            </w:r>
          </w:p>
        </w:tc>
        <w:tc>
          <w:tcPr>
            <w:tcW w:w="1699" w:type="dxa"/>
            <w:noWrap/>
            <w:hideMark/>
          </w:tcPr>
          <w:p w14:paraId="11ADE24F"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1,990,643.00</w:t>
            </w:r>
          </w:p>
        </w:tc>
        <w:tc>
          <w:tcPr>
            <w:tcW w:w="737" w:type="dxa"/>
          </w:tcPr>
          <w:p w14:paraId="2EF77FE0"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9F4D570" w14:textId="67F17230" w:rsidTr="001A1FD6">
        <w:trPr>
          <w:trHeight w:val="290"/>
        </w:trPr>
        <w:tc>
          <w:tcPr>
            <w:tcW w:w="1890" w:type="dxa"/>
            <w:noWrap/>
            <w:hideMark/>
          </w:tcPr>
          <w:p w14:paraId="76084D7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Global Health</w:t>
            </w:r>
          </w:p>
        </w:tc>
        <w:tc>
          <w:tcPr>
            <w:tcW w:w="1953" w:type="dxa"/>
            <w:noWrap/>
            <w:hideMark/>
          </w:tcPr>
          <w:p w14:paraId="37907B3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Global Health</w:t>
            </w:r>
          </w:p>
        </w:tc>
        <w:tc>
          <w:tcPr>
            <w:tcW w:w="2083" w:type="dxa"/>
            <w:noWrap/>
            <w:hideMark/>
          </w:tcPr>
          <w:p w14:paraId="3CD2B9A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7B2A087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Managing mobile antibiotic resistance: tracking and evicting plasmids</w:t>
            </w:r>
          </w:p>
        </w:tc>
        <w:tc>
          <w:tcPr>
            <w:tcW w:w="1699" w:type="dxa"/>
            <w:noWrap/>
            <w:hideMark/>
          </w:tcPr>
          <w:p w14:paraId="1694EA7F"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1,994,553.00</w:t>
            </w:r>
          </w:p>
        </w:tc>
        <w:tc>
          <w:tcPr>
            <w:tcW w:w="737" w:type="dxa"/>
          </w:tcPr>
          <w:p w14:paraId="34B69605"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46D1DE5" w14:textId="5BA61DF3" w:rsidTr="001A1FD6">
        <w:trPr>
          <w:trHeight w:val="290"/>
        </w:trPr>
        <w:tc>
          <w:tcPr>
            <w:tcW w:w="1890" w:type="dxa"/>
            <w:noWrap/>
            <w:hideMark/>
          </w:tcPr>
          <w:p w14:paraId="70AD189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Global Health</w:t>
            </w:r>
          </w:p>
        </w:tc>
        <w:tc>
          <w:tcPr>
            <w:tcW w:w="1953" w:type="dxa"/>
            <w:noWrap/>
            <w:hideMark/>
          </w:tcPr>
          <w:p w14:paraId="3B94DF6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Global Health</w:t>
            </w:r>
          </w:p>
        </w:tc>
        <w:tc>
          <w:tcPr>
            <w:tcW w:w="2083" w:type="dxa"/>
            <w:noWrap/>
            <w:hideMark/>
          </w:tcPr>
          <w:p w14:paraId="594A383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Technology Sydney</w:t>
            </w:r>
          </w:p>
        </w:tc>
        <w:tc>
          <w:tcPr>
            <w:tcW w:w="6208" w:type="dxa"/>
            <w:noWrap/>
            <w:hideMark/>
          </w:tcPr>
          <w:p w14:paraId="0F5BAE1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Development of an mRNA vaccine for recurrent urinary tract infection (</w:t>
            </w:r>
            <w:proofErr w:type="spellStart"/>
            <w:r w:rsidRPr="002D32A1">
              <w:rPr>
                <w:rFonts w:cs="Arial"/>
                <w:color w:val="000000"/>
                <w:sz w:val="19"/>
                <w:szCs w:val="19"/>
                <w:lang w:eastAsia="en-AU"/>
              </w:rPr>
              <w:t>rUTI</w:t>
            </w:r>
            <w:proofErr w:type="spellEnd"/>
            <w:r w:rsidRPr="002D32A1">
              <w:rPr>
                <w:rFonts w:cs="Arial"/>
                <w:color w:val="000000"/>
                <w:sz w:val="19"/>
                <w:szCs w:val="19"/>
                <w:lang w:eastAsia="en-AU"/>
              </w:rPr>
              <w:t>)</w:t>
            </w:r>
          </w:p>
        </w:tc>
        <w:tc>
          <w:tcPr>
            <w:tcW w:w="1699" w:type="dxa"/>
            <w:noWrap/>
            <w:hideMark/>
          </w:tcPr>
          <w:p w14:paraId="4B32517E"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1,857,157.00</w:t>
            </w:r>
          </w:p>
        </w:tc>
        <w:tc>
          <w:tcPr>
            <w:tcW w:w="737" w:type="dxa"/>
          </w:tcPr>
          <w:p w14:paraId="0ED7CED8"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20753991" w14:textId="0826E699" w:rsidTr="001A1FD6">
        <w:trPr>
          <w:trHeight w:val="290"/>
        </w:trPr>
        <w:tc>
          <w:tcPr>
            <w:tcW w:w="1890" w:type="dxa"/>
            <w:noWrap/>
            <w:hideMark/>
          </w:tcPr>
          <w:p w14:paraId="4920D33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Indigenous Health Research Fund</w:t>
            </w:r>
          </w:p>
        </w:tc>
        <w:tc>
          <w:tcPr>
            <w:tcW w:w="1953" w:type="dxa"/>
            <w:noWrap/>
            <w:hideMark/>
          </w:tcPr>
          <w:p w14:paraId="0B5332C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Indigenous Health Research</w:t>
            </w:r>
          </w:p>
        </w:tc>
        <w:tc>
          <w:tcPr>
            <w:tcW w:w="2083" w:type="dxa"/>
            <w:noWrap/>
            <w:hideMark/>
          </w:tcPr>
          <w:p w14:paraId="11CFE1A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Curtin University</w:t>
            </w:r>
          </w:p>
        </w:tc>
        <w:tc>
          <w:tcPr>
            <w:tcW w:w="6208" w:type="dxa"/>
            <w:noWrap/>
            <w:hideMark/>
          </w:tcPr>
          <w:p w14:paraId="6F11541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Development of the Aboriginal Solid Families Program</w:t>
            </w:r>
          </w:p>
        </w:tc>
        <w:tc>
          <w:tcPr>
            <w:tcW w:w="1699" w:type="dxa"/>
            <w:noWrap/>
            <w:hideMark/>
          </w:tcPr>
          <w:p w14:paraId="06D47AB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998,089.25</w:t>
            </w:r>
          </w:p>
        </w:tc>
        <w:tc>
          <w:tcPr>
            <w:tcW w:w="737" w:type="dxa"/>
          </w:tcPr>
          <w:p w14:paraId="576942EA" w14:textId="0A735ABA"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3401D4A5" w14:textId="7C38E1D9" w:rsidTr="001A1FD6">
        <w:trPr>
          <w:trHeight w:val="290"/>
        </w:trPr>
        <w:tc>
          <w:tcPr>
            <w:tcW w:w="1890" w:type="dxa"/>
            <w:noWrap/>
            <w:hideMark/>
          </w:tcPr>
          <w:p w14:paraId="4C2E3D2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Indigenous Health Research Fund</w:t>
            </w:r>
          </w:p>
        </w:tc>
        <w:tc>
          <w:tcPr>
            <w:tcW w:w="1953" w:type="dxa"/>
            <w:noWrap/>
            <w:hideMark/>
          </w:tcPr>
          <w:p w14:paraId="24ECD3F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Indigenous Health Research</w:t>
            </w:r>
          </w:p>
        </w:tc>
        <w:tc>
          <w:tcPr>
            <w:tcW w:w="2083" w:type="dxa"/>
            <w:noWrap/>
            <w:hideMark/>
          </w:tcPr>
          <w:p w14:paraId="2C8C798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Deakin University</w:t>
            </w:r>
          </w:p>
        </w:tc>
        <w:tc>
          <w:tcPr>
            <w:tcW w:w="6208" w:type="dxa"/>
            <w:noWrap/>
            <w:hideMark/>
          </w:tcPr>
          <w:p w14:paraId="242019B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Connecting with Country: promoting healthy eating and bush tucker for chronic disease prevention</w:t>
            </w:r>
          </w:p>
        </w:tc>
        <w:tc>
          <w:tcPr>
            <w:tcW w:w="1699" w:type="dxa"/>
            <w:noWrap/>
            <w:hideMark/>
          </w:tcPr>
          <w:p w14:paraId="7E879F93"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999,536.40</w:t>
            </w:r>
          </w:p>
        </w:tc>
        <w:tc>
          <w:tcPr>
            <w:tcW w:w="737" w:type="dxa"/>
          </w:tcPr>
          <w:p w14:paraId="2D3D2FAE" w14:textId="10AD40A4"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30679910" w14:textId="1F5AE4C7" w:rsidTr="001A1FD6">
        <w:trPr>
          <w:trHeight w:val="290"/>
        </w:trPr>
        <w:tc>
          <w:tcPr>
            <w:tcW w:w="1890" w:type="dxa"/>
            <w:noWrap/>
            <w:hideMark/>
          </w:tcPr>
          <w:p w14:paraId="45479CB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Indigenous Health Research Fund</w:t>
            </w:r>
          </w:p>
        </w:tc>
        <w:tc>
          <w:tcPr>
            <w:tcW w:w="1953" w:type="dxa"/>
            <w:noWrap/>
            <w:hideMark/>
          </w:tcPr>
          <w:p w14:paraId="67545CC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Indigenous Health Research</w:t>
            </w:r>
          </w:p>
        </w:tc>
        <w:tc>
          <w:tcPr>
            <w:tcW w:w="2083" w:type="dxa"/>
            <w:noWrap/>
            <w:hideMark/>
          </w:tcPr>
          <w:p w14:paraId="2A78ADB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Edith Cowan University</w:t>
            </w:r>
          </w:p>
        </w:tc>
        <w:tc>
          <w:tcPr>
            <w:tcW w:w="6208" w:type="dxa"/>
            <w:noWrap/>
            <w:hideMark/>
          </w:tcPr>
          <w:p w14:paraId="72AC1FE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Pride Yarns: Development and Trial of an Inter-generational Intervention for Supporting Aboriginal and Torres Strait Islander LGBTQA+ Young Peoples' Wellbeing</w:t>
            </w:r>
          </w:p>
        </w:tc>
        <w:tc>
          <w:tcPr>
            <w:tcW w:w="1699" w:type="dxa"/>
            <w:noWrap/>
            <w:hideMark/>
          </w:tcPr>
          <w:p w14:paraId="50503755"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624,242.00</w:t>
            </w:r>
          </w:p>
        </w:tc>
        <w:tc>
          <w:tcPr>
            <w:tcW w:w="737" w:type="dxa"/>
          </w:tcPr>
          <w:p w14:paraId="7D077377" w14:textId="613C3230"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7EDF5259" w14:textId="21E59FE2" w:rsidTr="001A1FD6">
        <w:trPr>
          <w:trHeight w:val="290"/>
        </w:trPr>
        <w:tc>
          <w:tcPr>
            <w:tcW w:w="1890" w:type="dxa"/>
            <w:noWrap/>
            <w:hideMark/>
          </w:tcPr>
          <w:p w14:paraId="1167C4D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Indigenous Health Research Fund</w:t>
            </w:r>
          </w:p>
        </w:tc>
        <w:tc>
          <w:tcPr>
            <w:tcW w:w="1953" w:type="dxa"/>
            <w:noWrap/>
            <w:hideMark/>
          </w:tcPr>
          <w:p w14:paraId="54F757A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Indigenous Health Research</w:t>
            </w:r>
          </w:p>
        </w:tc>
        <w:tc>
          <w:tcPr>
            <w:tcW w:w="2083" w:type="dxa"/>
            <w:noWrap/>
            <w:hideMark/>
          </w:tcPr>
          <w:p w14:paraId="2FE9881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Flinders University</w:t>
            </w:r>
          </w:p>
        </w:tc>
        <w:tc>
          <w:tcPr>
            <w:tcW w:w="6208" w:type="dxa"/>
            <w:noWrap/>
            <w:hideMark/>
          </w:tcPr>
          <w:p w14:paraId="2D15C01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Assessing the impact of a transferable and adaptive health sciences training model in the Northern Territory: An evaluation of the </w:t>
            </w:r>
            <w:proofErr w:type="spellStart"/>
            <w:r w:rsidRPr="002D32A1">
              <w:rPr>
                <w:rFonts w:cs="Arial"/>
                <w:color w:val="000000"/>
                <w:sz w:val="19"/>
                <w:szCs w:val="19"/>
                <w:lang w:eastAsia="en-AU"/>
              </w:rPr>
              <w:t>Ramaciotti</w:t>
            </w:r>
            <w:proofErr w:type="spellEnd"/>
            <w:r w:rsidRPr="002D32A1">
              <w:rPr>
                <w:rFonts w:cs="Arial"/>
                <w:color w:val="000000"/>
                <w:sz w:val="19"/>
                <w:szCs w:val="19"/>
                <w:lang w:eastAsia="en-AU"/>
              </w:rPr>
              <w:t xml:space="preserve"> Regional and Remote Health Sciences Training Centre</w:t>
            </w:r>
          </w:p>
        </w:tc>
        <w:tc>
          <w:tcPr>
            <w:tcW w:w="1699" w:type="dxa"/>
            <w:noWrap/>
            <w:hideMark/>
          </w:tcPr>
          <w:p w14:paraId="3676992E"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506,978.40</w:t>
            </w:r>
          </w:p>
        </w:tc>
        <w:tc>
          <w:tcPr>
            <w:tcW w:w="737" w:type="dxa"/>
          </w:tcPr>
          <w:p w14:paraId="01335A20" w14:textId="6081A200"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23BB6D49" w14:textId="2A1539DE" w:rsidTr="001A1FD6">
        <w:trPr>
          <w:trHeight w:val="290"/>
        </w:trPr>
        <w:tc>
          <w:tcPr>
            <w:tcW w:w="1890" w:type="dxa"/>
            <w:noWrap/>
            <w:hideMark/>
          </w:tcPr>
          <w:p w14:paraId="58671BF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Indigenous Health Research Fund</w:t>
            </w:r>
          </w:p>
        </w:tc>
        <w:tc>
          <w:tcPr>
            <w:tcW w:w="1953" w:type="dxa"/>
            <w:noWrap/>
            <w:hideMark/>
          </w:tcPr>
          <w:p w14:paraId="06A8A17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Indigenous Health Research</w:t>
            </w:r>
          </w:p>
        </w:tc>
        <w:tc>
          <w:tcPr>
            <w:tcW w:w="2083" w:type="dxa"/>
            <w:noWrap/>
            <w:hideMark/>
          </w:tcPr>
          <w:p w14:paraId="0E47C1D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Flinders University</w:t>
            </w:r>
          </w:p>
        </w:tc>
        <w:tc>
          <w:tcPr>
            <w:tcW w:w="6208" w:type="dxa"/>
            <w:noWrap/>
            <w:hideMark/>
          </w:tcPr>
          <w:p w14:paraId="71E49DB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Optimizing screening and surveillance models of care for liver disease in remote Indigenous Australian communities</w:t>
            </w:r>
          </w:p>
        </w:tc>
        <w:tc>
          <w:tcPr>
            <w:tcW w:w="1699" w:type="dxa"/>
            <w:noWrap/>
            <w:hideMark/>
          </w:tcPr>
          <w:p w14:paraId="6A824C71"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2,960,917.80</w:t>
            </w:r>
          </w:p>
        </w:tc>
        <w:tc>
          <w:tcPr>
            <w:tcW w:w="737" w:type="dxa"/>
          </w:tcPr>
          <w:p w14:paraId="0B59D4FE" w14:textId="309ADA33"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5EA133CF" w14:textId="104CBD00" w:rsidTr="001A1FD6">
        <w:trPr>
          <w:trHeight w:val="290"/>
        </w:trPr>
        <w:tc>
          <w:tcPr>
            <w:tcW w:w="1890" w:type="dxa"/>
            <w:noWrap/>
            <w:hideMark/>
          </w:tcPr>
          <w:p w14:paraId="685C420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Indigenous Health Research Fund</w:t>
            </w:r>
          </w:p>
        </w:tc>
        <w:tc>
          <w:tcPr>
            <w:tcW w:w="1953" w:type="dxa"/>
            <w:noWrap/>
            <w:hideMark/>
          </w:tcPr>
          <w:p w14:paraId="365D6BA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Indigenous Health Research</w:t>
            </w:r>
          </w:p>
        </w:tc>
        <w:tc>
          <w:tcPr>
            <w:tcW w:w="2083" w:type="dxa"/>
            <w:noWrap/>
            <w:hideMark/>
          </w:tcPr>
          <w:p w14:paraId="38F76AC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Macquarie University</w:t>
            </w:r>
          </w:p>
        </w:tc>
        <w:tc>
          <w:tcPr>
            <w:tcW w:w="6208" w:type="dxa"/>
            <w:noWrap/>
            <w:hideMark/>
          </w:tcPr>
          <w:p w14:paraId="06C7A22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Systematically and Together Overcoming Racism Model (STORM) - co-designing a robust framework to reduce racism across the hearing health sector</w:t>
            </w:r>
          </w:p>
        </w:tc>
        <w:tc>
          <w:tcPr>
            <w:tcW w:w="1699" w:type="dxa"/>
            <w:noWrap/>
            <w:hideMark/>
          </w:tcPr>
          <w:p w14:paraId="33A5119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744,026.50</w:t>
            </w:r>
          </w:p>
        </w:tc>
        <w:tc>
          <w:tcPr>
            <w:tcW w:w="737" w:type="dxa"/>
          </w:tcPr>
          <w:p w14:paraId="6AFB64FA" w14:textId="6CCC1AAD"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7AD1A976" w14:textId="495DC750" w:rsidTr="001A1FD6">
        <w:trPr>
          <w:trHeight w:val="290"/>
        </w:trPr>
        <w:tc>
          <w:tcPr>
            <w:tcW w:w="1890" w:type="dxa"/>
            <w:noWrap/>
            <w:hideMark/>
          </w:tcPr>
          <w:p w14:paraId="694D777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Indigenous Health Research Fund</w:t>
            </w:r>
          </w:p>
        </w:tc>
        <w:tc>
          <w:tcPr>
            <w:tcW w:w="1953" w:type="dxa"/>
            <w:noWrap/>
            <w:hideMark/>
          </w:tcPr>
          <w:p w14:paraId="5BEE212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Indigenous Health Research</w:t>
            </w:r>
          </w:p>
        </w:tc>
        <w:tc>
          <w:tcPr>
            <w:tcW w:w="2083" w:type="dxa"/>
            <w:noWrap/>
            <w:hideMark/>
          </w:tcPr>
          <w:p w14:paraId="597B6D4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Menzies School of Health Research</w:t>
            </w:r>
          </w:p>
        </w:tc>
        <w:tc>
          <w:tcPr>
            <w:tcW w:w="6208" w:type="dxa"/>
            <w:noWrap/>
            <w:hideMark/>
          </w:tcPr>
          <w:p w14:paraId="6F1B090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A multi-pronged approach to enhance type 2 diabetes management among First Nations youth in remote Northern Australia through improved systems of </w:t>
            </w:r>
            <w:proofErr w:type="gramStart"/>
            <w:r w:rsidRPr="002D32A1">
              <w:rPr>
                <w:rFonts w:cs="Arial"/>
                <w:color w:val="000000"/>
                <w:sz w:val="19"/>
                <w:szCs w:val="19"/>
                <w:lang w:eastAsia="en-AU"/>
              </w:rPr>
              <w:t>culturally-safe</w:t>
            </w:r>
            <w:proofErr w:type="gramEnd"/>
            <w:r w:rsidRPr="002D32A1">
              <w:rPr>
                <w:rFonts w:cs="Arial"/>
                <w:color w:val="000000"/>
                <w:sz w:val="19"/>
                <w:szCs w:val="19"/>
                <w:lang w:eastAsia="en-AU"/>
              </w:rPr>
              <w:t xml:space="preserve"> and </w:t>
            </w:r>
            <w:proofErr w:type="gramStart"/>
            <w:r w:rsidRPr="002D32A1">
              <w:rPr>
                <w:rFonts w:cs="Arial"/>
                <w:color w:val="000000"/>
                <w:sz w:val="19"/>
                <w:szCs w:val="19"/>
                <w:lang w:eastAsia="en-AU"/>
              </w:rPr>
              <w:t>clinically-effective</w:t>
            </w:r>
            <w:proofErr w:type="gramEnd"/>
            <w:r w:rsidRPr="002D32A1">
              <w:rPr>
                <w:rFonts w:cs="Arial"/>
                <w:color w:val="000000"/>
                <w:sz w:val="19"/>
                <w:szCs w:val="19"/>
                <w:lang w:eastAsia="en-AU"/>
              </w:rPr>
              <w:t xml:space="preserve"> care</w:t>
            </w:r>
          </w:p>
        </w:tc>
        <w:tc>
          <w:tcPr>
            <w:tcW w:w="1699" w:type="dxa"/>
            <w:noWrap/>
            <w:hideMark/>
          </w:tcPr>
          <w:p w14:paraId="7B36A7D6"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2,593,360.65</w:t>
            </w:r>
          </w:p>
        </w:tc>
        <w:tc>
          <w:tcPr>
            <w:tcW w:w="737" w:type="dxa"/>
          </w:tcPr>
          <w:p w14:paraId="2DB42D4B" w14:textId="060C68F8"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63810DFE" w14:textId="743A58EE" w:rsidTr="001A1FD6">
        <w:trPr>
          <w:trHeight w:val="290"/>
        </w:trPr>
        <w:tc>
          <w:tcPr>
            <w:tcW w:w="1890" w:type="dxa"/>
            <w:noWrap/>
            <w:hideMark/>
          </w:tcPr>
          <w:p w14:paraId="585F034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Indigenous Health Research Fund</w:t>
            </w:r>
          </w:p>
        </w:tc>
        <w:tc>
          <w:tcPr>
            <w:tcW w:w="1953" w:type="dxa"/>
            <w:noWrap/>
            <w:hideMark/>
          </w:tcPr>
          <w:p w14:paraId="500DE54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Indigenous Health Research</w:t>
            </w:r>
          </w:p>
        </w:tc>
        <w:tc>
          <w:tcPr>
            <w:tcW w:w="2083" w:type="dxa"/>
            <w:noWrap/>
            <w:hideMark/>
          </w:tcPr>
          <w:p w14:paraId="4020D15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Menzies School of Health Research</w:t>
            </w:r>
          </w:p>
        </w:tc>
        <w:tc>
          <w:tcPr>
            <w:tcW w:w="6208" w:type="dxa"/>
            <w:noWrap/>
            <w:hideMark/>
          </w:tcPr>
          <w:p w14:paraId="460CEC6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Air in East Arnhem: Crowdsourcing Air Quality, Temperature, and Health Data with Yolngu Citizen Scientists</w:t>
            </w:r>
          </w:p>
        </w:tc>
        <w:tc>
          <w:tcPr>
            <w:tcW w:w="1699" w:type="dxa"/>
            <w:noWrap/>
            <w:hideMark/>
          </w:tcPr>
          <w:p w14:paraId="78D6CCF0"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856,885.20</w:t>
            </w:r>
          </w:p>
        </w:tc>
        <w:tc>
          <w:tcPr>
            <w:tcW w:w="737" w:type="dxa"/>
          </w:tcPr>
          <w:p w14:paraId="7D72959F" w14:textId="2DAB9C72"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30B364DF" w14:textId="2FE2FC02" w:rsidTr="001A1FD6">
        <w:trPr>
          <w:trHeight w:val="290"/>
        </w:trPr>
        <w:tc>
          <w:tcPr>
            <w:tcW w:w="1890" w:type="dxa"/>
            <w:noWrap/>
            <w:hideMark/>
          </w:tcPr>
          <w:p w14:paraId="6902BE6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Indigenous Health Research Fund</w:t>
            </w:r>
          </w:p>
        </w:tc>
        <w:tc>
          <w:tcPr>
            <w:tcW w:w="1953" w:type="dxa"/>
            <w:noWrap/>
            <w:hideMark/>
          </w:tcPr>
          <w:p w14:paraId="294EB22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Indigenous Health Research</w:t>
            </w:r>
          </w:p>
        </w:tc>
        <w:tc>
          <w:tcPr>
            <w:tcW w:w="2083" w:type="dxa"/>
            <w:noWrap/>
            <w:hideMark/>
          </w:tcPr>
          <w:p w14:paraId="4B1497D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Murdoch University</w:t>
            </w:r>
          </w:p>
        </w:tc>
        <w:tc>
          <w:tcPr>
            <w:tcW w:w="6208" w:type="dxa"/>
            <w:noWrap/>
            <w:hideMark/>
          </w:tcPr>
          <w:p w14:paraId="70121CF9" w14:textId="77777777" w:rsidR="00774EE2" w:rsidRPr="002D32A1" w:rsidRDefault="00774EE2" w:rsidP="00774EE2">
            <w:pPr>
              <w:spacing w:before="0" w:after="0"/>
              <w:rPr>
                <w:rFonts w:cs="Arial"/>
                <w:color w:val="000000"/>
                <w:sz w:val="19"/>
                <w:szCs w:val="19"/>
                <w:lang w:eastAsia="en-AU"/>
              </w:rPr>
            </w:pPr>
            <w:proofErr w:type="spellStart"/>
            <w:r w:rsidRPr="002D32A1">
              <w:rPr>
                <w:rFonts w:cs="Arial"/>
                <w:color w:val="000000"/>
                <w:sz w:val="19"/>
                <w:szCs w:val="19"/>
                <w:lang w:eastAsia="en-AU"/>
              </w:rPr>
              <w:t>Koonjula</w:t>
            </w:r>
            <w:proofErr w:type="spellEnd"/>
            <w:r w:rsidRPr="002D32A1">
              <w:rPr>
                <w:rFonts w:cs="Arial"/>
                <w:color w:val="000000"/>
                <w:sz w:val="19"/>
                <w:szCs w:val="19"/>
                <w:lang w:eastAsia="en-AU"/>
              </w:rPr>
              <w:t xml:space="preserve"> </w:t>
            </w:r>
            <w:proofErr w:type="spellStart"/>
            <w:r w:rsidRPr="002D32A1">
              <w:rPr>
                <w:rFonts w:cs="Arial"/>
                <w:color w:val="000000"/>
                <w:sz w:val="19"/>
                <w:szCs w:val="19"/>
                <w:lang w:eastAsia="en-AU"/>
              </w:rPr>
              <w:t>yipi</w:t>
            </w:r>
            <w:proofErr w:type="spellEnd"/>
            <w:r w:rsidRPr="002D32A1">
              <w:rPr>
                <w:rFonts w:cs="Arial"/>
                <w:color w:val="000000"/>
                <w:sz w:val="19"/>
                <w:szCs w:val="19"/>
                <w:lang w:eastAsia="en-AU"/>
              </w:rPr>
              <w:t xml:space="preserve">, </w:t>
            </w:r>
            <w:proofErr w:type="spellStart"/>
            <w:r w:rsidRPr="002D32A1">
              <w:rPr>
                <w:rFonts w:cs="Arial"/>
                <w:color w:val="000000"/>
                <w:sz w:val="19"/>
                <w:szCs w:val="19"/>
                <w:lang w:eastAsia="en-AU"/>
              </w:rPr>
              <w:t>jiji</w:t>
            </w:r>
            <w:proofErr w:type="spellEnd"/>
            <w:r w:rsidRPr="002D32A1">
              <w:rPr>
                <w:rFonts w:cs="Arial"/>
                <w:color w:val="000000"/>
                <w:sz w:val="19"/>
                <w:szCs w:val="19"/>
                <w:lang w:eastAsia="en-AU"/>
              </w:rPr>
              <w:t xml:space="preserve"> and </w:t>
            </w:r>
            <w:proofErr w:type="spellStart"/>
            <w:r w:rsidRPr="002D32A1">
              <w:rPr>
                <w:rFonts w:cs="Arial"/>
                <w:color w:val="000000"/>
                <w:sz w:val="19"/>
                <w:szCs w:val="19"/>
                <w:lang w:eastAsia="en-AU"/>
              </w:rPr>
              <w:t>bamili</w:t>
            </w:r>
            <w:proofErr w:type="spellEnd"/>
            <w:r w:rsidRPr="002D32A1">
              <w:rPr>
                <w:rFonts w:cs="Arial"/>
                <w:color w:val="000000"/>
                <w:sz w:val="19"/>
                <w:szCs w:val="19"/>
                <w:lang w:eastAsia="en-AU"/>
              </w:rPr>
              <w:t>- Building strong mothers, babies and families</w:t>
            </w:r>
          </w:p>
        </w:tc>
        <w:tc>
          <w:tcPr>
            <w:tcW w:w="1699" w:type="dxa"/>
            <w:noWrap/>
            <w:hideMark/>
          </w:tcPr>
          <w:p w14:paraId="01EE5EB1"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257,767.00</w:t>
            </w:r>
          </w:p>
        </w:tc>
        <w:tc>
          <w:tcPr>
            <w:tcW w:w="737" w:type="dxa"/>
          </w:tcPr>
          <w:p w14:paraId="31EAAD52" w14:textId="18C56E25"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25F16377" w14:textId="1307FF67" w:rsidTr="001A1FD6">
        <w:trPr>
          <w:trHeight w:val="290"/>
        </w:trPr>
        <w:tc>
          <w:tcPr>
            <w:tcW w:w="1890" w:type="dxa"/>
            <w:noWrap/>
            <w:hideMark/>
          </w:tcPr>
          <w:p w14:paraId="6D319E2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Indigenous Health Research Fund</w:t>
            </w:r>
          </w:p>
        </w:tc>
        <w:tc>
          <w:tcPr>
            <w:tcW w:w="1953" w:type="dxa"/>
            <w:noWrap/>
            <w:hideMark/>
          </w:tcPr>
          <w:p w14:paraId="238DE2B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Indigenous Health Research</w:t>
            </w:r>
          </w:p>
        </w:tc>
        <w:tc>
          <w:tcPr>
            <w:tcW w:w="2083" w:type="dxa"/>
            <w:noWrap/>
            <w:hideMark/>
          </w:tcPr>
          <w:p w14:paraId="153E589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Sax Institute</w:t>
            </w:r>
          </w:p>
        </w:tc>
        <w:tc>
          <w:tcPr>
            <w:tcW w:w="6208" w:type="dxa"/>
            <w:noWrap/>
            <w:hideMark/>
          </w:tcPr>
          <w:p w14:paraId="13D8C2B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Decolonising lactation care to support the initiation and maintenance of breastfeeding among First Nations women</w:t>
            </w:r>
          </w:p>
        </w:tc>
        <w:tc>
          <w:tcPr>
            <w:tcW w:w="1699" w:type="dxa"/>
            <w:noWrap/>
            <w:hideMark/>
          </w:tcPr>
          <w:p w14:paraId="7DB1B81E"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973,863.00</w:t>
            </w:r>
          </w:p>
        </w:tc>
        <w:tc>
          <w:tcPr>
            <w:tcW w:w="737" w:type="dxa"/>
          </w:tcPr>
          <w:p w14:paraId="34DDD960" w14:textId="1A80F12B"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440B8345" w14:textId="3DE9123D" w:rsidTr="001A1FD6">
        <w:trPr>
          <w:trHeight w:val="290"/>
        </w:trPr>
        <w:tc>
          <w:tcPr>
            <w:tcW w:w="1890" w:type="dxa"/>
            <w:noWrap/>
            <w:hideMark/>
          </w:tcPr>
          <w:p w14:paraId="38819CC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Indigenous Health Research Fund</w:t>
            </w:r>
          </w:p>
        </w:tc>
        <w:tc>
          <w:tcPr>
            <w:tcW w:w="1953" w:type="dxa"/>
            <w:noWrap/>
            <w:hideMark/>
          </w:tcPr>
          <w:p w14:paraId="5F68623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Indigenous Health Research</w:t>
            </w:r>
          </w:p>
        </w:tc>
        <w:tc>
          <w:tcPr>
            <w:tcW w:w="2083" w:type="dxa"/>
            <w:noWrap/>
            <w:hideMark/>
          </w:tcPr>
          <w:p w14:paraId="428DF09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Adelaide</w:t>
            </w:r>
          </w:p>
        </w:tc>
        <w:tc>
          <w:tcPr>
            <w:tcW w:w="6208" w:type="dxa"/>
            <w:noWrap/>
            <w:hideMark/>
          </w:tcPr>
          <w:p w14:paraId="5A52B0C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An Australian Cognitive-Behavioural Therapy informed Racism Reduction Model</w:t>
            </w:r>
          </w:p>
        </w:tc>
        <w:tc>
          <w:tcPr>
            <w:tcW w:w="1699" w:type="dxa"/>
            <w:noWrap/>
            <w:hideMark/>
          </w:tcPr>
          <w:p w14:paraId="3155CFA4"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627,255.30</w:t>
            </w:r>
          </w:p>
        </w:tc>
        <w:tc>
          <w:tcPr>
            <w:tcW w:w="737" w:type="dxa"/>
          </w:tcPr>
          <w:p w14:paraId="316D8A40" w14:textId="3483AB51"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5861665A" w14:textId="525D75CB" w:rsidTr="001A1FD6">
        <w:trPr>
          <w:trHeight w:val="290"/>
        </w:trPr>
        <w:tc>
          <w:tcPr>
            <w:tcW w:w="1890" w:type="dxa"/>
            <w:noWrap/>
            <w:hideMark/>
          </w:tcPr>
          <w:p w14:paraId="08B7CCD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Indigenous Health Research Fund</w:t>
            </w:r>
          </w:p>
        </w:tc>
        <w:tc>
          <w:tcPr>
            <w:tcW w:w="1953" w:type="dxa"/>
            <w:noWrap/>
            <w:hideMark/>
          </w:tcPr>
          <w:p w14:paraId="0E3A986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Indigenous Health Research</w:t>
            </w:r>
          </w:p>
        </w:tc>
        <w:tc>
          <w:tcPr>
            <w:tcW w:w="2083" w:type="dxa"/>
            <w:noWrap/>
            <w:hideMark/>
          </w:tcPr>
          <w:p w14:paraId="78F616D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Adelaide</w:t>
            </w:r>
          </w:p>
        </w:tc>
        <w:tc>
          <w:tcPr>
            <w:tcW w:w="6208" w:type="dxa"/>
            <w:noWrap/>
            <w:hideMark/>
          </w:tcPr>
          <w:p w14:paraId="13D6108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mouth as an expression of racial injustice: Building the evidence to foster an anti-racist dental health system in Australia</w:t>
            </w:r>
          </w:p>
        </w:tc>
        <w:tc>
          <w:tcPr>
            <w:tcW w:w="1699" w:type="dxa"/>
            <w:noWrap/>
            <w:hideMark/>
          </w:tcPr>
          <w:p w14:paraId="1644619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898,629.25</w:t>
            </w:r>
          </w:p>
        </w:tc>
        <w:tc>
          <w:tcPr>
            <w:tcW w:w="737" w:type="dxa"/>
          </w:tcPr>
          <w:p w14:paraId="667CBD97" w14:textId="55ACA183"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5FF140AB" w14:textId="5A8249AF" w:rsidTr="001A1FD6">
        <w:trPr>
          <w:trHeight w:val="290"/>
        </w:trPr>
        <w:tc>
          <w:tcPr>
            <w:tcW w:w="1890" w:type="dxa"/>
            <w:noWrap/>
            <w:hideMark/>
          </w:tcPr>
          <w:p w14:paraId="2BA06BE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Indigenous Health Research Fund</w:t>
            </w:r>
          </w:p>
        </w:tc>
        <w:tc>
          <w:tcPr>
            <w:tcW w:w="1953" w:type="dxa"/>
            <w:noWrap/>
            <w:hideMark/>
          </w:tcPr>
          <w:p w14:paraId="445760C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Indigenous Health Research</w:t>
            </w:r>
          </w:p>
        </w:tc>
        <w:tc>
          <w:tcPr>
            <w:tcW w:w="2083" w:type="dxa"/>
            <w:noWrap/>
            <w:hideMark/>
          </w:tcPr>
          <w:p w14:paraId="67282AB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Adelaide</w:t>
            </w:r>
          </w:p>
        </w:tc>
        <w:tc>
          <w:tcPr>
            <w:tcW w:w="6208" w:type="dxa"/>
            <w:noWrap/>
            <w:hideMark/>
          </w:tcPr>
          <w:p w14:paraId="0AFBEE2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Towards a culturally appropriate coordination, rehabilitation and secondary prevention model in primary care for Aboriginal people hospitalised with chronic disease</w:t>
            </w:r>
          </w:p>
        </w:tc>
        <w:tc>
          <w:tcPr>
            <w:tcW w:w="1699" w:type="dxa"/>
            <w:noWrap/>
            <w:hideMark/>
          </w:tcPr>
          <w:p w14:paraId="7DEBF3B4"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2,388,524.70</w:t>
            </w:r>
          </w:p>
        </w:tc>
        <w:tc>
          <w:tcPr>
            <w:tcW w:w="737" w:type="dxa"/>
          </w:tcPr>
          <w:p w14:paraId="535193C4" w14:textId="111FD7E5"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38EA973F" w14:textId="7B9EB432" w:rsidTr="001A1FD6">
        <w:trPr>
          <w:trHeight w:val="290"/>
        </w:trPr>
        <w:tc>
          <w:tcPr>
            <w:tcW w:w="1890" w:type="dxa"/>
            <w:noWrap/>
            <w:hideMark/>
          </w:tcPr>
          <w:p w14:paraId="454AB8C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Indigenous Health Research Fund</w:t>
            </w:r>
          </w:p>
        </w:tc>
        <w:tc>
          <w:tcPr>
            <w:tcW w:w="1953" w:type="dxa"/>
            <w:noWrap/>
            <w:hideMark/>
          </w:tcPr>
          <w:p w14:paraId="5E9EE61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Indigenous Health Research</w:t>
            </w:r>
          </w:p>
        </w:tc>
        <w:tc>
          <w:tcPr>
            <w:tcW w:w="2083" w:type="dxa"/>
            <w:noWrap/>
            <w:hideMark/>
          </w:tcPr>
          <w:p w14:paraId="10EE8EC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Newcastle</w:t>
            </w:r>
          </w:p>
        </w:tc>
        <w:tc>
          <w:tcPr>
            <w:tcW w:w="6208" w:type="dxa"/>
            <w:noWrap/>
            <w:hideMark/>
          </w:tcPr>
          <w:p w14:paraId="2AE80A2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Koori Quit Pack- Mailout smoking cessation support for Aboriginal and Torres Strait Islander people who smoke</w:t>
            </w:r>
          </w:p>
        </w:tc>
        <w:tc>
          <w:tcPr>
            <w:tcW w:w="1699" w:type="dxa"/>
            <w:noWrap/>
            <w:hideMark/>
          </w:tcPr>
          <w:p w14:paraId="22DAA4A2"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999,186.20</w:t>
            </w:r>
          </w:p>
        </w:tc>
        <w:tc>
          <w:tcPr>
            <w:tcW w:w="737" w:type="dxa"/>
          </w:tcPr>
          <w:p w14:paraId="1273D4E2" w14:textId="41E78295"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66AE4092" w14:textId="00BA992E" w:rsidTr="001A1FD6">
        <w:trPr>
          <w:trHeight w:val="290"/>
        </w:trPr>
        <w:tc>
          <w:tcPr>
            <w:tcW w:w="1890" w:type="dxa"/>
            <w:noWrap/>
            <w:hideMark/>
          </w:tcPr>
          <w:p w14:paraId="1AB90EC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Indigenous Health Research Fund</w:t>
            </w:r>
          </w:p>
        </w:tc>
        <w:tc>
          <w:tcPr>
            <w:tcW w:w="1953" w:type="dxa"/>
            <w:noWrap/>
            <w:hideMark/>
          </w:tcPr>
          <w:p w14:paraId="487989D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Indigenous Health Research</w:t>
            </w:r>
          </w:p>
        </w:tc>
        <w:tc>
          <w:tcPr>
            <w:tcW w:w="2083" w:type="dxa"/>
            <w:noWrap/>
            <w:hideMark/>
          </w:tcPr>
          <w:p w14:paraId="79A8EB5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Newcastle</w:t>
            </w:r>
          </w:p>
        </w:tc>
        <w:tc>
          <w:tcPr>
            <w:tcW w:w="6208" w:type="dxa"/>
            <w:noWrap/>
            <w:hideMark/>
          </w:tcPr>
          <w:p w14:paraId="605A6A2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The </w:t>
            </w:r>
            <w:proofErr w:type="spellStart"/>
            <w:r w:rsidRPr="002D32A1">
              <w:rPr>
                <w:rFonts w:cs="Arial"/>
                <w:color w:val="000000"/>
                <w:sz w:val="19"/>
                <w:szCs w:val="19"/>
                <w:lang w:eastAsia="en-AU"/>
              </w:rPr>
              <w:t>Gomeroi</w:t>
            </w:r>
            <w:proofErr w:type="spellEnd"/>
            <w:r w:rsidRPr="002D32A1">
              <w:rPr>
                <w:rFonts w:cs="Arial"/>
                <w:color w:val="000000"/>
                <w:sz w:val="19"/>
                <w:szCs w:val="19"/>
                <w:lang w:eastAsia="en-AU"/>
              </w:rPr>
              <w:t xml:space="preserve"> </w:t>
            </w:r>
            <w:proofErr w:type="spellStart"/>
            <w:r w:rsidRPr="002D32A1">
              <w:rPr>
                <w:rFonts w:cs="Arial"/>
                <w:color w:val="000000"/>
                <w:sz w:val="19"/>
                <w:szCs w:val="19"/>
                <w:lang w:eastAsia="en-AU"/>
              </w:rPr>
              <w:t>Gaaynggal</w:t>
            </w:r>
            <w:proofErr w:type="spellEnd"/>
            <w:r w:rsidRPr="002D32A1">
              <w:rPr>
                <w:rFonts w:cs="Arial"/>
                <w:color w:val="000000"/>
                <w:sz w:val="19"/>
                <w:szCs w:val="19"/>
                <w:lang w:eastAsia="en-AU"/>
              </w:rPr>
              <w:t xml:space="preserve"> Breastfeeding Study: A Community-Led Program to Enhance Breastfeeding Support for Aboriginal and Torres Strait Islander Families</w:t>
            </w:r>
          </w:p>
        </w:tc>
        <w:tc>
          <w:tcPr>
            <w:tcW w:w="1699" w:type="dxa"/>
            <w:noWrap/>
            <w:hideMark/>
          </w:tcPr>
          <w:p w14:paraId="07A882CA"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726,149.00</w:t>
            </w:r>
          </w:p>
        </w:tc>
        <w:tc>
          <w:tcPr>
            <w:tcW w:w="737" w:type="dxa"/>
          </w:tcPr>
          <w:p w14:paraId="11931A3C" w14:textId="25B1487D"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744A1BFE" w14:textId="53621CD4" w:rsidTr="001A1FD6">
        <w:trPr>
          <w:trHeight w:val="290"/>
        </w:trPr>
        <w:tc>
          <w:tcPr>
            <w:tcW w:w="1890" w:type="dxa"/>
            <w:noWrap/>
            <w:hideMark/>
          </w:tcPr>
          <w:p w14:paraId="45EFFBE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Indigenous Health Research Fund</w:t>
            </w:r>
          </w:p>
        </w:tc>
        <w:tc>
          <w:tcPr>
            <w:tcW w:w="1953" w:type="dxa"/>
            <w:noWrap/>
            <w:hideMark/>
          </w:tcPr>
          <w:p w14:paraId="22A0999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Indigenous Health Research</w:t>
            </w:r>
          </w:p>
        </w:tc>
        <w:tc>
          <w:tcPr>
            <w:tcW w:w="2083" w:type="dxa"/>
            <w:noWrap/>
            <w:hideMark/>
          </w:tcPr>
          <w:p w14:paraId="06316F0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317C4CD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Implementation of anti-racism strategies to improve health outcomes for First Nations peoples in a large urban hospital</w:t>
            </w:r>
          </w:p>
        </w:tc>
        <w:tc>
          <w:tcPr>
            <w:tcW w:w="1699" w:type="dxa"/>
            <w:noWrap/>
            <w:hideMark/>
          </w:tcPr>
          <w:p w14:paraId="089C6E8F"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980,279.00</w:t>
            </w:r>
          </w:p>
        </w:tc>
        <w:tc>
          <w:tcPr>
            <w:tcW w:w="737" w:type="dxa"/>
          </w:tcPr>
          <w:p w14:paraId="75F8DCB9" w14:textId="6495D162"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1C4B82AF" w14:textId="67389659" w:rsidTr="001A1FD6">
        <w:trPr>
          <w:trHeight w:val="290"/>
        </w:trPr>
        <w:tc>
          <w:tcPr>
            <w:tcW w:w="1890" w:type="dxa"/>
            <w:noWrap/>
            <w:hideMark/>
          </w:tcPr>
          <w:p w14:paraId="5A20DA6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Indigenous Health Research Fund</w:t>
            </w:r>
          </w:p>
        </w:tc>
        <w:tc>
          <w:tcPr>
            <w:tcW w:w="1953" w:type="dxa"/>
            <w:noWrap/>
            <w:hideMark/>
          </w:tcPr>
          <w:p w14:paraId="3966A5D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Indigenous Health Research</w:t>
            </w:r>
          </w:p>
        </w:tc>
        <w:tc>
          <w:tcPr>
            <w:tcW w:w="2083" w:type="dxa"/>
            <w:noWrap/>
            <w:hideMark/>
          </w:tcPr>
          <w:p w14:paraId="31F5D4F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3EF8051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Co-design approaches to preventing cardiovascular disease among Aboriginal and Torres Strait Islander women</w:t>
            </w:r>
          </w:p>
        </w:tc>
        <w:tc>
          <w:tcPr>
            <w:tcW w:w="1699" w:type="dxa"/>
            <w:noWrap/>
            <w:hideMark/>
          </w:tcPr>
          <w:p w14:paraId="4BE7F26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987,428.20</w:t>
            </w:r>
          </w:p>
        </w:tc>
        <w:tc>
          <w:tcPr>
            <w:tcW w:w="737" w:type="dxa"/>
          </w:tcPr>
          <w:p w14:paraId="00ECB8F7" w14:textId="03DFCF93"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64064D6A" w14:textId="14808D09" w:rsidTr="001A1FD6">
        <w:trPr>
          <w:trHeight w:val="290"/>
        </w:trPr>
        <w:tc>
          <w:tcPr>
            <w:tcW w:w="1890" w:type="dxa"/>
            <w:noWrap/>
            <w:hideMark/>
          </w:tcPr>
          <w:p w14:paraId="17E1339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Indigenous Health Research Fund</w:t>
            </w:r>
          </w:p>
        </w:tc>
        <w:tc>
          <w:tcPr>
            <w:tcW w:w="1953" w:type="dxa"/>
            <w:noWrap/>
            <w:hideMark/>
          </w:tcPr>
          <w:p w14:paraId="3583F9C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Indigenous Health Research</w:t>
            </w:r>
          </w:p>
        </w:tc>
        <w:tc>
          <w:tcPr>
            <w:tcW w:w="2083" w:type="dxa"/>
            <w:noWrap/>
            <w:hideMark/>
          </w:tcPr>
          <w:p w14:paraId="2312E2D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269478B8" w14:textId="77777777" w:rsidR="00774EE2" w:rsidRPr="002D32A1" w:rsidRDefault="00774EE2" w:rsidP="00774EE2">
            <w:pPr>
              <w:spacing w:before="0" w:after="0"/>
              <w:rPr>
                <w:rFonts w:cs="Arial"/>
                <w:color w:val="000000"/>
                <w:sz w:val="19"/>
                <w:szCs w:val="19"/>
                <w:lang w:eastAsia="en-AU"/>
              </w:rPr>
            </w:pPr>
            <w:proofErr w:type="spellStart"/>
            <w:r w:rsidRPr="002D32A1">
              <w:rPr>
                <w:rFonts w:cs="Arial"/>
                <w:color w:val="000000"/>
                <w:sz w:val="19"/>
                <w:szCs w:val="19"/>
                <w:lang w:eastAsia="en-AU"/>
              </w:rPr>
              <w:t>Dhirrabuu</w:t>
            </w:r>
            <w:proofErr w:type="spellEnd"/>
            <w:r w:rsidRPr="002D32A1">
              <w:rPr>
                <w:rFonts w:cs="Arial"/>
                <w:color w:val="000000"/>
                <w:sz w:val="19"/>
                <w:szCs w:val="19"/>
                <w:lang w:eastAsia="en-AU"/>
              </w:rPr>
              <w:t xml:space="preserve"> </w:t>
            </w:r>
            <w:proofErr w:type="spellStart"/>
            <w:r w:rsidRPr="002D32A1">
              <w:rPr>
                <w:rFonts w:cs="Arial"/>
                <w:color w:val="000000"/>
                <w:sz w:val="19"/>
                <w:szCs w:val="19"/>
                <w:lang w:eastAsia="en-AU"/>
              </w:rPr>
              <w:t>Maaruma</w:t>
            </w:r>
            <w:proofErr w:type="spellEnd"/>
            <w:r w:rsidRPr="002D32A1">
              <w:rPr>
                <w:rFonts w:cs="Arial"/>
                <w:color w:val="000000"/>
                <w:sz w:val="19"/>
                <w:szCs w:val="19"/>
                <w:lang w:eastAsia="en-AU"/>
              </w:rPr>
              <w:t xml:space="preserve">-li </w:t>
            </w:r>
            <w:proofErr w:type="gramStart"/>
            <w:r w:rsidRPr="002D32A1">
              <w:rPr>
                <w:rFonts w:cs="Arial"/>
                <w:color w:val="000000"/>
                <w:sz w:val="19"/>
                <w:szCs w:val="19"/>
                <w:lang w:eastAsia="en-AU"/>
              </w:rPr>
              <w:t>-“</w:t>
            </w:r>
            <w:proofErr w:type="gramEnd"/>
            <w:r w:rsidRPr="002D32A1">
              <w:rPr>
                <w:rFonts w:cs="Arial"/>
                <w:color w:val="000000"/>
                <w:sz w:val="19"/>
                <w:szCs w:val="19"/>
                <w:lang w:eastAsia="en-AU"/>
              </w:rPr>
              <w:t>Excellent Healing” (Gamilaraay)</w:t>
            </w:r>
          </w:p>
        </w:tc>
        <w:tc>
          <w:tcPr>
            <w:tcW w:w="1699" w:type="dxa"/>
            <w:noWrap/>
            <w:hideMark/>
          </w:tcPr>
          <w:p w14:paraId="28E7E9EF"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967,563.80</w:t>
            </w:r>
          </w:p>
        </w:tc>
        <w:tc>
          <w:tcPr>
            <w:tcW w:w="737" w:type="dxa"/>
          </w:tcPr>
          <w:p w14:paraId="22AF59AE" w14:textId="24160346"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00114B17" w14:textId="3C102B29" w:rsidTr="001A1FD6">
        <w:trPr>
          <w:trHeight w:val="290"/>
        </w:trPr>
        <w:tc>
          <w:tcPr>
            <w:tcW w:w="1890" w:type="dxa"/>
            <w:noWrap/>
            <w:hideMark/>
          </w:tcPr>
          <w:p w14:paraId="60D4C24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Indigenous Health Research Fund</w:t>
            </w:r>
          </w:p>
        </w:tc>
        <w:tc>
          <w:tcPr>
            <w:tcW w:w="1953" w:type="dxa"/>
            <w:noWrap/>
            <w:hideMark/>
          </w:tcPr>
          <w:p w14:paraId="5D2F32A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Indigenous Health Research</w:t>
            </w:r>
          </w:p>
        </w:tc>
        <w:tc>
          <w:tcPr>
            <w:tcW w:w="2083" w:type="dxa"/>
            <w:noWrap/>
            <w:hideMark/>
          </w:tcPr>
          <w:p w14:paraId="76B633D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46EF816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Walking together to reduce blood sugar in the community: Innovative and culturally appropriate strategies to reduce diabetes and chronic disease in Indigenous Australians living in a remote community in Arnhem Land</w:t>
            </w:r>
          </w:p>
        </w:tc>
        <w:tc>
          <w:tcPr>
            <w:tcW w:w="1699" w:type="dxa"/>
            <w:noWrap/>
            <w:hideMark/>
          </w:tcPr>
          <w:p w14:paraId="6D44B644"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998,263.45</w:t>
            </w:r>
          </w:p>
        </w:tc>
        <w:tc>
          <w:tcPr>
            <w:tcW w:w="737" w:type="dxa"/>
          </w:tcPr>
          <w:p w14:paraId="535495E7" w14:textId="11CAF191"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6F46F9ED" w14:textId="6F07A485" w:rsidTr="001A1FD6">
        <w:trPr>
          <w:trHeight w:val="290"/>
        </w:trPr>
        <w:tc>
          <w:tcPr>
            <w:tcW w:w="1890" w:type="dxa"/>
            <w:noWrap/>
            <w:hideMark/>
          </w:tcPr>
          <w:p w14:paraId="327A528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Indigenous Health Research Fund</w:t>
            </w:r>
          </w:p>
        </w:tc>
        <w:tc>
          <w:tcPr>
            <w:tcW w:w="1953" w:type="dxa"/>
            <w:noWrap/>
            <w:hideMark/>
          </w:tcPr>
          <w:p w14:paraId="19BDB09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Indigenous Health Research</w:t>
            </w:r>
          </w:p>
        </w:tc>
        <w:tc>
          <w:tcPr>
            <w:tcW w:w="2083" w:type="dxa"/>
            <w:noWrap/>
            <w:hideMark/>
          </w:tcPr>
          <w:p w14:paraId="1D2D196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663552BF" w14:textId="77777777" w:rsidR="00774EE2" w:rsidRPr="002D32A1" w:rsidRDefault="00774EE2" w:rsidP="00774EE2">
            <w:pPr>
              <w:spacing w:before="0" w:after="0"/>
              <w:rPr>
                <w:rFonts w:cs="Arial"/>
                <w:color w:val="000000"/>
                <w:sz w:val="19"/>
                <w:szCs w:val="19"/>
                <w:lang w:eastAsia="en-AU"/>
              </w:rPr>
            </w:pPr>
            <w:proofErr w:type="spellStart"/>
            <w:r w:rsidRPr="002D32A1">
              <w:rPr>
                <w:rFonts w:cs="Arial"/>
                <w:color w:val="000000"/>
                <w:sz w:val="19"/>
                <w:szCs w:val="19"/>
                <w:lang w:eastAsia="en-AU"/>
              </w:rPr>
              <w:t>Gaawaadhi</w:t>
            </w:r>
            <w:proofErr w:type="spellEnd"/>
            <w:r w:rsidRPr="002D32A1">
              <w:rPr>
                <w:rFonts w:cs="Arial"/>
                <w:color w:val="000000"/>
                <w:sz w:val="19"/>
                <w:szCs w:val="19"/>
                <w:lang w:eastAsia="en-AU"/>
              </w:rPr>
              <w:t xml:space="preserve"> </w:t>
            </w:r>
            <w:proofErr w:type="spellStart"/>
            <w:r w:rsidRPr="002D32A1">
              <w:rPr>
                <w:rFonts w:cs="Arial"/>
                <w:color w:val="000000"/>
                <w:sz w:val="19"/>
                <w:szCs w:val="19"/>
                <w:lang w:eastAsia="en-AU"/>
              </w:rPr>
              <w:t>Gadudha</w:t>
            </w:r>
            <w:proofErr w:type="spellEnd"/>
            <w:r w:rsidRPr="002D32A1">
              <w:rPr>
                <w:rFonts w:cs="Arial"/>
                <w:color w:val="000000"/>
                <w:sz w:val="19"/>
                <w:szCs w:val="19"/>
                <w:lang w:eastAsia="en-AU"/>
              </w:rPr>
              <w:t>: A stepped-wedge cluster randomised implementation trial and evaluation of an Aboriginal cultural health and traditional healing program</w:t>
            </w:r>
          </w:p>
        </w:tc>
        <w:tc>
          <w:tcPr>
            <w:tcW w:w="1699" w:type="dxa"/>
            <w:noWrap/>
            <w:hideMark/>
          </w:tcPr>
          <w:p w14:paraId="26B455A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2,902,798.39</w:t>
            </w:r>
          </w:p>
        </w:tc>
        <w:tc>
          <w:tcPr>
            <w:tcW w:w="737" w:type="dxa"/>
          </w:tcPr>
          <w:p w14:paraId="133F67D9" w14:textId="0B21DD6D"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3629999E" w14:textId="027FA81B" w:rsidTr="001A1FD6">
        <w:trPr>
          <w:trHeight w:val="290"/>
        </w:trPr>
        <w:tc>
          <w:tcPr>
            <w:tcW w:w="1890" w:type="dxa"/>
            <w:noWrap/>
            <w:hideMark/>
          </w:tcPr>
          <w:p w14:paraId="10EEE88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Indigenous Health Research Fund</w:t>
            </w:r>
          </w:p>
        </w:tc>
        <w:tc>
          <w:tcPr>
            <w:tcW w:w="1953" w:type="dxa"/>
            <w:noWrap/>
            <w:hideMark/>
          </w:tcPr>
          <w:p w14:paraId="385AEDB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Indigenous Health Research</w:t>
            </w:r>
          </w:p>
        </w:tc>
        <w:tc>
          <w:tcPr>
            <w:tcW w:w="2083" w:type="dxa"/>
            <w:noWrap/>
            <w:hideMark/>
          </w:tcPr>
          <w:p w14:paraId="135D5BB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7F937E9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Improving social and emotional wellbeing of Aboriginal and Torres Strait Islander children through contemporary Indigenous/cultural dance</w:t>
            </w:r>
          </w:p>
        </w:tc>
        <w:tc>
          <w:tcPr>
            <w:tcW w:w="1699" w:type="dxa"/>
            <w:noWrap/>
            <w:hideMark/>
          </w:tcPr>
          <w:p w14:paraId="586BAF1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978,478.70</w:t>
            </w:r>
          </w:p>
        </w:tc>
        <w:tc>
          <w:tcPr>
            <w:tcW w:w="737" w:type="dxa"/>
          </w:tcPr>
          <w:p w14:paraId="7660D717" w14:textId="77D4F546"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2D1B449F" w14:textId="7C2891E7" w:rsidTr="001A1FD6">
        <w:trPr>
          <w:trHeight w:val="290"/>
        </w:trPr>
        <w:tc>
          <w:tcPr>
            <w:tcW w:w="1890" w:type="dxa"/>
            <w:noWrap/>
            <w:hideMark/>
          </w:tcPr>
          <w:p w14:paraId="74F7111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Indigenous Health Research Fund</w:t>
            </w:r>
          </w:p>
        </w:tc>
        <w:tc>
          <w:tcPr>
            <w:tcW w:w="1953" w:type="dxa"/>
            <w:noWrap/>
            <w:hideMark/>
          </w:tcPr>
          <w:p w14:paraId="4556D51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Indigenous Health Research</w:t>
            </w:r>
          </w:p>
        </w:tc>
        <w:tc>
          <w:tcPr>
            <w:tcW w:w="2083" w:type="dxa"/>
            <w:noWrap/>
            <w:hideMark/>
          </w:tcPr>
          <w:p w14:paraId="2F3A202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South Australia</w:t>
            </w:r>
          </w:p>
        </w:tc>
        <w:tc>
          <w:tcPr>
            <w:tcW w:w="6208" w:type="dxa"/>
            <w:noWrap/>
            <w:hideMark/>
          </w:tcPr>
          <w:p w14:paraId="63EFA27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 bush foods program to facilitate cultural connections and nutrition knowledges for Aboriginal young people</w:t>
            </w:r>
          </w:p>
        </w:tc>
        <w:tc>
          <w:tcPr>
            <w:tcW w:w="1699" w:type="dxa"/>
            <w:noWrap/>
            <w:hideMark/>
          </w:tcPr>
          <w:p w14:paraId="7B37F768"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550,744.60</w:t>
            </w:r>
          </w:p>
        </w:tc>
        <w:tc>
          <w:tcPr>
            <w:tcW w:w="737" w:type="dxa"/>
          </w:tcPr>
          <w:p w14:paraId="3B724820" w14:textId="2EA8E11B"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64A35D41" w14:textId="2A45BB2F" w:rsidTr="001A1FD6">
        <w:trPr>
          <w:trHeight w:val="290"/>
        </w:trPr>
        <w:tc>
          <w:tcPr>
            <w:tcW w:w="1890" w:type="dxa"/>
            <w:noWrap/>
            <w:hideMark/>
          </w:tcPr>
          <w:p w14:paraId="0A245AB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Indigenous Health Research Fund</w:t>
            </w:r>
          </w:p>
        </w:tc>
        <w:tc>
          <w:tcPr>
            <w:tcW w:w="1953" w:type="dxa"/>
            <w:noWrap/>
            <w:hideMark/>
          </w:tcPr>
          <w:p w14:paraId="2FB8AE8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Indigenous Health Research</w:t>
            </w:r>
          </w:p>
        </w:tc>
        <w:tc>
          <w:tcPr>
            <w:tcW w:w="2083" w:type="dxa"/>
            <w:noWrap/>
            <w:hideMark/>
          </w:tcPr>
          <w:p w14:paraId="5B0BD2D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6FA4A0F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Connecting our Way: Improving the Well Being of Aboriginal and Torres Strait Islander children aged 5-12 years</w:t>
            </w:r>
          </w:p>
        </w:tc>
        <w:tc>
          <w:tcPr>
            <w:tcW w:w="1699" w:type="dxa"/>
            <w:noWrap/>
            <w:hideMark/>
          </w:tcPr>
          <w:p w14:paraId="19BF8D7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908,760.10</w:t>
            </w:r>
          </w:p>
        </w:tc>
        <w:tc>
          <w:tcPr>
            <w:tcW w:w="737" w:type="dxa"/>
          </w:tcPr>
          <w:p w14:paraId="502ABF75" w14:textId="3BA4D1D5"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386A4393" w14:textId="12FFCCFD" w:rsidTr="001A1FD6">
        <w:trPr>
          <w:trHeight w:val="290"/>
        </w:trPr>
        <w:tc>
          <w:tcPr>
            <w:tcW w:w="1890" w:type="dxa"/>
            <w:noWrap/>
            <w:hideMark/>
          </w:tcPr>
          <w:p w14:paraId="6A3D81F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Indigenous Health Research Fund</w:t>
            </w:r>
          </w:p>
        </w:tc>
        <w:tc>
          <w:tcPr>
            <w:tcW w:w="1953" w:type="dxa"/>
            <w:noWrap/>
            <w:hideMark/>
          </w:tcPr>
          <w:p w14:paraId="54AEFA0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Indigenous Health Research</w:t>
            </w:r>
          </w:p>
        </w:tc>
        <w:tc>
          <w:tcPr>
            <w:tcW w:w="2083" w:type="dxa"/>
            <w:noWrap/>
            <w:hideMark/>
          </w:tcPr>
          <w:p w14:paraId="57B9D11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0E96C88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Creating Mental Health Safe Spaces in Pharmacy for Aboriginal and Torres Strait Islander Consumers: Educating the primary care workforce in Mental Health First Aid (The MH-SPACE Trial)</w:t>
            </w:r>
          </w:p>
        </w:tc>
        <w:tc>
          <w:tcPr>
            <w:tcW w:w="1699" w:type="dxa"/>
            <w:noWrap/>
            <w:hideMark/>
          </w:tcPr>
          <w:p w14:paraId="4996C757"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1,862,639.00</w:t>
            </w:r>
          </w:p>
        </w:tc>
        <w:tc>
          <w:tcPr>
            <w:tcW w:w="737" w:type="dxa"/>
          </w:tcPr>
          <w:p w14:paraId="7A67C572" w14:textId="12183236"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0203DCF0" w14:textId="7A0EA7D0" w:rsidTr="001A1FD6">
        <w:trPr>
          <w:trHeight w:val="290"/>
        </w:trPr>
        <w:tc>
          <w:tcPr>
            <w:tcW w:w="1890" w:type="dxa"/>
            <w:noWrap/>
            <w:hideMark/>
          </w:tcPr>
          <w:p w14:paraId="5FAF389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Indigenous Health Research Fund</w:t>
            </w:r>
          </w:p>
        </w:tc>
        <w:tc>
          <w:tcPr>
            <w:tcW w:w="1953" w:type="dxa"/>
            <w:noWrap/>
            <w:hideMark/>
          </w:tcPr>
          <w:p w14:paraId="601BD38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Indigenous Health Research</w:t>
            </w:r>
          </w:p>
        </w:tc>
        <w:tc>
          <w:tcPr>
            <w:tcW w:w="2083" w:type="dxa"/>
            <w:noWrap/>
            <w:hideMark/>
          </w:tcPr>
          <w:p w14:paraId="268F8D0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6C2155D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Development of the first </w:t>
            </w:r>
            <w:proofErr w:type="gramStart"/>
            <w:r w:rsidRPr="002D32A1">
              <w:rPr>
                <w:rFonts w:cs="Arial"/>
                <w:color w:val="000000"/>
                <w:sz w:val="19"/>
                <w:szCs w:val="19"/>
                <w:lang w:eastAsia="en-AU"/>
              </w:rPr>
              <w:t>Culturally-based</w:t>
            </w:r>
            <w:proofErr w:type="gramEnd"/>
            <w:r w:rsidRPr="002D32A1">
              <w:rPr>
                <w:rFonts w:cs="Arial"/>
                <w:color w:val="000000"/>
                <w:sz w:val="19"/>
                <w:szCs w:val="19"/>
                <w:lang w:eastAsia="en-AU"/>
              </w:rPr>
              <w:t xml:space="preserve"> Social and Emotional Wellbeing program for Aboriginal and Torres Strait Islander young people in prison</w:t>
            </w:r>
          </w:p>
        </w:tc>
        <w:tc>
          <w:tcPr>
            <w:tcW w:w="1699" w:type="dxa"/>
            <w:noWrap/>
            <w:hideMark/>
          </w:tcPr>
          <w:p w14:paraId="55E6602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477,485.90</w:t>
            </w:r>
          </w:p>
        </w:tc>
        <w:tc>
          <w:tcPr>
            <w:tcW w:w="737" w:type="dxa"/>
          </w:tcPr>
          <w:p w14:paraId="1F48CB14" w14:textId="7446001B"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757072E3" w14:textId="46A38320" w:rsidTr="001A1FD6">
        <w:trPr>
          <w:trHeight w:val="290"/>
        </w:trPr>
        <w:tc>
          <w:tcPr>
            <w:tcW w:w="1890" w:type="dxa"/>
            <w:noWrap/>
            <w:hideMark/>
          </w:tcPr>
          <w:p w14:paraId="693FA71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Indigenous Health Research Fund</w:t>
            </w:r>
          </w:p>
        </w:tc>
        <w:tc>
          <w:tcPr>
            <w:tcW w:w="1953" w:type="dxa"/>
            <w:noWrap/>
            <w:hideMark/>
          </w:tcPr>
          <w:p w14:paraId="49F94D1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Indigenous Health Research</w:t>
            </w:r>
          </w:p>
        </w:tc>
        <w:tc>
          <w:tcPr>
            <w:tcW w:w="2083" w:type="dxa"/>
            <w:noWrap/>
            <w:hideMark/>
          </w:tcPr>
          <w:p w14:paraId="7C10076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Western Australia</w:t>
            </w:r>
          </w:p>
        </w:tc>
        <w:tc>
          <w:tcPr>
            <w:tcW w:w="6208" w:type="dxa"/>
            <w:noWrap/>
            <w:hideMark/>
          </w:tcPr>
          <w:p w14:paraId="0DF911A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Understanding Hearing Loss to address the health needs of Older Aboriginal and Torres Strait Islander People- A life course approach</w:t>
            </w:r>
          </w:p>
        </w:tc>
        <w:tc>
          <w:tcPr>
            <w:tcW w:w="1699" w:type="dxa"/>
            <w:noWrap/>
            <w:hideMark/>
          </w:tcPr>
          <w:p w14:paraId="2725EFE2"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2,049,800.60</w:t>
            </w:r>
          </w:p>
        </w:tc>
        <w:tc>
          <w:tcPr>
            <w:tcW w:w="737" w:type="dxa"/>
          </w:tcPr>
          <w:p w14:paraId="09EA39B2" w14:textId="3CFB7DED"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04D19FC7" w14:textId="79B417AF" w:rsidTr="001A1FD6">
        <w:trPr>
          <w:trHeight w:val="290"/>
        </w:trPr>
        <w:tc>
          <w:tcPr>
            <w:tcW w:w="1890" w:type="dxa"/>
            <w:noWrap/>
            <w:hideMark/>
          </w:tcPr>
          <w:p w14:paraId="75F45AB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Medical Research Commercialisation</w:t>
            </w:r>
          </w:p>
        </w:tc>
        <w:tc>
          <w:tcPr>
            <w:tcW w:w="1953" w:type="dxa"/>
            <w:noWrap/>
            <w:hideMark/>
          </w:tcPr>
          <w:p w14:paraId="3A49CA4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2021 </w:t>
            </w:r>
            <w:proofErr w:type="spellStart"/>
            <w:r w:rsidRPr="002D32A1">
              <w:rPr>
                <w:rFonts w:cs="Arial"/>
                <w:color w:val="000000"/>
                <w:sz w:val="19"/>
                <w:szCs w:val="19"/>
                <w:lang w:eastAsia="en-AU"/>
              </w:rPr>
              <w:t>BioMedTech</w:t>
            </w:r>
            <w:proofErr w:type="spellEnd"/>
            <w:r w:rsidRPr="002D32A1">
              <w:rPr>
                <w:rFonts w:cs="Arial"/>
                <w:color w:val="000000"/>
                <w:sz w:val="19"/>
                <w:szCs w:val="19"/>
                <w:lang w:eastAsia="en-AU"/>
              </w:rPr>
              <w:t xml:space="preserve"> Incubator</w:t>
            </w:r>
          </w:p>
        </w:tc>
        <w:tc>
          <w:tcPr>
            <w:tcW w:w="2083" w:type="dxa"/>
            <w:noWrap/>
            <w:hideMark/>
          </w:tcPr>
          <w:p w14:paraId="3BE1892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MRCF Pty Ltd</w:t>
            </w:r>
          </w:p>
        </w:tc>
        <w:tc>
          <w:tcPr>
            <w:tcW w:w="6208" w:type="dxa"/>
            <w:noWrap/>
            <w:hideMark/>
          </w:tcPr>
          <w:p w14:paraId="5657F0C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The Brandon </w:t>
            </w:r>
            <w:proofErr w:type="spellStart"/>
            <w:r w:rsidRPr="002D32A1">
              <w:rPr>
                <w:rFonts w:cs="Arial"/>
                <w:color w:val="000000"/>
                <w:sz w:val="19"/>
                <w:szCs w:val="19"/>
                <w:lang w:eastAsia="en-AU"/>
              </w:rPr>
              <w:t>BioCatalyst</w:t>
            </w:r>
            <w:proofErr w:type="spellEnd"/>
            <w:r w:rsidRPr="002D32A1">
              <w:rPr>
                <w:rFonts w:cs="Arial"/>
                <w:color w:val="000000"/>
                <w:sz w:val="19"/>
                <w:szCs w:val="19"/>
                <w:lang w:eastAsia="en-AU"/>
              </w:rPr>
              <w:t xml:space="preserve"> and </w:t>
            </w:r>
            <w:proofErr w:type="spellStart"/>
            <w:r w:rsidRPr="002D32A1">
              <w:rPr>
                <w:rFonts w:cs="Arial"/>
                <w:color w:val="000000"/>
                <w:sz w:val="19"/>
                <w:szCs w:val="19"/>
                <w:lang w:eastAsia="en-AU"/>
              </w:rPr>
              <w:t>ANDHealth</w:t>
            </w:r>
            <w:proofErr w:type="spellEnd"/>
            <w:r w:rsidRPr="002D32A1">
              <w:rPr>
                <w:rFonts w:cs="Arial"/>
                <w:color w:val="000000"/>
                <w:sz w:val="19"/>
                <w:szCs w:val="19"/>
                <w:lang w:eastAsia="en-AU"/>
              </w:rPr>
              <w:t xml:space="preserve"> </w:t>
            </w:r>
            <w:proofErr w:type="spellStart"/>
            <w:r w:rsidRPr="002D32A1">
              <w:rPr>
                <w:rFonts w:cs="Arial"/>
                <w:color w:val="000000"/>
                <w:sz w:val="19"/>
                <w:szCs w:val="19"/>
                <w:lang w:eastAsia="en-AU"/>
              </w:rPr>
              <w:t>BioMedTech</w:t>
            </w:r>
            <w:proofErr w:type="spellEnd"/>
            <w:r w:rsidRPr="002D32A1">
              <w:rPr>
                <w:rFonts w:cs="Arial"/>
                <w:color w:val="000000"/>
                <w:sz w:val="19"/>
                <w:szCs w:val="19"/>
                <w:lang w:eastAsia="en-AU"/>
              </w:rPr>
              <w:t xml:space="preserve"> Incubator</w:t>
            </w:r>
          </w:p>
        </w:tc>
        <w:tc>
          <w:tcPr>
            <w:tcW w:w="1699" w:type="dxa"/>
            <w:noWrap/>
            <w:hideMark/>
          </w:tcPr>
          <w:p w14:paraId="06BC673F"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50,000,000.00</w:t>
            </w:r>
          </w:p>
        </w:tc>
        <w:tc>
          <w:tcPr>
            <w:tcW w:w="737" w:type="dxa"/>
          </w:tcPr>
          <w:p w14:paraId="0CFD935B" w14:textId="29BC8E00"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392043EA" w14:textId="770ACA6B" w:rsidTr="001A1FD6">
        <w:trPr>
          <w:trHeight w:val="290"/>
        </w:trPr>
        <w:tc>
          <w:tcPr>
            <w:tcW w:w="1890" w:type="dxa"/>
            <w:noWrap/>
            <w:hideMark/>
          </w:tcPr>
          <w:p w14:paraId="78EB382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Medical Research Commercialisation</w:t>
            </w:r>
          </w:p>
        </w:tc>
        <w:tc>
          <w:tcPr>
            <w:tcW w:w="1953" w:type="dxa"/>
            <w:noWrap/>
            <w:hideMark/>
          </w:tcPr>
          <w:p w14:paraId="72D55BF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2023 </w:t>
            </w:r>
            <w:proofErr w:type="spellStart"/>
            <w:r w:rsidRPr="002D32A1">
              <w:rPr>
                <w:rFonts w:cs="Arial"/>
                <w:color w:val="000000"/>
                <w:sz w:val="19"/>
                <w:szCs w:val="19"/>
                <w:lang w:eastAsia="en-AU"/>
              </w:rPr>
              <w:t>BioMedTech</w:t>
            </w:r>
            <w:proofErr w:type="spellEnd"/>
            <w:r w:rsidRPr="002D32A1">
              <w:rPr>
                <w:rFonts w:cs="Arial"/>
                <w:color w:val="000000"/>
                <w:sz w:val="19"/>
                <w:szCs w:val="19"/>
                <w:lang w:eastAsia="en-AU"/>
              </w:rPr>
              <w:t xml:space="preserve"> Incubator - Dementia and Cognitive Decline</w:t>
            </w:r>
          </w:p>
        </w:tc>
        <w:tc>
          <w:tcPr>
            <w:tcW w:w="2083" w:type="dxa"/>
            <w:noWrap/>
            <w:hideMark/>
          </w:tcPr>
          <w:p w14:paraId="7E354CD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MRCF Pty Ltd</w:t>
            </w:r>
          </w:p>
        </w:tc>
        <w:tc>
          <w:tcPr>
            <w:tcW w:w="6208" w:type="dxa"/>
            <w:noWrap/>
            <w:hideMark/>
          </w:tcPr>
          <w:p w14:paraId="5DD10282" w14:textId="77777777" w:rsidR="00774EE2" w:rsidRPr="002D32A1" w:rsidRDefault="00774EE2" w:rsidP="00774EE2">
            <w:pPr>
              <w:spacing w:before="0" w:after="0"/>
              <w:rPr>
                <w:rFonts w:cs="Arial"/>
                <w:color w:val="000000"/>
                <w:sz w:val="19"/>
                <w:szCs w:val="19"/>
                <w:lang w:eastAsia="en-AU"/>
              </w:rPr>
            </w:pPr>
            <w:proofErr w:type="spellStart"/>
            <w:r w:rsidRPr="002D32A1">
              <w:rPr>
                <w:rFonts w:cs="Arial"/>
                <w:color w:val="000000"/>
                <w:sz w:val="19"/>
                <w:szCs w:val="19"/>
                <w:lang w:eastAsia="en-AU"/>
              </w:rPr>
              <w:t>CUREator</w:t>
            </w:r>
            <w:proofErr w:type="spellEnd"/>
            <w:r w:rsidRPr="002D32A1">
              <w:rPr>
                <w:rFonts w:cs="Arial"/>
                <w:color w:val="000000"/>
                <w:sz w:val="19"/>
                <w:szCs w:val="19"/>
                <w:lang w:eastAsia="en-AU"/>
              </w:rPr>
              <w:t>+ accelerating innovations for dementia and cognitive decline</w:t>
            </w:r>
          </w:p>
        </w:tc>
        <w:tc>
          <w:tcPr>
            <w:tcW w:w="1699" w:type="dxa"/>
            <w:noWrap/>
            <w:hideMark/>
          </w:tcPr>
          <w:p w14:paraId="365A168F"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50,000,000.00</w:t>
            </w:r>
          </w:p>
        </w:tc>
        <w:tc>
          <w:tcPr>
            <w:tcW w:w="737" w:type="dxa"/>
          </w:tcPr>
          <w:p w14:paraId="74046C32"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2D99351D" w14:textId="68B7A7C8" w:rsidTr="001A1FD6">
        <w:trPr>
          <w:trHeight w:val="290"/>
        </w:trPr>
        <w:tc>
          <w:tcPr>
            <w:tcW w:w="1890" w:type="dxa"/>
            <w:noWrap/>
            <w:hideMark/>
          </w:tcPr>
          <w:p w14:paraId="25DA4B4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Million Minds Mental Health Research Mission</w:t>
            </w:r>
          </w:p>
        </w:tc>
        <w:tc>
          <w:tcPr>
            <w:tcW w:w="1953" w:type="dxa"/>
            <w:noWrap/>
            <w:hideMark/>
          </w:tcPr>
          <w:p w14:paraId="4287233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Mental Health Research</w:t>
            </w:r>
          </w:p>
        </w:tc>
        <w:tc>
          <w:tcPr>
            <w:tcW w:w="2083" w:type="dxa"/>
            <w:noWrap/>
            <w:hideMark/>
          </w:tcPr>
          <w:p w14:paraId="555E937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Curtin University</w:t>
            </w:r>
          </w:p>
        </w:tc>
        <w:tc>
          <w:tcPr>
            <w:tcW w:w="6208" w:type="dxa"/>
            <w:noWrap/>
            <w:hideMark/>
          </w:tcPr>
          <w:p w14:paraId="284C866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Social determinants of mental health among children with language difficulties: Identifying intervention targets to prevent mental disorders</w:t>
            </w:r>
          </w:p>
        </w:tc>
        <w:tc>
          <w:tcPr>
            <w:tcW w:w="1699" w:type="dxa"/>
            <w:noWrap/>
            <w:hideMark/>
          </w:tcPr>
          <w:p w14:paraId="1ACC605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973,658.71</w:t>
            </w:r>
          </w:p>
        </w:tc>
        <w:tc>
          <w:tcPr>
            <w:tcW w:w="737" w:type="dxa"/>
          </w:tcPr>
          <w:p w14:paraId="68AC99F7"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901D294" w14:textId="409B91AA" w:rsidTr="001A1FD6">
        <w:trPr>
          <w:trHeight w:val="290"/>
        </w:trPr>
        <w:tc>
          <w:tcPr>
            <w:tcW w:w="1890" w:type="dxa"/>
            <w:noWrap/>
            <w:hideMark/>
          </w:tcPr>
          <w:p w14:paraId="699759E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Million Minds Mental Health Research Mission</w:t>
            </w:r>
          </w:p>
        </w:tc>
        <w:tc>
          <w:tcPr>
            <w:tcW w:w="1953" w:type="dxa"/>
            <w:noWrap/>
            <w:hideMark/>
          </w:tcPr>
          <w:p w14:paraId="6E60A78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Mental Health Research</w:t>
            </w:r>
          </w:p>
        </w:tc>
        <w:tc>
          <w:tcPr>
            <w:tcW w:w="2083" w:type="dxa"/>
            <w:noWrap/>
            <w:hideMark/>
          </w:tcPr>
          <w:p w14:paraId="0D07606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Deakin University</w:t>
            </w:r>
          </w:p>
        </w:tc>
        <w:tc>
          <w:tcPr>
            <w:tcW w:w="6208" w:type="dxa"/>
            <w:noWrap/>
            <w:hideMark/>
          </w:tcPr>
          <w:p w14:paraId="6F0AF79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1 in 10 men: Informing prevention of and treatment for paternal mental health problems</w:t>
            </w:r>
          </w:p>
        </w:tc>
        <w:tc>
          <w:tcPr>
            <w:tcW w:w="1699" w:type="dxa"/>
            <w:noWrap/>
            <w:hideMark/>
          </w:tcPr>
          <w:p w14:paraId="12C9F67D"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894,072.93</w:t>
            </w:r>
          </w:p>
        </w:tc>
        <w:tc>
          <w:tcPr>
            <w:tcW w:w="737" w:type="dxa"/>
          </w:tcPr>
          <w:p w14:paraId="2B30070B"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43908627" w14:textId="6C8AF421" w:rsidTr="001A1FD6">
        <w:trPr>
          <w:trHeight w:val="290"/>
        </w:trPr>
        <w:tc>
          <w:tcPr>
            <w:tcW w:w="1890" w:type="dxa"/>
            <w:noWrap/>
            <w:hideMark/>
          </w:tcPr>
          <w:p w14:paraId="05F8685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Million Minds Mental Health Research Mission</w:t>
            </w:r>
          </w:p>
        </w:tc>
        <w:tc>
          <w:tcPr>
            <w:tcW w:w="1953" w:type="dxa"/>
            <w:noWrap/>
            <w:hideMark/>
          </w:tcPr>
          <w:p w14:paraId="25C671C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Mental Health Research</w:t>
            </w:r>
          </w:p>
        </w:tc>
        <w:tc>
          <w:tcPr>
            <w:tcW w:w="2083" w:type="dxa"/>
            <w:noWrap/>
            <w:hideMark/>
          </w:tcPr>
          <w:p w14:paraId="4908637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Deakin University</w:t>
            </w:r>
          </w:p>
        </w:tc>
        <w:tc>
          <w:tcPr>
            <w:tcW w:w="6208" w:type="dxa"/>
            <w:noWrap/>
            <w:hideMark/>
          </w:tcPr>
          <w:p w14:paraId="61DBD91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effect of a gut-focused dietary smartphone app for pregnant women on infant mental health-related outcomes: Beyond Bugs and Bumps RCT</w:t>
            </w:r>
          </w:p>
        </w:tc>
        <w:tc>
          <w:tcPr>
            <w:tcW w:w="1699" w:type="dxa"/>
            <w:noWrap/>
            <w:hideMark/>
          </w:tcPr>
          <w:p w14:paraId="4A23340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930,501.49</w:t>
            </w:r>
          </w:p>
        </w:tc>
        <w:tc>
          <w:tcPr>
            <w:tcW w:w="737" w:type="dxa"/>
          </w:tcPr>
          <w:p w14:paraId="29C48C9A"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0BE542AC" w14:textId="7452B819" w:rsidTr="001A1FD6">
        <w:trPr>
          <w:trHeight w:val="290"/>
        </w:trPr>
        <w:tc>
          <w:tcPr>
            <w:tcW w:w="1890" w:type="dxa"/>
            <w:noWrap/>
            <w:hideMark/>
          </w:tcPr>
          <w:p w14:paraId="1A775F2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Million Minds Mental Health Research Mission</w:t>
            </w:r>
          </w:p>
        </w:tc>
        <w:tc>
          <w:tcPr>
            <w:tcW w:w="1953" w:type="dxa"/>
            <w:noWrap/>
            <w:hideMark/>
          </w:tcPr>
          <w:p w14:paraId="708B5FD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Mental Health Research</w:t>
            </w:r>
          </w:p>
        </w:tc>
        <w:tc>
          <w:tcPr>
            <w:tcW w:w="2083" w:type="dxa"/>
            <w:noWrap/>
            <w:hideMark/>
          </w:tcPr>
          <w:p w14:paraId="2DE7DBA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Flinders University</w:t>
            </w:r>
          </w:p>
        </w:tc>
        <w:tc>
          <w:tcPr>
            <w:tcW w:w="6208" w:type="dxa"/>
            <w:noWrap/>
            <w:hideMark/>
          </w:tcPr>
          <w:p w14:paraId="32E2398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Understanding social determinants of mental health for young people from refugee backgrounds to improve mental health</w:t>
            </w:r>
          </w:p>
        </w:tc>
        <w:tc>
          <w:tcPr>
            <w:tcW w:w="1699" w:type="dxa"/>
            <w:noWrap/>
            <w:hideMark/>
          </w:tcPr>
          <w:p w14:paraId="2BC6FD04"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831,680.41</w:t>
            </w:r>
          </w:p>
        </w:tc>
        <w:tc>
          <w:tcPr>
            <w:tcW w:w="737" w:type="dxa"/>
          </w:tcPr>
          <w:p w14:paraId="246D9437"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0035EF32" w14:textId="1ADBC2A5" w:rsidTr="001A1FD6">
        <w:trPr>
          <w:trHeight w:val="290"/>
        </w:trPr>
        <w:tc>
          <w:tcPr>
            <w:tcW w:w="1890" w:type="dxa"/>
            <w:noWrap/>
            <w:hideMark/>
          </w:tcPr>
          <w:p w14:paraId="753B672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Million Minds Mental Health Research Mission</w:t>
            </w:r>
          </w:p>
        </w:tc>
        <w:tc>
          <w:tcPr>
            <w:tcW w:w="1953" w:type="dxa"/>
            <w:noWrap/>
            <w:hideMark/>
          </w:tcPr>
          <w:p w14:paraId="02F0EC2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Mental Health Research</w:t>
            </w:r>
          </w:p>
        </w:tc>
        <w:tc>
          <w:tcPr>
            <w:tcW w:w="2083" w:type="dxa"/>
            <w:noWrap/>
            <w:hideMark/>
          </w:tcPr>
          <w:p w14:paraId="6FA07BC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Griffith University</w:t>
            </w:r>
          </w:p>
        </w:tc>
        <w:tc>
          <w:tcPr>
            <w:tcW w:w="6208" w:type="dxa"/>
            <w:noWrap/>
            <w:hideMark/>
          </w:tcPr>
          <w:p w14:paraId="7AB9FC9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Adaptation, feasibility and utility of Systematic Tailored Assessment for Responding to Suicidality protocol (STARS-p) for youth/parent populations</w:t>
            </w:r>
          </w:p>
        </w:tc>
        <w:tc>
          <w:tcPr>
            <w:tcW w:w="1699" w:type="dxa"/>
            <w:noWrap/>
            <w:hideMark/>
          </w:tcPr>
          <w:p w14:paraId="4C1C9967"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474,051.59</w:t>
            </w:r>
          </w:p>
        </w:tc>
        <w:tc>
          <w:tcPr>
            <w:tcW w:w="737" w:type="dxa"/>
          </w:tcPr>
          <w:p w14:paraId="7BC70469"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27832688" w14:textId="1D01337F" w:rsidTr="001A1FD6">
        <w:trPr>
          <w:trHeight w:val="290"/>
        </w:trPr>
        <w:tc>
          <w:tcPr>
            <w:tcW w:w="1890" w:type="dxa"/>
            <w:noWrap/>
            <w:hideMark/>
          </w:tcPr>
          <w:p w14:paraId="3025FE6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Million Minds Mental Health Research Mission</w:t>
            </w:r>
          </w:p>
        </w:tc>
        <w:tc>
          <w:tcPr>
            <w:tcW w:w="1953" w:type="dxa"/>
            <w:noWrap/>
            <w:hideMark/>
          </w:tcPr>
          <w:p w14:paraId="3C9E43F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Mental Health Research</w:t>
            </w:r>
          </w:p>
        </w:tc>
        <w:tc>
          <w:tcPr>
            <w:tcW w:w="2083" w:type="dxa"/>
            <w:noWrap/>
            <w:hideMark/>
          </w:tcPr>
          <w:p w14:paraId="1EA2FF1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Adelaide</w:t>
            </w:r>
          </w:p>
        </w:tc>
        <w:tc>
          <w:tcPr>
            <w:tcW w:w="6208" w:type="dxa"/>
            <w:noWrap/>
            <w:hideMark/>
          </w:tcPr>
          <w:p w14:paraId="6E21592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Work and unemployment: vital to effective suicide prevention</w:t>
            </w:r>
          </w:p>
        </w:tc>
        <w:tc>
          <w:tcPr>
            <w:tcW w:w="1699" w:type="dxa"/>
            <w:noWrap/>
            <w:hideMark/>
          </w:tcPr>
          <w:p w14:paraId="1065ABF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904,604.13</w:t>
            </w:r>
          </w:p>
        </w:tc>
        <w:tc>
          <w:tcPr>
            <w:tcW w:w="737" w:type="dxa"/>
          </w:tcPr>
          <w:p w14:paraId="522152A5"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455EF934" w14:textId="636C7708" w:rsidTr="001A1FD6">
        <w:trPr>
          <w:trHeight w:val="290"/>
        </w:trPr>
        <w:tc>
          <w:tcPr>
            <w:tcW w:w="1890" w:type="dxa"/>
            <w:noWrap/>
            <w:hideMark/>
          </w:tcPr>
          <w:p w14:paraId="6D69F64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Million Minds Mental Health Research Mission</w:t>
            </w:r>
          </w:p>
        </w:tc>
        <w:tc>
          <w:tcPr>
            <w:tcW w:w="1953" w:type="dxa"/>
            <w:noWrap/>
            <w:hideMark/>
          </w:tcPr>
          <w:p w14:paraId="151A484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Mental Health Research</w:t>
            </w:r>
          </w:p>
        </w:tc>
        <w:tc>
          <w:tcPr>
            <w:tcW w:w="2083" w:type="dxa"/>
            <w:noWrap/>
            <w:hideMark/>
          </w:tcPr>
          <w:p w14:paraId="2C53AC1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20FD3E6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 data-driven assessment tool for mental health in young adults</w:t>
            </w:r>
          </w:p>
        </w:tc>
        <w:tc>
          <w:tcPr>
            <w:tcW w:w="1699" w:type="dxa"/>
            <w:noWrap/>
            <w:hideMark/>
          </w:tcPr>
          <w:p w14:paraId="2E4FC5A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394,318.64</w:t>
            </w:r>
          </w:p>
        </w:tc>
        <w:tc>
          <w:tcPr>
            <w:tcW w:w="737" w:type="dxa"/>
          </w:tcPr>
          <w:p w14:paraId="531F47BF"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72A0D567" w14:textId="72103C0E" w:rsidTr="001A1FD6">
        <w:trPr>
          <w:trHeight w:val="290"/>
        </w:trPr>
        <w:tc>
          <w:tcPr>
            <w:tcW w:w="1890" w:type="dxa"/>
            <w:noWrap/>
            <w:hideMark/>
          </w:tcPr>
          <w:p w14:paraId="678B0FB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Million Minds Mental Health Research Mission</w:t>
            </w:r>
          </w:p>
        </w:tc>
        <w:tc>
          <w:tcPr>
            <w:tcW w:w="1953" w:type="dxa"/>
            <w:noWrap/>
            <w:hideMark/>
          </w:tcPr>
          <w:p w14:paraId="5CE5BDE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Mental Health Research</w:t>
            </w:r>
          </w:p>
        </w:tc>
        <w:tc>
          <w:tcPr>
            <w:tcW w:w="2083" w:type="dxa"/>
            <w:noWrap/>
            <w:hideMark/>
          </w:tcPr>
          <w:p w14:paraId="74B4625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472DD91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Policy solutions to improve the mental health of Australians with disability</w:t>
            </w:r>
          </w:p>
        </w:tc>
        <w:tc>
          <w:tcPr>
            <w:tcW w:w="1699" w:type="dxa"/>
            <w:noWrap/>
            <w:hideMark/>
          </w:tcPr>
          <w:p w14:paraId="44EDD212"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706,390.81</w:t>
            </w:r>
          </w:p>
        </w:tc>
        <w:tc>
          <w:tcPr>
            <w:tcW w:w="737" w:type="dxa"/>
          </w:tcPr>
          <w:p w14:paraId="73DCE4D6"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7EAEDD13" w14:textId="7C43DA67" w:rsidTr="001A1FD6">
        <w:trPr>
          <w:trHeight w:val="290"/>
        </w:trPr>
        <w:tc>
          <w:tcPr>
            <w:tcW w:w="1890" w:type="dxa"/>
            <w:noWrap/>
            <w:hideMark/>
          </w:tcPr>
          <w:p w14:paraId="1F27BA9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Million Minds Mental Health Research Mission</w:t>
            </w:r>
          </w:p>
        </w:tc>
        <w:tc>
          <w:tcPr>
            <w:tcW w:w="1953" w:type="dxa"/>
            <w:noWrap/>
            <w:hideMark/>
          </w:tcPr>
          <w:p w14:paraId="522E1B8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Mental Health Research</w:t>
            </w:r>
          </w:p>
        </w:tc>
        <w:tc>
          <w:tcPr>
            <w:tcW w:w="2083" w:type="dxa"/>
            <w:noWrap/>
            <w:hideMark/>
          </w:tcPr>
          <w:p w14:paraId="4DE300B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189FD4F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Right here right now. What are the social determinants and protective factors for mental illness, suicidal ideation and self-harm in young Australians and what are the best bets for prevention?</w:t>
            </w:r>
          </w:p>
        </w:tc>
        <w:tc>
          <w:tcPr>
            <w:tcW w:w="1699" w:type="dxa"/>
            <w:noWrap/>
            <w:hideMark/>
          </w:tcPr>
          <w:p w14:paraId="46BA933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920,755.74</w:t>
            </w:r>
          </w:p>
        </w:tc>
        <w:tc>
          <w:tcPr>
            <w:tcW w:w="737" w:type="dxa"/>
          </w:tcPr>
          <w:p w14:paraId="521E9A94"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0FA4D0F" w14:textId="7B1CEEA9" w:rsidTr="001A1FD6">
        <w:trPr>
          <w:trHeight w:val="290"/>
        </w:trPr>
        <w:tc>
          <w:tcPr>
            <w:tcW w:w="1890" w:type="dxa"/>
            <w:noWrap/>
            <w:hideMark/>
          </w:tcPr>
          <w:p w14:paraId="15642D4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Million Minds Mental Health Research Mission</w:t>
            </w:r>
          </w:p>
        </w:tc>
        <w:tc>
          <w:tcPr>
            <w:tcW w:w="1953" w:type="dxa"/>
            <w:noWrap/>
            <w:hideMark/>
          </w:tcPr>
          <w:p w14:paraId="3F29843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Mental Health Research</w:t>
            </w:r>
          </w:p>
        </w:tc>
        <w:tc>
          <w:tcPr>
            <w:tcW w:w="2083" w:type="dxa"/>
            <w:noWrap/>
            <w:hideMark/>
          </w:tcPr>
          <w:p w14:paraId="36C1E4C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4772AC57" w14:textId="77777777" w:rsidR="00774EE2" w:rsidRPr="002D32A1" w:rsidRDefault="00774EE2" w:rsidP="00774EE2">
            <w:pPr>
              <w:spacing w:before="0" w:after="0"/>
              <w:rPr>
                <w:rFonts w:cs="Arial"/>
                <w:color w:val="000000"/>
                <w:sz w:val="19"/>
                <w:szCs w:val="19"/>
                <w:lang w:eastAsia="en-AU"/>
              </w:rPr>
            </w:pPr>
            <w:proofErr w:type="spellStart"/>
            <w:r w:rsidRPr="002D32A1">
              <w:rPr>
                <w:rFonts w:cs="Arial"/>
                <w:color w:val="000000"/>
                <w:sz w:val="19"/>
                <w:szCs w:val="19"/>
                <w:lang w:eastAsia="en-AU"/>
              </w:rPr>
              <w:t>ScreenED</w:t>
            </w:r>
            <w:proofErr w:type="spellEnd"/>
            <w:r w:rsidRPr="002D32A1">
              <w:rPr>
                <w:rFonts w:cs="Arial"/>
                <w:color w:val="000000"/>
                <w:sz w:val="19"/>
                <w:szCs w:val="19"/>
                <w:lang w:eastAsia="en-AU"/>
              </w:rPr>
              <w:t>: Developing and validating a universal eating disorder screening tool for children 5-12 years</w:t>
            </w:r>
          </w:p>
        </w:tc>
        <w:tc>
          <w:tcPr>
            <w:tcW w:w="1699" w:type="dxa"/>
            <w:noWrap/>
            <w:hideMark/>
          </w:tcPr>
          <w:p w14:paraId="154A5DB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969,965.55</w:t>
            </w:r>
          </w:p>
        </w:tc>
        <w:tc>
          <w:tcPr>
            <w:tcW w:w="737" w:type="dxa"/>
          </w:tcPr>
          <w:p w14:paraId="1FFCD3DD"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4C61F6BB" w14:textId="41589289" w:rsidTr="001A1FD6">
        <w:trPr>
          <w:trHeight w:val="290"/>
        </w:trPr>
        <w:tc>
          <w:tcPr>
            <w:tcW w:w="1890" w:type="dxa"/>
            <w:noWrap/>
            <w:hideMark/>
          </w:tcPr>
          <w:p w14:paraId="7D6B23E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Million Minds Mental Health Research Mission</w:t>
            </w:r>
          </w:p>
        </w:tc>
        <w:tc>
          <w:tcPr>
            <w:tcW w:w="1953" w:type="dxa"/>
            <w:noWrap/>
            <w:hideMark/>
          </w:tcPr>
          <w:p w14:paraId="124CF42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Mental Health Research</w:t>
            </w:r>
          </w:p>
        </w:tc>
        <w:tc>
          <w:tcPr>
            <w:tcW w:w="2083" w:type="dxa"/>
            <w:noWrap/>
            <w:hideMark/>
          </w:tcPr>
          <w:p w14:paraId="2D3FBF5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Deakin University</w:t>
            </w:r>
          </w:p>
        </w:tc>
        <w:tc>
          <w:tcPr>
            <w:tcW w:w="6208" w:type="dxa"/>
            <w:noWrap/>
            <w:hideMark/>
          </w:tcPr>
          <w:p w14:paraId="019CE69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Safeguarding the mental health of families in rural communities affected by environmental threats</w:t>
            </w:r>
          </w:p>
        </w:tc>
        <w:tc>
          <w:tcPr>
            <w:tcW w:w="1699" w:type="dxa"/>
            <w:noWrap/>
            <w:hideMark/>
          </w:tcPr>
          <w:p w14:paraId="7B4620B7"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995,123.00</w:t>
            </w:r>
          </w:p>
        </w:tc>
        <w:tc>
          <w:tcPr>
            <w:tcW w:w="737" w:type="dxa"/>
          </w:tcPr>
          <w:p w14:paraId="7DFA7605"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0563C7AD" w14:textId="0C8E9F5F" w:rsidTr="001A1FD6">
        <w:trPr>
          <w:trHeight w:val="290"/>
        </w:trPr>
        <w:tc>
          <w:tcPr>
            <w:tcW w:w="1890" w:type="dxa"/>
            <w:noWrap/>
            <w:hideMark/>
          </w:tcPr>
          <w:p w14:paraId="654338A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Million Minds Mental Health Research Mission</w:t>
            </w:r>
          </w:p>
        </w:tc>
        <w:tc>
          <w:tcPr>
            <w:tcW w:w="1953" w:type="dxa"/>
            <w:noWrap/>
            <w:hideMark/>
          </w:tcPr>
          <w:p w14:paraId="5EE22F6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Mental Health Research</w:t>
            </w:r>
          </w:p>
        </w:tc>
        <w:tc>
          <w:tcPr>
            <w:tcW w:w="2083" w:type="dxa"/>
            <w:noWrap/>
            <w:hideMark/>
          </w:tcPr>
          <w:p w14:paraId="26411AC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Deakin University</w:t>
            </w:r>
          </w:p>
        </w:tc>
        <w:tc>
          <w:tcPr>
            <w:tcW w:w="6208" w:type="dxa"/>
            <w:noWrap/>
            <w:hideMark/>
          </w:tcPr>
          <w:p w14:paraId="2AACD2A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“It's not over yet”: Improving the mental health and wellbeing of frontline healthcare workers and their families through co-designed intervention</w:t>
            </w:r>
          </w:p>
        </w:tc>
        <w:tc>
          <w:tcPr>
            <w:tcW w:w="1699" w:type="dxa"/>
            <w:noWrap/>
            <w:hideMark/>
          </w:tcPr>
          <w:p w14:paraId="431B3241"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885,772.98</w:t>
            </w:r>
          </w:p>
        </w:tc>
        <w:tc>
          <w:tcPr>
            <w:tcW w:w="737" w:type="dxa"/>
          </w:tcPr>
          <w:p w14:paraId="5684B53C"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5A1CF551" w14:textId="3C29A1B4" w:rsidTr="001A1FD6">
        <w:trPr>
          <w:trHeight w:val="290"/>
        </w:trPr>
        <w:tc>
          <w:tcPr>
            <w:tcW w:w="1890" w:type="dxa"/>
            <w:noWrap/>
          </w:tcPr>
          <w:p w14:paraId="7DB39A40" w14:textId="082DB1F2"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Million Minds Mental Health Research Mission</w:t>
            </w:r>
          </w:p>
        </w:tc>
        <w:tc>
          <w:tcPr>
            <w:tcW w:w="1953" w:type="dxa"/>
            <w:noWrap/>
          </w:tcPr>
          <w:p w14:paraId="6E318E18" w14:textId="2863BBBD"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Mental Health Research</w:t>
            </w:r>
          </w:p>
        </w:tc>
        <w:tc>
          <w:tcPr>
            <w:tcW w:w="2083" w:type="dxa"/>
            <w:noWrap/>
          </w:tcPr>
          <w:p w14:paraId="7E2530DE" w14:textId="11E227C1" w:rsidR="00774EE2" w:rsidRPr="002D32A1" w:rsidRDefault="00774EE2" w:rsidP="00774EE2">
            <w:pPr>
              <w:spacing w:before="0" w:after="0"/>
              <w:rPr>
                <w:rFonts w:cs="Arial"/>
                <w:color w:val="000000"/>
                <w:sz w:val="19"/>
                <w:szCs w:val="19"/>
                <w:lang w:eastAsia="en-AU"/>
              </w:rPr>
            </w:pPr>
            <w:r w:rsidRPr="0070256E">
              <w:rPr>
                <w:rFonts w:cs="Arial"/>
                <w:color w:val="000000"/>
                <w:sz w:val="19"/>
                <w:szCs w:val="19"/>
                <w:lang w:eastAsia="en-AU"/>
              </w:rPr>
              <w:t>Flinders University</w:t>
            </w:r>
          </w:p>
        </w:tc>
        <w:tc>
          <w:tcPr>
            <w:tcW w:w="6208" w:type="dxa"/>
            <w:noWrap/>
          </w:tcPr>
          <w:p w14:paraId="73D0A21E" w14:textId="52FFA804"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Left to their own devices: Addressing the unmet needs of youth and their GPs during the wait time for mental health treatment</w:t>
            </w:r>
          </w:p>
        </w:tc>
        <w:tc>
          <w:tcPr>
            <w:tcW w:w="1699" w:type="dxa"/>
            <w:noWrap/>
          </w:tcPr>
          <w:p w14:paraId="25E84147" w14:textId="13FA107D"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975,579.20</w:t>
            </w:r>
          </w:p>
        </w:tc>
        <w:tc>
          <w:tcPr>
            <w:tcW w:w="737" w:type="dxa"/>
          </w:tcPr>
          <w:p w14:paraId="242D473E"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18BD7965" w14:textId="7812C89F" w:rsidTr="001A1FD6">
        <w:trPr>
          <w:trHeight w:val="290"/>
        </w:trPr>
        <w:tc>
          <w:tcPr>
            <w:tcW w:w="1890" w:type="dxa"/>
            <w:noWrap/>
            <w:hideMark/>
          </w:tcPr>
          <w:p w14:paraId="5FEFE61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Million Minds Mental Health Research Mission</w:t>
            </w:r>
          </w:p>
        </w:tc>
        <w:tc>
          <w:tcPr>
            <w:tcW w:w="1953" w:type="dxa"/>
            <w:noWrap/>
            <w:hideMark/>
          </w:tcPr>
          <w:p w14:paraId="115A69E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Mental Health Research</w:t>
            </w:r>
          </w:p>
        </w:tc>
        <w:tc>
          <w:tcPr>
            <w:tcW w:w="2083" w:type="dxa"/>
            <w:noWrap/>
            <w:hideMark/>
          </w:tcPr>
          <w:p w14:paraId="549CA3B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1840BE0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Improving Telehealth Delivered Mental Health Care for Rural and Remote Areas</w:t>
            </w:r>
          </w:p>
        </w:tc>
        <w:tc>
          <w:tcPr>
            <w:tcW w:w="1699" w:type="dxa"/>
            <w:noWrap/>
            <w:hideMark/>
          </w:tcPr>
          <w:p w14:paraId="06C6EEA2"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953,635.60</w:t>
            </w:r>
          </w:p>
        </w:tc>
        <w:tc>
          <w:tcPr>
            <w:tcW w:w="737" w:type="dxa"/>
          </w:tcPr>
          <w:p w14:paraId="03A77753"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7A0A1323" w14:textId="4A994C7F" w:rsidTr="001A1FD6">
        <w:trPr>
          <w:trHeight w:val="290"/>
        </w:trPr>
        <w:tc>
          <w:tcPr>
            <w:tcW w:w="1890" w:type="dxa"/>
            <w:noWrap/>
            <w:hideMark/>
          </w:tcPr>
          <w:p w14:paraId="37E6E88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Million Minds Mental Health Research Mission</w:t>
            </w:r>
          </w:p>
        </w:tc>
        <w:tc>
          <w:tcPr>
            <w:tcW w:w="1953" w:type="dxa"/>
            <w:noWrap/>
            <w:hideMark/>
          </w:tcPr>
          <w:p w14:paraId="3073CF9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Mental Health Research</w:t>
            </w:r>
          </w:p>
        </w:tc>
        <w:tc>
          <w:tcPr>
            <w:tcW w:w="2083" w:type="dxa"/>
            <w:noWrap/>
            <w:hideMark/>
          </w:tcPr>
          <w:p w14:paraId="65EFF5C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Murdoch University</w:t>
            </w:r>
          </w:p>
        </w:tc>
        <w:tc>
          <w:tcPr>
            <w:tcW w:w="6208" w:type="dxa"/>
            <w:noWrap/>
            <w:hideMark/>
          </w:tcPr>
          <w:p w14:paraId="41B49AE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Changes to Country: The role of Aboriginal cultural practices in mitigating the impact of, and adapting to, climate change to enhance Social and Emotional Wellbeing</w:t>
            </w:r>
          </w:p>
        </w:tc>
        <w:tc>
          <w:tcPr>
            <w:tcW w:w="1699" w:type="dxa"/>
            <w:noWrap/>
            <w:hideMark/>
          </w:tcPr>
          <w:p w14:paraId="48A84273"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973,967.29</w:t>
            </w:r>
          </w:p>
        </w:tc>
        <w:tc>
          <w:tcPr>
            <w:tcW w:w="737" w:type="dxa"/>
          </w:tcPr>
          <w:p w14:paraId="76187774"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B515D81" w14:textId="23AB9CBF" w:rsidTr="001A1FD6">
        <w:trPr>
          <w:trHeight w:val="290"/>
        </w:trPr>
        <w:tc>
          <w:tcPr>
            <w:tcW w:w="1890" w:type="dxa"/>
            <w:noWrap/>
            <w:hideMark/>
          </w:tcPr>
          <w:p w14:paraId="6F8D0BF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Million Minds Mental Health Research Mission</w:t>
            </w:r>
          </w:p>
        </w:tc>
        <w:tc>
          <w:tcPr>
            <w:tcW w:w="1953" w:type="dxa"/>
            <w:noWrap/>
            <w:hideMark/>
          </w:tcPr>
          <w:p w14:paraId="1111E6D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Mental Health Research</w:t>
            </w:r>
          </w:p>
        </w:tc>
        <w:tc>
          <w:tcPr>
            <w:tcW w:w="2083" w:type="dxa"/>
            <w:noWrap/>
            <w:hideMark/>
          </w:tcPr>
          <w:p w14:paraId="76D2932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New England</w:t>
            </w:r>
          </w:p>
        </w:tc>
        <w:tc>
          <w:tcPr>
            <w:tcW w:w="6208" w:type="dxa"/>
            <w:noWrap/>
            <w:hideMark/>
          </w:tcPr>
          <w:p w14:paraId="076474C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 community-based mental wellbeing and preparedness program for fire, drought and extreme weather events</w:t>
            </w:r>
          </w:p>
        </w:tc>
        <w:tc>
          <w:tcPr>
            <w:tcW w:w="1699" w:type="dxa"/>
            <w:noWrap/>
            <w:hideMark/>
          </w:tcPr>
          <w:p w14:paraId="33E174FA"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5,000,000.00</w:t>
            </w:r>
          </w:p>
        </w:tc>
        <w:tc>
          <w:tcPr>
            <w:tcW w:w="737" w:type="dxa"/>
          </w:tcPr>
          <w:p w14:paraId="09A90BC1"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13F2A465" w14:textId="35349FB7" w:rsidTr="001A1FD6">
        <w:trPr>
          <w:trHeight w:val="290"/>
        </w:trPr>
        <w:tc>
          <w:tcPr>
            <w:tcW w:w="1890" w:type="dxa"/>
            <w:noWrap/>
            <w:hideMark/>
          </w:tcPr>
          <w:p w14:paraId="2B7D110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Million Minds Mental Health Research Mission</w:t>
            </w:r>
          </w:p>
        </w:tc>
        <w:tc>
          <w:tcPr>
            <w:tcW w:w="1953" w:type="dxa"/>
            <w:noWrap/>
            <w:hideMark/>
          </w:tcPr>
          <w:p w14:paraId="78031A6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Mental Health Research</w:t>
            </w:r>
          </w:p>
        </w:tc>
        <w:tc>
          <w:tcPr>
            <w:tcW w:w="2083" w:type="dxa"/>
            <w:noWrap/>
            <w:hideMark/>
          </w:tcPr>
          <w:p w14:paraId="2A199C1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3387008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Developing evidence-based responses for a climate-resilient mental health care system</w:t>
            </w:r>
          </w:p>
        </w:tc>
        <w:tc>
          <w:tcPr>
            <w:tcW w:w="1699" w:type="dxa"/>
            <w:noWrap/>
            <w:hideMark/>
          </w:tcPr>
          <w:p w14:paraId="5D2C9F93"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588,455.60</w:t>
            </w:r>
          </w:p>
        </w:tc>
        <w:tc>
          <w:tcPr>
            <w:tcW w:w="737" w:type="dxa"/>
          </w:tcPr>
          <w:p w14:paraId="3EDFF696"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7656F29B" w14:textId="3103C0CB" w:rsidTr="001A1FD6">
        <w:trPr>
          <w:trHeight w:val="290"/>
        </w:trPr>
        <w:tc>
          <w:tcPr>
            <w:tcW w:w="1890" w:type="dxa"/>
            <w:noWrap/>
            <w:hideMark/>
          </w:tcPr>
          <w:p w14:paraId="5E996FE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Million Minds Mental Health Research Mission</w:t>
            </w:r>
          </w:p>
        </w:tc>
        <w:tc>
          <w:tcPr>
            <w:tcW w:w="1953" w:type="dxa"/>
            <w:noWrap/>
            <w:hideMark/>
          </w:tcPr>
          <w:p w14:paraId="3F681B5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Mental Health Research</w:t>
            </w:r>
          </w:p>
        </w:tc>
        <w:tc>
          <w:tcPr>
            <w:tcW w:w="2083" w:type="dxa"/>
            <w:noWrap/>
            <w:hideMark/>
          </w:tcPr>
          <w:p w14:paraId="17ED813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0D83060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Whose Care is Left Behind? A </w:t>
            </w:r>
            <w:proofErr w:type="gramStart"/>
            <w:r w:rsidRPr="002D32A1">
              <w:rPr>
                <w:rFonts w:cs="Arial"/>
                <w:color w:val="000000"/>
                <w:sz w:val="19"/>
                <w:szCs w:val="19"/>
                <w:lang w:eastAsia="en-AU"/>
              </w:rPr>
              <w:t>Multi-Level</w:t>
            </w:r>
            <w:proofErr w:type="gramEnd"/>
            <w:r w:rsidRPr="002D32A1">
              <w:rPr>
                <w:rFonts w:cs="Arial"/>
                <w:color w:val="000000"/>
                <w:sz w:val="19"/>
                <w:szCs w:val="19"/>
                <w:lang w:eastAsia="en-AU"/>
              </w:rPr>
              <w:t xml:space="preserve"> collective strategy to address structural inequalities in new models of care with priority populations</w:t>
            </w:r>
          </w:p>
        </w:tc>
        <w:tc>
          <w:tcPr>
            <w:tcW w:w="1699" w:type="dxa"/>
            <w:noWrap/>
            <w:hideMark/>
          </w:tcPr>
          <w:p w14:paraId="768C1037"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4,000,000.00</w:t>
            </w:r>
          </w:p>
        </w:tc>
        <w:tc>
          <w:tcPr>
            <w:tcW w:w="737" w:type="dxa"/>
          </w:tcPr>
          <w:p w14:paraId="7807FF96"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167D189A" w14:textId="0D81370E" w:rsidTr="001A1FD6">
        <w:trPr>
          <w:trHeight w:val="290"/>
        </w:trPr>
        <w:tc>
          <w:tcPr>
            <w:tcW w:w="1890" w:type="dxa"/>
            <w:noWrap/>
            <w:hideMark/>
          </w:tcPr>
          <w:p w14:paraId="1ADE772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638CF65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mRNA Clinical Trial Enabling Infrastructure</w:t>
            </w:r>
          </w:p>
        </w:tc>
        <w:tc>
          <w:tcPr>
            <w:tcW w:w="2083" w:type="dxa"/>
            <w:noWrap/>
            <w:hideMark/>
          </w:tcPr>
          <w:p w14:paraId="31D36124" w14:textId="77777777" w:rsidR="00774EE2" w:rsidRPr="002D32A1" w:rsidRDefault="00774EE2" w:rsidP="00774EE2">
            <w:pPr>
              <w:spacing w:before="0" w:after="0"/>
              <w:rPr>
                <w:rFonts w:cs="Arial"/>
                <w:color w:val="000000"/>
                <w:sz w:val="19"/>
                <w:szCs w:val="19"/>
                <w:lang w:eastAsia="en-AU"/>
              </w:rPr>
            </w:pPr>
            <w:proofErr w:type="spellStart"/>
            <w:r w:rsidRPr="002D32A1">
              <w:rPr>
                <w:rFonts w:cs="Arial"/>
                <w:color w:val="000000"/>
                <w:sz w:val="19"/>
                <w:szCs w:val="19"/>
                <w:lang w:eastAsia="en-AU"/>
              </w:rPr>
              <w:t>Biocina</w:t>
            </w:r>
            <w:proofErr w:type="spellEnd"/>
            <w:r w:rsidRPr="002D32A1">
              <w:rPr>
                <w:rFonts w:cs="Arial"/>
                <w:color w:val="000000"/>
                <w:sz w:val="19"/>
                <w:szCs w:val="19"/>
                <w:lang w:eastAsia="en-AU"/>
              </w:rPr>
              <w:t xml:space="preserve"> Pty Ltd</w:t>
            </w:r>
          </w:p>
        </w:tc>
        <w:tc>
          <w:tcPr>
            <w:tcW w:w="6208" w:type="dxa"/>
            <w:noWrap/>
            <w:hideMark/>
          </w:tcPr>
          <w:p w14:paraId="15426D6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Developing enabling technologies for manufacture of precision mRNA vaccines</w:t>
            </w:r>
          </w:p>
        </w:tc>
        <w:tc>
          <w:tcPr>
            <w:tcW w:w="1699" w:type="dxa"/>
            <w:noWrap/>
            <w:hideMark/>
          </w:tcPr>
          <w:p w14:paraId="306B1122"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5,000,000.00</w:t>
            </w:r>
          </w:p>
        </w:tc>
        <w:tc>
          <w:tcPr>
            <w:tcW w:w="737" w:type="dxa"/>
          </w:tcPr>
          <w:p w14:paraId="3129BE6C" w14:textId="5B99FD42"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78B5D66F" w14:textId="297B00C4" w:rsidTr="001A1FD6">
        <w:trPr>
          <w:trHeight w:val="290"/>
        </w:trPr>
        <w:tc>
          <w:tcPr>
            <w:tcW w:w="1890" w:type="dxa"/>
            <w:noWrap/>
            <w:hideMark/>
          </w:tcPr>
          <w:p w14:paraId="582577D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3073D0F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mRNA Clinical Trial Enabling Infrastructure</w:t>
            </w:r>
          </w:p>
        </w:tc>
        <w:tc>
          <w:tcPr>
            <w:tcW w:w="2083" w:type="dxa"/>
            <w:noWrap/>
            <w:hideMark/>
          </w:tcPr>
          <w:p w14:paraId="66248DB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235D743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Development of novel mRNA products for clinical trials</w:t>
            </w:r>
          </w:p>
        </w:tc>
        <w:tc>
          <w:tcPr>
            <w:tcW w:w="1699" w:type="dxa"/>
            <w:noWrap/>
            <w:hideMark/>
          </w:tcPr>
          <w:p w14:paraId="5340D19A"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5,000,000.00</w:t>
            </w:r>
          </w:p>
        </w:tc>
        <w:tc>
          <w:tcPr>
            <w:tcW w:w="737" w:type="dxa"/>
          </w:tcPr>
          <w:p w14:paraId="6ED91646" w14:textId="305EDA80"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2E5E7D32" w14:textId="193868AE" w:rsidTr="001A1FD6">
        <w:trPr>
          <w:trHeight w:val="290"/>
        </w:trPr>
        <w:tc>
          <w:tcPr>
            <w:tcW w:w="1890" w:type="dxa"/>
            <w:noWrap/>
            <w:hideMark/>
          </w:tcPr>
          <w:p w14:paraId="72F06A3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National Critical Research Infrastructure</w:t>
            </w:r>
          </w:p>
        </w:tc>
        <w:tc>
          <w:tcPr>
            <w:tcW w:w="1953" w:type="dxa"/>
            <w:noWrap/>
            <w:hideMark/>
          </w:tcPr>
          <w:p w14:paraId="0C26BC0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mRNA Clinical Trial Enabling Infrastructure</w:t>
            </w:r>
          </w:p>
        </w:tc>
        <w:tc>
          <w:tcPr>
            <w:tcW w:w="2083" w:type="dxa"/>
            <w:noWrap/>
            <w:hideMark/>
          </w:tcPr>
          <w:p w14:paraId="45085DD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Southern RNA Pty Ltd</w:t>
            </w:r>
          </w:p>
        </w:tc>
        <w:tc>
          <w:tcPr>
            <w:tcW w:w="6208" w:type="dxa"/>
            <w:noWrap/>
            <w:hideMark/>
          </w:tcPr>
          <w:p w14:paraId="6D04E04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Translational ecosystem for clinical development of mRNA modalities</w:t>
            </w:r>
          </w:p>
        </w:tc>
        <w:tc>
          <w:tcPr>
            <w:tcW w:w="1699" w:type="dxa"/>
            <w:noWrap/>
            <w:hideMark/>
          </w:tcPr>
          <w:p w14:paraId="6F1C5E67"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5,000,000.00</w:t>
            </w:r>
          </w:p>
        </w:tc>
        <w:tc>
          <w:tcPr>
            <w:tcW w:w="737" w:type="dxa"/>
          </w:tcPr>
          <w:p w14:paraId="24148865" w14:textId="0BCE2107"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08356554" w14:textId="42C15279" w:rsidTr="001A1FD6">
        <w:trPr>
          <w:trHeight w:val="290"/>
        </w:trPr>
        <w:tc>
          <w:tcPr>
            <w:tcW w:w="1890" w:type="dxa"/>
            <w:noWrap/>
            <w:hideMark/>
          </w:tcPr>
          <w:p w14:paraId="79F5B0A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6187713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mRNA Clinical Trial Enabling Infrastructure</w:t>
            </w:r>
          </w:p>
        </w:tc>
        <w:tc>
          <w:tcPr>
            <w:tcW w:w="2083" w:type="dxa"/>
            <w:noWrap/>
            <w:hideMark/>
          </w:tcPr>
          <w:p w14:paraId="240FA77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07997C6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RNA Powered Antiviral Antibodies</w:t>
            </w:r>
          </w:p>
        </w:tc>
        <w:tc>
          <w:tcPr>
            <w:tcW w:w="1699" w:type="dxa"/>
            <w:noWrap/>
            <w:hideMark/>
          </w:tcPr>
          <w:p w14:paraId="2646E113"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5,000,000.00</w:t>
            </w:r>
          </w:p>
        </w:tc>
        <w:tc>
          <w:tcPr>
            <w:tcW w:w="737" w:type="dxa"/>
          </w:tcPr>
          <w:p w14:paraId="0D85C640" w14:textId="429994F0"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73904617" w14:textId="60133401" w:rsidTr="001A1FD6">
        <w:trPr>
          <w:trHeight w:val="290"/>
        </w:trPr>
        <w:tc>
          <w:tcPr>
            <w:tcW w:w="1890" w:type="dxa"/>
            <w:noWrap/>
            <w:hideMark/>
          </w:tcPr>
          <w:p w14:paraId="037D0FA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6FCF104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mRNA Clinical Trial Enabling Infrastructure</w:t>
            </w:r>
          </w:p>
        </w:tc>
        <w:tc>
          <w:tcPr>
            <w:tcW w:w="2083" w:type="dxa"/>
            <w:noWrap/>
            <w:hideMark/>
          </w:tcPr>
          <w:p w14:paraId="75AF4E2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61550A9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BRIDGE: Bringing RNA Innovations through the Developmental Gap Effectively</w:t>
            </w:r>
          </w:p>
        </w:tc>
        <w:tc>
          <w:tcPr>
            <w:tcW w:w="1699" w:type="dxa"/>
            <w:noWrap/>
            <w:hideMark/>
          </w:tcPr>
          <w:p w14:paraId="16847BD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5,000,000.00</w:t>
            </w:r>
          </w:p>
        </w:tc>
        <w:tc>
          <w:tcPr>
            <w:tcW w:w="737" w:type="dxa"/>
          </w:tcPr>
          <w:p w14:paraId="5BBEF163" w14:textId="5E2B52FB"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211B72FE" w14:textId="473F59CD" w:rsidTr="001A1FD6">
        <w:trPr>
          <w:trHeight w:val="290"/>
        </w:trPr>
        <w:tc>
          <w:tcPr>
            <w:tcW w:w="1890" w:type="dxa"/>
            <w:noWrap/>
            <w:hideMark/>
          </w:tcPr>
          <w:p w14:paraId="00DDCFC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5878BCA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National Critical Research Infrastructure</w:t>
            </w:r>
          </w:p>
        </w:tc>
        <w:tc>
          <w:tcPr>
            <w:tcW w:w="2083" w:type="dxa"/>
            <w:noWrap/>
            <w:hideMark/>
          </w:tcPr>
          <w:p w14:paraId="2AEAA884" w14:textId="77777777" w:rsidR="00774EE2" w:rsidRPr="002D32A1" w:rsidRDefault="00774EE2" w:rsidP="00774EE2">
            <w:pPr>
              <w:spacing w:before="0" w:after="0"/>
              <w:rPr>
                <w:rFonts w:cs="Arial"/>
                <w:color w:val="000000"/>
                <w:sz w:val="19"/>
                <w:szCs w:val="19"/>
                <w:lang w:eastAsia="en-AU"/>
              </w:rPr>
            </w:pPr>
            <w:proofErr w:type="spellStart"/>
            <w:r w:rsidRPr="002D32A1">
              <w:rPr>
                <w:rFonts w:cs="Arial"/>
                <w:color w:val="000000"/>
                <w:sz w:val="19"/>
                <w:szCs w:val="19"/>
                <w:lang w:eastAsia="en-AU"/>
              </w:rPr>
              <w:t>Advancell</w:t>
            </w:r>
            <w:proofErr w:type="spellEnd"/>
            <w:r w:rsidRPr="002D32A1">
              <w:rPr>
                <w:rFonts w:cs="Arial"/>
                <w:color w:val="000000"/>
                <w:sz w:val="19"/>
                <w:szCs w:val="19"/>
                <w:lang w:eastAsia="en-AU"/>
              </w:rPr>
              <w:t xml:space="preserve"> Isotopes Pty Limited</w:t>
            </w:r>
          </w:p>
        </w:tc>
        <w:tc>
          <w:tcPr>
            <w:tcW w:w="6208" w:type="dxa"/>
            <w:noWrap/>
            <w:hideMark/>
          </w:tcPr>
          <w:p w14:paraId="074F9E5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Australian Research Network for Translation of Targeted Alpha Therapies</w:t>
            </w:r>
          </w:p>
        </w:tc>
        <w:tc>
          <w:tcPr>
            <w:tcW w:w="1699" w:type="dxa"/>
            <w:noWrap/>
            <w:hideMark/>
          </w:tcPr>
          <w:p w14:paraId="1479D635"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9,764,996.00</w:t>
            </w:r>
          </w:p>
        </w:tc>
        <w:tc>
          <w:tcPr>
            <w:tcW w:w="737" w:type="dxa"/>
          </w:tcPr>
          <w:p w14:paraId="6464EA75" w14:textId="1F3DE2C9"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4B757E06" w14:textId="0E83744E" w:rsidTr="001A1FD6">
        <w:trPr>
          <w:trHeight w:val="290"/>
        </w:trPr>
        <w:tc>
          <w:tcPr>
            <w:tcW w:w="1890" w:type="dxa"/>
            <w:noWrap/>
            <w:hideMark/>
          </w:tcPr>
          <w:p w14:paraId="3517358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566DE2F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National Critical Research Infrastructure</w:t>
            </w:r>
          </w:p>
        </w:tc>
        <w:tc>
          <w:tcPr>
            <w:tcW w:w="2083" w:type="dxa"/>
            <w:noWrap/>
            <w:hideMark/>
          </w:tcPr>
          <w:p w14:paraId="50A93D4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Australian National University</w:t>
            </w:r>
          </w:p>
        </w:tc>
        <w:tc>
          <w:tcPr>
            <w:tcW w:w="6208" w:type="dxa"/>
            <w:noWrap/>
            <w:hideMark/>
          </w:tcPr>
          <w:p w14:paraId="079FB57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Closed Loop Non-Invasive Brain Stimulation Treatment for Depression</w:t>
            </w:r>
          </w:p>
        </w:tc>
        <w:tc>
          <w:tcPr>
            <w:tcW w:w="1699" w:type="dxa"/>
            <w:noWrap/>
            <w:hideMark/>
          </w:tcPr>
          <w:p w14:paraId="150066D4"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2,929,420.00</w:t>
            </w:r>
          </w:p>
        </w:tc>
        <w:tc>
          <w:tcPr>
            <w:tcW w:w="737" w:type="dxa"/>
          </w:tcPr>
          <w:p w14:paraId="64119A18" w14:textId="35E3E521"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692A02EE" w14:textId="125168AF" w:rsidTr="001A1FD6">
        <w:trPr>
          <w:trHeight w:val="290"/>
        </w:trPr>
        <w:tc>
          <w:tcPr>
            <w:tcW w:w="1890" w:type="dxa"/>
            <w:noWrap/>
            <w:hideMark/>
          </w:tcPr>
          <w:p w14:paraId="7570900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7A536E2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National Critical Research Infrastructure</w:t>
            </w:r>
          </w:p>
        </w:tc>
        <w:tc>
          <w:tcPr>
            <w:tcW w:w="2083" w:type="dxa"/>
            <w:noWrap/>
            <w:hideMark/>
          </w:tcPr>
          <w:p w14:paraId="6DB5E52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Baker Heart and Diabetes Institute</w:t>
            </w:r>
          </w:p>
        </w:tc>
        <w:tc>
          <w:tcPr>
            <w:tcW w:w="6208" w:type="dxa"/>
            <w:noWrap/>
            <w:hideMark/>
          </w:tcPr>
          <w:p w14:paraId="7624BCF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Building an Australian Cardiovascular disease Data Commons (ACDC)</w:t>
            </w:r>
          </w:p>
        </w:tc>
        <w:tc>
          <w:tcPr>
            <w:tcW w:w="1699" w:type="dxa"/>
            <w:noWrap/>
            <w:hideMark/>
          </w:tcPr>
          <w:p w14:paraId="7A71572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2,929,499.00</w:t>
            </w:r>
          </w:p>
        </w:tc>
        <w:tc>
          <w:tcPr>
            <w:tcW w:w="737" w:type="dxa"/>
          </w:tcPr>
          <w:p w14:paraId="5829AC82" w14:textId="20D01299"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3AABE75F" w14:textId="51CBD423" w:rsidTr="001A1FD6">
        <w:trPr>
          <w:trHeight w:val="290"/>
        </w:trPr>
        <w:tc>
          <w:tcPr>
            <w:tcW w:w="1890" w:type="dxa"/>
            <w:noWrap/>
            <w:hideMark/>
          </w:tcPr>
          <w:p w14:paraId="0BBF5D7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4771ABD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National Critical Research Infrastructure</w:t>
            </w:r>
          </w:p>
        </w:tc>
        <w:tc>
          <w:tcPr>
            <w:tcW w:w="2083" w:type="dxa"/>
            <w:noWrap/>
            <w:hideMark/>
          </w:tcPr>
          <w:p w14:paraId="6EDA62D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Flinders University</w:t>
            </w:r>
          </w:p>
        </w:tc>
        <w:tc>
          <w:tcPr>
            <w:tcW w:w="6208" w:type="dxa"/>
            <w:noWrap/>
            <w:hideMark/>
          </w:tcPr>
          <w:p w14:paraId="4B0EEF74" w14:textId="77777777" w:rsidR="00774EE2" w:rsidRPr="002D32A1" w:rsidRDefault="00774EE2" w:rsidP="00774EE2">
            <w:pPr>
              <w:spacing w:before="0" w:after="0"/>
              <w:rPr>
                <w:rFonts w:cs="Arial"/>
                <w:color w:val="000000"/>
                <w:sz w:val="19"/>
                <w:szCs w:val="19"/>
                <w:lang w:eastAsia="en-AU"/>
              </w:rPr>
            </w:pPr>
            <w:proofErr w:type="spellStart"/>
            <w:r w:rsidRPr="002D32A1">
              <w:rPr>
                <w:rFonts w:cs="Arial"/>
                <w:color w:val="000000"/>
                <w:sz w:val="19"/>
                <w:szCs w:val="19"/>
                <w:lang w:eastAsia="en-AU"/>
              </w:rPr>
              <w:t>AutoMedic</w:t>
            </w:r>
            <w:proofErr w:type="spellEnd"/>
            <w:r w:rsidRPr="002D32A1">
              <w:rPr>
                <w:rFonts w:cs="Arial"/>
                <w:color w:val="000000"/>
                <w:sz w:val="19"/>
                <w:szCs w:val="19"/>
                <w:lang w:eastAsia="en-AU"/>
              </w:rPr>
              <w:t>: A scalable, smart solution to detect and resolve medicine harm</w:t>
            </w:r>
          </w:p>
        </w:tc>
        <w:tc>
          <w:tcPr>
            <w:tcW w:w="1699" w:type="dxa"/>
            <w:noWrap/>
            <w:hideMark/>
          </w:tcPr>
          <w:p w14:paraId="17052011"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2,923,818.00</w:t>
            </w:r>
          </w:p>
        </w:tc>
        <w:tc>
          <w:tcPr>
            <w:tcW w:w="737" w:type="dxa"/>
          </w:tcPr>
          <w:p w14:paraId="1396258C" w14:textId="0B17E764"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576FDF76" w14:textId="022B35BE" w:rsidTr="001A1FD6">
        <w:trPr>
          <w:trHeight w:val="290"/>
        </w:trPr>
        <w:tc>
          <w:tcPr>
            <w:tcW w:w="1890" w:type="dxa"/>
            <w:noWrap/>
            <w:hideMark/>
          </w:tcPr>
          <w:p w14:paraId="6FD7EE0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49D30CB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National Critical Research Infrastructure</w:t>
            </w:r>
          </w:p>
        </w:tc>
        <w:tc>
          <w:tcPr>
            <w:tcW w:w="2083" w:type="dxa"/>
            <w:noWrap/>
            <w:hideMark/>
          </w:tcPr>
          <w:p w14:paraId="409C56B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Flinders University</w:t>
            </w:r>
          </w:p>
        </w:tc>
        <w:tc>
          <w:tcPr>
            <w:tcW w:w="6208" w:type="dxa"/>
            <w:noWrap/>
            <w:hideMark/>
          </w:tcPr>
          <w:p w14:paraId="48B8BE0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In SCOPE: Digital solutions to optimise colonoscopy surveillance</w:t>
            </w:r>
          </w:p>
        </w:tc>
        <w:tc>
          <w:tcPr>
            <w:tcW w:w="1699" w:type="dxa"/>
            <w:noWrap/>
            <w:hideMark/>
          </w:tcPr>
          <w:p w14:paraId="725F91F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2,929,493.00</w:t>
            </w:r>
          </w:p>
        </w:tc>
        <w:tc>
          <w:tcPr>
            <w:tcW w:w="737" w:type="dxa"/>
          </w:tcPr>
          <w:p w14:paraId="4EB9713F" w14:textId="74697CCC"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6D973FE8" w14:textId="3B3A52B5" w:rsidTr="001A1FD6">
        <w:trPr>
          <w:trHeight w:val="290"/>
        </w:trPr>
        <w:tc>
          <w:tcPr>
            <w:tcW w:w="1890" w:type="dxa"/>
            <w:noWrap/>
            <w:hideMark/>
          </w:tcPr>
          <w:p w14:paraId="79DCA22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2046C9A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National Critical Research Infrastructure</w:t>
            </w:r>
          </w:p>
        </w:tc>
        <w:tc>
          <w:tcPr>
            <w:tcW w:w="2083" w:type="dxa"/>
            <w:noWrap/>
            <w:hideMark/>
          </w:tcPr>
          <w:p w14:paraId="56B1F65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La Trobe University</w:t>
            </w:r>
          </w:p>
        </w:tc>
        <w:tc>
          <w:tcPr>
            <w:tcW w:w="6208" w:type="dxa"/>
            <w:noWrap/>
            <w:hideMark/>
          </w:tcPr>
          <w:p w14:paraId="04441AB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Tissue Repository of Airway Cancers for Knowledge Expansion of Resistance</w:t>
            </w:r>
          </w:p>
        </w:tc>
        <w:tc>
          <w:tcPr>
            <w:tcW w:w="1699" w:type="dxa"/>
            <w:noWrap/>
            <w:hideMark/>
          </w:tcPr>
          <w:p w14:paraId="43C166F3"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2,929,496.00</w:t>
            </w:r>
          </w:p>
        </w:tc>
        <w:tc>
          <w:tcPr>
            <w:tcW w:w="737" w:type="dxa"/>
          </w:tcPr>
          <w:p w14:paraId="4783CBE9" w14:textId="25B76702"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15D6DF04" w14:textId="2632818A" w:rsidTr="001A1FD6">
        <w:trPr>
          <w:trHeight w:val="290"/>
        </w:trPr>
        <w:tc>
          <w:tcPr>
            <w:tcW w:w="1890" w:type="dxa"/>
            <w:noWrap/>
            <w:hideMark/>
          </w:tcPr>
          <w:p w14:paraId="5E7B99F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46CFA91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National Critical Research Infrastructure</w:t>
            </w:r>
          </w:p>
        </w:tc>
        <w:tc>
          <w:tcPr>
            <w:tcW w:w="2083" w:type="dxa"/>
            <w:noWrap/>
            <w:hideMark/>
          </w:tcPr>
          <w:p w14:paraId="279604C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4142666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Digital health for optimising translation and impact in women's health</w:t>
            </w:r>
          </w:p>
        </w:tc>
        <w:tc>
          <w:tcPr>
            <w:tcW w:w="1699" w:type="dxa"/>
            <w:noWrap/>
            <w:hideMark/>
          </w:tcPr>
          <w:p w14:paraId="2B5FD0B8"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2,918,586.00</w:t>
            </w:r>
          </w:p>
        </w:tc>
        <w:tc>
          <w:tcPr>
            <w:tcW w:w="737" w:type="dxa"/>
          </w:tcPr>
          <w:p w14:paraId="7AA04114" w14:textId="4F4A1899"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553DF85F" w14:textId="70ED9413" w:rsidTr="001A1FD6">
        <w:trPr>
          <w:trHeight w:val="290"/>
        </w:trPr>
        <w:tc>
          <w:tcPr>
            <w:tcW w:w="1890" w:type="dxa"/>
            <w:noWrap/>
            <w:hideMark/>
          </w:tcPr>
          <w:p w14:paraId="6F364A7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10D3589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National Critical Research Infrastructure</w:t>
            </w:r>
          </w:p>
        </w:tc>
        <w:tc>
          <w:tcPr>
            <w:tcW w:w="2083" w:type="dxa"/>
            <w:noWrap/>
            <w:hideMark/>
          </w:tcPr>
          <w:p w14:paraId="16F9D2C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0918BC5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Drug Target Identification Platform</w:t>
            </w:r>
          </w:p>
        </w:tc>
        <w:tc>
          <w:tcPr>
            <w:tcW w:w="1699" w:type="dxa"/>
            <w:noWrap/>
            <w:hideMark/>
          </w:tcPr>
          <w:p w14:paraId="14FD51F6"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2,927,359.00</w:t>
            </w:r>
          </w:p>
        </w:tc>
        <w:tc>
          <w:tcPr>
            <w:tcW w:w="737" w:type="dxa"/>
          </w:tcPr>
          <w:p w14:paraId="655687D3" w14:textId="465717A3"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456D8710" w14:textId="43A58B49" w:rsidTr="001A1FD6">
        <w:trPr>
          <w:trHeight w:val="290"/>
        </w:trPr>
        <w:tc>
          <w:tcPr>
            <w:tcW w:w="1890" w:type="dxa"/>
            <w:noWrap/>
            <w:hideMark/>
          </w:tcPr>
          <w:p w14:paraId="456E429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31FD217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National Critical Research Infrastructure</w:t>
            </w:r>
          </w:p>
        </w:tc>
        <w:tc>
          <w:tcPr>
            <w:tcW w:w="2083" w:type="dxa"/>
            <w:noWrap/>
            <w:hideMark/>
          </w:tcPr>
          <w:p w14:paraId="56F9120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2C350A1B" w14:textId="77777777" w:rsidR="00774EE2" w:rsidRPr="002D32A1" w:rsidRDefault="00774EE2" w:rsidP="00774EE2">
            <w:pPr>
              <w:spacing w:before="0" w:after="0"/>
              <w:rPr>
                <w:rFonts w:cs="Arial"/>
                <w:color w:val="000000"/>
                <w:sz w:val="19"/>
                <w:szCs w:val="19"/>
                <w:lang w:eastAsia="en-AU"/>
              </w:rPr>
            </w:pPr>
            <w:proofErr w:type="spellStart"/>
            <w:r w:rsidRPr="002D32A1">
              <w:rPr>
                <w:rFonts w:cs="Arial"/>
                <w:color w:val="000000"/>
                <w:sz w:val="19"/>
                <w:szCs w:val="19"/>
                <w:lang w:eastAsia="en-AU"/>
              </w:rPr>
              <w:t>MedChem</w:t>
            </w:r>
            <w:proofErr w:type="spellEnd"/>
            <w:r w:rsidRPr="002D32A1">
              <w:rPr>
                <w:rFonts w:cs="Arial"/>
                <w:color w:val="000000"/>
                <w:sz w:val="19"/>
                <w:szCs w:val="19"/>
                <w:lang w:eastAsia="en-AU"/>
              </w:rPr>
              <w:t xml:space="preserve"> Australia - Catalysing value creation in drug discovery</w:t>
            </w:r>
          </w:p>
        </w:tc>
        <w:tc>
          <w:tcPr>
            <w:tcW w:w="1699" w:type="dxa"/>
            <w:noWrap/>
            <w:hideMark/>
          </w:tcPr>
          <w:p w14:paraId="09D181CF"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9,764,996.00</w:t>
            </w:r>
          </w:p>
        </w:tc>
        <w:tc>
          <w:tcPr>
            <w:tcW w:w="737" w:type="dxa"/>
          </w:tcPr>
          <w:p w14:paraId="40DD3CFF" w14:textId="0D228913"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5B35D805" w14:textId="0279D570" w:rsidTr="001A1FD6">
        <w:trPr>
          <w:trHeight w:val="290"/>
        </w:trPr>
        <w:tc>
          <w:tcPr>
            <w:tcW w:w="1890" w:type="dxa"/>
            <w:noWrap/>
            <w:hideMark/>
          </w:tcPr>
          <w:p w14:paraId="15E358B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National Critical Research Infrastructure</w:t>
            </w:r>
          </w:p>
        </w:tc>
        <w:tc>
          <w:tcPr>
            <w:tcW w:w="1953" w:type="dxa"/>
            <w:noWrap/>
            <w:hideMark/>
          </w:tcPr>
          <w:p w14:paraId="4DD0220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National Critical Research Infrastructure</w:t>
            </w:r>
          </w:p>
        </w:tc>
        <w:tc>
          <w:tcPr>
            <w:tcW w:w="2083" w:type="dxa"/>
            <w:noWrap/>
            <w:hideMark/>
          </w:tcPr>
          <w:p w14:paraId="44B6387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1DA00EF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One Water Consortium</w:t>
            </w:r>
          </w:p>
        </w:tc>
        <w:tc>
          <w:tcPr>
            <w:tcW w:w="1699" w:type="dxa"/>
            <w:noWrap/>
            <w:hideMark/>
          </w:tcPr>
          <w:p w14:paraId="206B9B6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2,928,136.00</w:t>
            </w:r>
          </w:p>
        </w:tc>
        <w:tc>
          <w:tcPr>
            <w:tcW w:w="737" w:type="dxa"/>
          </w:tcPr>
          <w:p w14:paraId="16FDD227" w14:textId="4C7DEAE7"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664FB406" w14:textId="2273D8F2" w:rsidTr="001A1FD6">
        <w:trPr>
          <w:trHeight w:val="290"/>
        </w:trPr>
        <w:tc>
          <w:tcPr>
            <w:tcW w:w="1890" w:type="dxa"/>
            <w:noWrap/>
            <w:hideMark/>
          </w:tcPr>
          <w:p w14:paraId="3BAD1F9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7BA1D3A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National Critical Research Infrastructure</w:t>
            </w:r>
          </w:p>
        </w:tc>
        <w:tc>
          <w:tcPr>
            <w:tcW w:w="2083" w:type="dxa"/>
            <w:noWrap/>
            <w:hideMark/>
          </w:tcPr>
          <w:p w14:paraId="0A41617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Queensland University of Technology</w:t>
            </w:r>
          </w:p>
        </w:tc>
        <w:tc>
          <w:tcPr>
            <w:tcW w:w="6208" w:type="dxa"/>
            <w:noWrap/>
            <w:hideMark/>
          </w:tcPr>
          <w:p w14:paraId="094419A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Australian Human Microbiome Biobank</w:t>
            </w:r>
          </w:p>
        </w:tc>
        <w:tc>
          <w:tcPr>
            <w:tcW w:w="1699" w:type="dxa"/>
            <w:noWrap/>
            <w:hideMark/>
          </w:tcPr>
          <w:p w14:paraId="1499AB5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2,923,109.00</w:t>
            </w:r>
          </w:p>
        </w:tc>
        <w:tc>
          <w:tcPr>
            <w:tcW w:w="737" w:type="dxa"/>
          </w:tcPr>
          <w:p w14:paraId="51567DED" w14:textId="02C0FFFB"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4B6B8718" w14:textId="7E29C7E8" w:rsidTr="001A1FD6">
        <w:trPr>
          <w:trHeight w:val="290"/>
        </w:trPr>
        <w:tc>
          <w:tcPr>
            <w:tcW w:w="1890" w:type="dxa"/>
            <w:noWrap/>
            <w:hideMark/>
          </w:tcPr>
          <w:p w14:paraId="1ABA2E9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7399F34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National Critical Research Infrastructure</w:t>
            </w:r>
          </w:p>
        </w:tc>
        <w:tc>
          <w:tcPr>
            <w:tcW w:w="2083" w:type="dxa"/>
            <w:noWrap/>
            <w:hideMark/>
          </w:tcPr>
          <w:p w14:paraId="7415D86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Adelaide</w:t>
            </w:r>
          </w:p>
        </w:tc>
        <w:tc>
          <w:tcPr>
            <w:tcW w:w="6208" w:type="dxa"/>
            <w:noWrap/>
            <w:hideMark/>
          </w:tcPr>
          <w:p w14:paraId="051B047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Augmented Reality to improve telemedicine delivery and wound research</w:t>
            </w:r>
          </w:p>
        </w:tc>
        <w:tc>
          <w:tcPr>
            <w:tcW w:w="1699" w:type="dxa"/>
            <w:noWrap/>
            <w:hideMark/>
          </w:tcPr>
          <w:p w14:paraId="7886189F"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2,270,382.00</w:t>
            </w:r>
          </w:p>
        </w:tc>
        <w:tc>
          <w:tcPr>
            <w:tcW w:w="737" w:type="dxa"/>
          </w:tcPr>
          <w:p w14:paraId="23E7152E" w14:textId="4128EFFD"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4D7FBF9F" w14:textId="73244FF6" w:rsidTr="001A1FD6">
        <w:trPr>
          <w:trHeight w:val="290"/>
        </w:trPr>
        <w:tc>
          <w:tcPr>
            <w:tcW w:w="1890" w:type="dxa"/>
            <w:noWrap/>
            <w:hideMark/>
          </w:tcPr>
          <w:p w14:paraId="772A7CF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3408A9A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National Critical Research Infrastructure</w:t>
            </w:r>
          </w:p>
        </w:tc>
        <w:tc>
          <w:tcPr>
            <w:tcW w:w="2083" w:type="dxa"/>
            <w:noWrap/>
            <w:hideMark/>
          </w:tcPr>
          <w:p w14:paraId="4B61662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Newcastle</w:t>
            </w:r>
          </w:p>
        </w:tc>
        <w:tc>
          <w:tcPr>
            <w:tcW w:w="6208" w:type="dxa"/>
            <w:noWrap/>
            <w:hideMark/>
          </w:tcPr>
          <w:p w14:paraId="7299A58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Establishing a National Aboriginal Health Research Human Ethics Committee</w:t>
            </w:r>
          </w:p>
        </w:tc>
        <w:tc>
          <w:tcPr>
            <w:tcW w:w="1699" w:type="dxa"/>
            <w:noWrap/>
            <w:hideMark/>
          </w:tcPr>
          <w:p w14:paraId="0B6F7247"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2,925,197.00</w:t>
            </w:r>
          </w:p>
        </w:tc>
        <w:tc>
          <w:tcPr>
            <w:tcW w:w="737" w:type="dxa"/>
          </w:tcPr>
          <w:p w14:paraId="531C90CB" w14:textId="2F9F7451"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5B657496" w14:textId="09EBA27A" w:rsidTr="001A1FD6">
        <w:trPr>
          <w:trHeight w:val="290"/>
        </w:trPr>
        <w:tc>
          <w:tcPr>
            <w:tcW w:w="1890" w:type="dxa"/>
            <w:noWrap/>
            <w:hideMark/>
          </w:tcPr>
          <w:p w14:paraId="38E7089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1241237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National Critical Research Infrastructure</w:t>
            </w:r>
          </w:p>
        </w:tc>
        <w:tc>
          <w:tcPr>
            <w:tcW w:w="2083" w:type="dxa"/>
            <w:noWrap/>
            <w:hideMark/>
          </w:tcPr>
          <w:p w14:paraId="67FA057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7DB158E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Building the next mRNA vaccines and therapies</w:t>
            </w:r>
          </w:p>
        </w:tc>
        <w:tc>
          <w:tcPr>
            <w:tcW w:w="1699" w:type="dxa"/>
            <w:noWrap/>
            <w:hideMark/>
          </w:tcPr>
          <w:p w14:paraId="17ACCDF2"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4,256,244.00</w:t>
            </w:r>
          </w:p>
        </w:tc>
        <w:tc>
          <w:tcPr>
            <w:tcW w:w="737" w:type="dxa"/>
          </w:tcPr>
          <w:p w14:paraId="2FC4D6EC" w14:textId="6E935B52"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048A4AAA" w14:textId="2D75E2D8" w:rsidTr="001A1FD6">
        <w:trPr>
          <w:trHeight w:val="290"/>
        </w:trPr>
        <w:tc>
          <w:tcPr>
            <w:tcW w:w="1890" w:type="dxa"/>
            <w:noWrap/>
            <w:hideMark/>
          </w:tcPr>
          <w:p w14:paraId="5E3676C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6A76C94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National Critical Research Infrastructure</w:t>
            </w:r>
          </w:p>
        </w:tc>
        <w:tc>
          <w:tcPr>
            <w:tcW w:w="2083" w:type="dxa"/>
            <w:noWrap/>
            <w:hideMark/>
          </w:tcPr>
          <w:p w14:paraId="6A1418E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200C690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NINA: National Infrastructure for federated </w:t>
            </w:r>
            <w:proofErr w:type="spellStart"/>
            <w:r w:rsidRPr="002D32A1">
              <w:rPr>
                <w:rFonts w:cs="Arial"/>
                <w:color w:val="000000"/>
                <w:sz w:val="19"/>
                <w:szCs w:val="19"/>
                <w:lang w:eastAsia="en-AU"/>
              </w:rPr>
              <w:t>learNing</w:t>
            </w:r>
            <w:proofErr w:type="spellEnd"/>
            <w:r w:rsidRPr="002D32A1">
              <w:rPr>
                <w:rFonts w:cs="Arial"/>
                <w:color w:val="000000"/>
                <w:sz w:val="19"/>
                <w:szCs w:val="19"/>
                <w:lang w:eastAsia="en-AU"/>
              </w:rPr>
              <w:t xml:space="preserve"> in </w:t>
            </w:r>
            <w:proofErr w:type="spellStart"/>
            <w:r w:rsidRPr="002D32A1">
              <w:rPr>
                <w:rFonts w:cs="Arial"/>
                <w:color w:val="000000"/>
                <w:sz w:val="19"/>
                <w:szCs w:val="19"/>
                <w:lang w:eastAsia="en-AU"/>
              </w:rPr>
              <w:t>DigitAl</w:t>
            </w:r>
            <w:proofErr w:type="spellEnd"/>
            <w:r w:rsidRPr="002D32A1">
              <w:rPr>
                <w:rFonts w:cs="Arial"/>
                <w:color w:val="000000"/>
                <w:sz w:val="19"/>
                <w:szCs w:val="19"/>
                <w:lang w:eastAsia="en-AU"/>
              </w:rPr>
              <w:t xml:space="preserve"> health</w:t>
            </w:r>
          </w:p>
        </w:tc>
        <w:tc>
          <w:tcPr>
            <w:tcW w:w="1699" w:type="dxa"/>
            <w:noWrap/>
            <w:hideMark/>
          </w:tcPr>
          <w:p w14:paraId="1725145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6,012,148.00</w:t>
            </w:r>
          </w:p>
        </w:tc>
        <w:tc>
          <w:tcPr>
            <w:tcW w:w="737" w:type="dxa"/>
          </w:tcPr>
          <w:p w14:paraId="1E8C3A68" w14:textId="0A1B66AA"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2F22C359" w14:textId="04A97BA1" w:rsidTr="001A1FD6">
        <w:trPr>
          <w:trHeight w:val="290"/>
        </w:trPr>
        <w:tc>
          <w:tcPr>
            <w:tcW w:w="1890" w:type="dxa"/>
            <w:noWrap/>
            <w:hideMark/>
          </w:tcPr>
          <w:p w14:paraId="485F154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02C117F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National Critical Research Infrastructure</w:t>
            </w:r>
          </w:p>
        </w:tc>
        <w:tc>
          <w:tcPr>
            <w:tcW w:w="2083" w:type="dxa"/>
            <w:noWrap/>
            <w:hideMark/>
          </w:tcPr>
          <w:p w14:paraId="44C2502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6D88C83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Applying artificial intelligence for surveillance of infections in cancer</w:t>
            </w:r>
          </w:p>
        </w:tc>
        <w:tc>
          <w:tcPr>
            <w:tcW w:w="1699" w:type="dxa"/>
            <w:noWrap/>
            <w:hideMark/>
          </w:tcPr>
          <w:p w14:paraId="33751E93"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2,883,741.00</w:t>
            </w:r>
          </w:p>
        </w:tc>
        <w:tc>
          <w:tcPr>
            <w:tcW w:w="737" w:type="dxa"/>
          </w:tcPr>
          <w:p w14:paraId="74F88CC7" w14:textId="1E89D960"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7319D544" w14:textId="7E3D9E75" w:rsidTr="001A1FD6">
        <w:trPr>
          <w:trHeight w:val="290"/>
        </w:trPr>
        <w:tc>
          <w:tcPr>
            <w:tcW w:w="1890" w:type="dxa"/>
            <w:noWrap/>
            <w:hideMark/>
          </w:tcPr>
          <w:p w14:paraId="63ACEDE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7C30403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National Critical Research Infrastructure</w:t>
            </w:r>
          </w:p>
        </w:tc>
        <w:tc>
          <w:tcPr>
            <w:tcW w:w="2083" w:type="dxa"/>
            <w:noWrap/>
            <w:hideMark/>
          </w:tcPr>
          <w:p w14:paraId="621D454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17F72B2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Optimising real-world data use to drive cancer care delivery and research</w:t>
            </w:r>
          </w:p>
        </w:tc>
        <w:tc>
          <w:tcPr>
            <w:tcW w:w="1699" w:type="dxa"/>
            <w:noWrap/>
            <w:hideMark/>
          </w:tcPr>
          <w:p w14:paraId="003E5A46"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2,927,895.00</w:t>
            </w:r>
          </w:p>
        </w:tc>
        <w:tc>
          <w:tcPr>
            <w:tcW w:w="737" w:type="dxa"/>
          </w:tcPr>
          <w:p w14:paraId="1CF4EB90" w14:textId="5FFD8A9A"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2C1F9BA4" w14:textId="7AFDACEE" w:rsidTr="001A1FD6">
        <w:trPr>
          <w:trHeight w:val="290"/>
        </w:trPr>
        <w:tc>
          <w:tcPr>
            <w:tcW w:w="1890" w:type="dxa"/>
            <w:noWrap/>
            <w:hideMark/>
          </w:tcPr>
          <w:p w14:paraId="4117877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3EB5C35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National Critical Research Infrastructure</w:t>
            </w:r>
          </w:p>
        </w:tc>
        <w:tc>
          <w:tcPr>
            <w:tcW w:w="2083" w:type="dxa"/>
            <w:noWrap/>
            <w:hideMark/>
          </w:tcPr>
          <w:p w14:paraId="5E12CC6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123833F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AIS-SHIELDS: Securing Health Intelligence Efforts &amp; Linking Data Silos</w:t>
            </w:r>
          </w:p>
        </w:tc>
        <w:tc>
          <w:tcPr>
            <w:tcW w:w="1699" w:type="dxa"/>
            <w:noWrap/>
            <w:hideMark/>
          </w:tcPr>
          <w:p w14:paraId="112DFBBF"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2,927,077.00</w:t>
            </w:r>
          </w:p>
        </w:tc>
        <w:tc>
          <w:tcPr>
            <w:tcW w:w="737" w:type="dxa"/>
          </w:tcPr>
          <w:p w14:paraId="70E01A73" w14:textId="312F863F"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0C1D7BF7" w14:textId="60638E82" w:rsidTr="001A1FD6">
        <w:trPr>
          <w:trHeight w:val="290"/>
        </w:trPr>
        <w:tc>
          <w:tcPr>
            <w:tcW w:w="1890" w:type="dxa"/>
            <w:noWrap/>
            <w:hideMark/>
          </w:tcPr>
          <w:p w14:paraId="53A2A07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20F2F6C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National Critical Research Infrastructure</w:t>
            </w:r>
          </w:p>
        </w:tc>
        <w:tc>
          <w:tcPr>
            <w:tcW w:w="2083" w:type="dxa"/>
            <w:noWrap/>
            <w:hideMark/>
          </w:tcPr>
          <w:p w14:paraId="23F232A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1D8EA60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Using AI to personalise treatment decisions in youth mental health services</w:t>
            </w:r>
          </w:p>
        </w:tc>
        <w:tc>
          <w:tcPr>
            <w:tcW w:w="1699" w:type="dxa"/>
            <w:noWrap/>
            <w:hideMark/>
          </w:tcPr>
          <w:p w14:paraId="0485626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2,928,408.00</w:t>
            </w:r>
          </w:p>
        </w:tc>
        <w:tc>
          <w:tcPr>
            <w:tcW w:w="737" w:type="dxa"/>
          </w:tcPr>
          <w:p w14:paraId="665EFE3F" w14:textId="073DF50F"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53C69479" w14:textId="654C9BBD" w:rsidTr="001A1FD6">
        <w:trPr>
          <w:trHeight w:val="290"/>
        </w:trPr>
        <w:tc>
          <w:tcPr>
            <w:tcW w:w="1890" w:type="dxa"/>
            <w:noWrap/>
            <w:hideMark/>
          </w:tcPr>
          <w:p w14:paraId="6229651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6917B2D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National Critical Research Infrastructure</w:t>
            </w:r>
          </w:p>
        </w:tc>
        <w:tc>
          <w:tcPr>
            <w:tcW w:w="2083" w:type="dxa"/>
            <w:noWrap/>
            <w:hideMark/>
          </w:tcPr>
          <w:p w14:paraId="4D35B92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Australian National University</w:t>
            </w:r>
          </w:p>
        </w:tc>
        <w:tc>
          <w:tcPr>
            <w:tcW w:w="6208" w:type="dxa"/>
            <w:noWrap/>
            <w:hideMark/>
          </w:tcPr>
          <w:p w14:paraId="210BEF9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ISO15189-Accredited Cytokine Testing and Deep Immunophenotyping Facility</w:t>
            </w:r>
          </w:p>
        </w:tc>
        <w:tc>
          <w:tcPr>
            <w:tcW w:w="1699" w:type="dxa"/>
            <w:noWrap/>
            <w:hideMark/>
          </w:tcPr>
          <w:p w14:paraId="61F3746E"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2,781,220.00</w:t>
            </w:r>
          </w:p>
        </w:tc>
        <w:tc>
          <w:tcPr>
            <w:tcW w:w="737" w:type="dxa"/>
          </w:tcPr>
          <w:p w14:paraId="46FF8E3B"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987B466" w14:textId="55004ED7" w:rsidTr="001A1FD6">
        <w:trPr>
          <w:trHeight w:val="290"/>
        </w:trPr>
        <w:tc>
          <w:tcPr>
            <w:tcW w:w="1890" w:type="dxa"/>
            <w:noWrap/>
            <w:hideMark/>
          </w:tcPr>
          <w:p w14:paraId="043AD11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5F74C8E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National Critical Research Infrastructure</w:t>
            </w:r>
          </w:p>
        </w:tc>
        <w:tc>
          <w:tcPr>
            <w:tcW w:w="2083" w:type="dxa"/>
            <w:noWrap/>
            <w:hideMark/>
          </w:tcPr>
          <w:p w14:paraId="1E4C4CC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Australian National University</w:t>
            </w:r>
          </w:p>
        </w:tc>
        <w:tc>
          <w:tcPr>
            <w:tcW w:w="6208" w:type="dxa"/>
            <w:noWrap/>
            <w:hideMark/>
          </w:tcPr>
          <w:p w14:paraId="702AB96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Platform for Therapeutic mRNA Development</w:t>
            </w:r>
          </w:p>
        </w:tc>
        <w:tc>
          <w:tcPr>
            <w:tcW w:w="1699" w:type="dxa"/>
            <w:noWrap/>
            <w:hideMark/>
          </w:tcPr>
          <w:p w14:paraId="32184E7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3,985,792.00</w:t>
            </w:r>
          </w:p>
        </w:tc>
        <w:tc>
          <w:tcPr>
            <w:tcW w:w="737" w:type="dxa"/>
          </w:tcPr>
          <w:p w14:paraId="07DD6D0B"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3227906F" w14:textId="54ACF7CA" w:rsidTr="001A1FD6">
        <w:trPr>
          <w:trHeight w:val="290"/>
        </w:trPr>
        <w:tc>
          <w:tcPr>
            <w:tcW w:w="1890" w:type="dxa"/>
            <w:noWrap/>
            <w:hideMark/>
          </w:tcPr>
          <w:p w14:paraId="1620A69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National Critical Research Infrastructure</w:t>
            </w:r>
          </w:p>
        </w:tc>
        <w:tc>
          <w:tcPr>
            <w:tcW w:w="1953" w:type="dxa"/>
            <w:noWrap/>
            <w:hideMark/>
          </w:tcPr>
          <w:p w14:paraId="7DA3BA2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National Critical Research Infrastructure</w:t>
            </w:r>
          </w:p>
        </w:tc>
        <w:tc>
          <w:tcPr>
            <w:tcW w:w="2083" w:type="dxa"/>
            <w:noWrap/>
            <w:hideMark/>
          </w:tcPr>
          <w:p w14:paraId="0D297F6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Flinders University</w:t>
            </w:r>
          </w:p>
        </w:tc>
        <w:tc>
          <w:tcPr>
            <w:tcW w:w="6208" w:type="dxa"/>
            <w:noWrap/>
            <w:hideMark/>
          </w:tcPr>
          <w:p w14:paraId="0C0A4BD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SMART-PH - Digitising Information for Practice in Public Health</w:t>
            </w:r>
          </w:p>
        </w:tc>
        <w:tc>
          <w:tcPr>
            <w:tcW w:w="1699" w:type="dxa"/>
            <w:noWrap/>
            <w:hideMark/>
          </w:tcPr>
          <w:p w14:paraId="020C6FBE"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2,999,843.00</w:t>
            </w:r>
          </w:p>
        </w:tc>
        <w:tc>
          <w:tcPr>
            <w:tcW w:w="737" w:type="dxa"/>
          </w:tcPr>
          <w:p w14:paraId="0AAAF473"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01FA64F0" w14:textId="5B70A11D" w:rsidTr="001A1FD6">
        <w:trPr>
          <w:trHeight w:val="290"/>
        </w:trPr>
        <w:tc>
          <w:tcPr>
            <w:tcW w:w="1890" w:type="dxa"/>
            <w:noWrap/>
            <w:hideMark/>
          </w:tcPr>
          <w:p w14:paraId="32DCC5F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5AA2BAA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National Critical Research Infrastructure</w:t>
            </w:r>
          </w:p>
        </w:tc>
        <w:tc>
          <w:tcPr>
            <w:tcW w:w="2083" w:type="dxa"/>
            <w:noWrap/>
            <w:hideMark/>
          </w:tcPr>
          <w:p w14:paraId="2FDFFF3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Griffith University</w:t>
            </w:r>
          </w:p>
        </w:tc>
        <w:tc>
          <w:tcPr>
            <w:tcW w:w="6208" w:type="dxa"/>
            <w:noWrap/>
            <w:hideMark/>
          </w:tcPr>
          <w:p w14:paraId="3F4F0406" w14:textId="77777777" w:rsidR="00774EE2" w:rsidRPr="002D32A1" w:rsidRDefault="00774EE2" w:rsidP="00774EE2">
            <w:pPr>
              <w:spacing w:before="0" w:after="0"/>
              <w:rPr>
                <w:rFonts w:cs="Arial"/>
                <w:color w:val="000000"/>
                <w:sz w:val="19"/>
                <w:szCs w:val="19"/>
                <w:lang w:eastAsia="en-AU"/>
              </w:rPr>
            </w:pPr>
            <w:proofErr w:type="spellStart"/>
            <w:r w:rsidRPr="002D32A1">
              <w:rPr>
                <w:rFonts w:cs="Arial"/>
                <w:color w:val="000000"/>
                <w:sz w:val="19"/>
                <w:szCs w:val="19"/>
                <w:lang w:eastAsia="en-AU"/>
              </w:rPr>
              <w:t>BioMotionAi</w:t>
            </w:r>
            <w:proofErr w:type="spellEnd"/>
            <w:r w:rsidRPr="002D32A1">
              <w:rPr>
                <w:rFonts w:cs="Arial"/>
                <w:color w:val="000000"/>
                <w:sz w:val="19"/>
                <w:szCs w:val="19"/>
                <w:lang w:eastAsia="en-AU"/>
              </w:rPr>
              <w:t xml:space="preserve"> - Precision clinical care for people with musculoskeletal pain</w:t>
            </w:r>
          </w:p>
        </w:tc>
        <w:tc>
          <w:tcPr>
            <w:tcW w:w="1699" w:type="dxa"/>
            <w:noWrap/>
            <w:hideMark/>
          </w:tcPr>
          <w:p w14:paraId="555A3D9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2,919,859.00</w:t>
            </w:r>
          </w:p>
        </w:tc>
        <w:tc>
          <w:tcPr>
            <w:tcW w:w="737" w:type="dxa"/>
          </w:tcPr>
          <w:p w14:paraId="0AE1BE5D"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7F8AF17F" w14:textId="1150ADAF" w:rsidTr="001A1FD6">
        <w:trPr>
          <w:trHeight w:val="290"/>
        </w:trPr>
        <w:tc>
          <w:tcPr>
            <w:tcW w:w="1890" w:type="dxa"/>
            <w:noWrap/>
            <w:hideMark/>
          </w:tcPr>
          <w:p w14:paraId="7DFF07C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3BDB41A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National Critical Research Infrastructure</w:t>
            </w:r>
          </w:p>
        </w:tc>
        <w:tc>
          <w:tcPr>
            <w:tcW w:w="2083" w:type="dxa"/>
            <w:noWrap/>
            <w:hideMark/>
          </w:tcPr>
          <w:p w14:paraId="65729016" w14:textId="6EB57088" w:rsidR="00774EE2" w:rsidRPr="002D32A1" w:rsidRDefault="00774EE2" w:rsidP="00774EE2">
            <w:pPr>
              <w:spacing w:before="0" w:after="0"/>
              <w:rPr>
                <w:rFonts w:cs="Arial"/>
                <w:color w:val="000000"/>
                <w:sz w:val="19"/>
                <w:szCs w:val="19"/>
                <w:lang w:eastAsia="en-AU"/>
              </w:rPr>
            </w:pPr>
            <w:r w:rsidRPr="0070256E">
              <w:rPr>
                <w:rFonts w:cs="Arial"/>
                <w:color w:val="000000"/>
                <w:sz w:val="19"/>
                <w:szCs w:val="19"/>
                <w:lang w:eastAsia="en-AU"/>
              </w:rPr>
              <w:t>Hudson Institute of Medical Research</w:t>
            </w:r>
          </w:p>
        </w:tc>
        <w:tc>
          <w:tcPr>
            <w:tcW w:w="6208" w:type="dxa"/>
            <w:noWrap/>
            <w:hideMark/>
          </w:tcPr>
          <w:p w14:paraId="770E95D3" w14:textId="77777777" w:rsidR="00774EE2" w:rsidRPr="002D32A1" w:rsidRDefault="00774EE2" w:rsidP="00774EE2">
            <w:pPr>
              <w:spacing w:before="0" w:after="0"/>
              <w:rPr>
                <w:rFonts w:cs="Arial"/>
                <w:color w:val="000000"/>
                <w:sz w:val="19"/>
                <w:szCs w:val="19"/>
                <w:lang w:eastAsia="en-AU"/>
              </w:rPr>
            </w:pPr>
            <w:proofErr w:type="spellStart"/>
            <w:r w:rsidRPr="002D32A1">
              <w:rPr>
                <w:rFonts w:cs="Arial"/>
                <w:color w:val="000000"/>
                <w:sz w:val="19"/>
                <w:szCs w:val="19"/>
                <w:lang w:eastAsia="en-AU"/>
              </w:rPr>
              <w:t>RNAte</w:t>
            </w:r>
            <w:proofErr w:type="spellEnd"/>
            <w:r w:rsidRPr="002D32A1">
              <w:rPr>
                <w:rFonts w:cs="Arial"/>
                <w:color w:val="000000"/>
                <w:sz w:val="19"/>
                <w:szCs w:val="19"/>
                <w:lang w:eastAsia="en-AU"/>
              </w:rPr>
              <w:t>: developing safe and effective RNA-based vaccines and therapeutics</w:t>
            </w:r>
          </w:p>
        </w:tc>
        <w:tc>
          <w:tcPr>
            <w:tcW w:w="1699" w:type="dxa"/>
            <w:noWrap/>
            <w:hideMark/>
          </w:tcPr>
          <w:p w14:paraId="0596A6D5"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2,410,704.00</w:t>
            </w:r>
          </w:p>
        </w:tc>
        <w:tc>
          <w:tcPr>
            <w:tcW w:w="737" w:type="dxa"/>
          </w:tcPr>
          <w:p w14:paraId="5F23D961"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1A3A335" w14:textId="7D575106" w:rsidTr="001A1FD6">
        <w:trPr>
          <w:trHeight w:val="290"/>
        </w:trPr>
        <w:tc>
          <w:tcPr>
            <w:tcW w:w="1890" w:type="dxa"/>
            <w:noWrap/>
            <w:hideMark/>
          </w:tcPr>
          <w:p w14:paraId="105F973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3E38D90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National Critical Research Infrastructure</w:t>
            </w:r>
          </w:p>
        </w:tc>
        <w:tc>
          <w:tcPr>
            <w:tcW w:w="2083" w:type="dxa"/>
            <w:noWrap/>
            <w:hideMark/>
          </w:tcPr>
          <w:p w14:paraId="25EB607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51DFF35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AI Precision Medicine for Multiple </w:t>
            </w:r>
            <w:proofErr w:type="gramStart"/>
            <w:r w:rsidRPr="002D32A1">
              <w:rPr>
                <w:rFonts w:cs="Arial"/>
                <w:color w:val="000000"/>
                <w:sz w:val="19"/>
                <w:szCs w:val="19"/>
                <w:lang w:eastAsia="en-AU"/>
              </w:rPr>
              <w:t>Sclerosis :</w:t>
            </w:r>
            <w:proofErr w:type="gramEnd"/>
            <w:r w:rsidRPr="002D32A1">
              <w:rPr>
                <w:rFonts w:cs="Arial"/>
                <w:color w:val="000000"/>
                <w:sz w:val="19"/>
                <w:szCs w:val="19"/>
                <w:lang w:eastAsia="en-AU"/>
              </w:rPr>
              <w:t xml:space="preserve"> Building Medical AI Capacity</w:t>
            </w:r>
          </w:p>
        </w:tc>
        <w:tc>
          <w:tcPr>
            <w:tcW w:w="1699" w:type="dxa"/>
            <w:noWrap/>
            <w:hideMark/>
          </w:tcPr>
          <w:p w14:paraId="178843F4"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2,952,673.00</w:t>
            </w:r>
          </w:p>
        </w:tc>
        <w:tc>
          <w:tcPr>
            <w:tcW w:w="737" w:type="dxa"/>
          </w:tcPr>
          <w:p w14:paraId="19CC5DE0"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0E2C9EDC" w14:textId="503A163E" w:rsidTr="001A1FD6">
        <w:trPr>
          <w:trHeight w:val="290"/>
        </w:trPr>
        <w:tc>
          <w:tcPr>
            <w:tcW w:w="1890" w:type="dxa"/>
            <w:noWrap/>
            <w:hideMark/>
          </w:tcPr>
          <w:p w14:paraId="5DB9119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1FE5299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National Critical Research Infrastructure</w:t>
            </w:r>
          </w:p>
        </w:tc>
        <w:tc>
          <w:tcPr>
            <w:tcW w:w="2083" w:type="dxa"/>
            <w:noWrap/>
            <w:hideMark/>
          </w:tcPr>
          <w:p w14:paraId="357A891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38E9E00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High-Precision Biomarker Discovery Platform</w:t>
            </w:r>
          </w:p>
        </w:tc>
        <w:tc>
          <w:tcPr>
            <w:tcW w:w="1699" w:type="dxa"/>
            <w:noWrap/>
            <w:hideMark/>
          </w:tcPr>
          <w:p w14:paraId="7F44D1A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2,972,904.00</w:t>
            </w:r>
          </w:p>
        </w:tc>
        <w:tc>
          <w:tcPr>
            <w:tcW w:w="737" w:type="dxa"/>
          </w:tcPr>
          <w:p w14:paraId="5F742762"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1A7D2C67" w14:textId="0617B2CC" w:rsidTr="001A1FD6">
        <w:trPr>
          <w:trHeight w:val="290"/>
        </w:trPr>
        <w:tc>
          <w:tcPr>
            <w:tcW w:w="1890" w:type="dxa"/>
            <w:noWrap/>
            <w:hideMark/>
          </w:tcPr>
          <w:p w14:paraId="60D71CA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3772745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National Critical Research Infrastructure</w:t>
            </w:r>
          </w:p>
        </w:tc>
        <w:tc>
          <w:tcPr>
            <w:tcW w:w="2083" w:type="dxa"/>
            <w:noWrap/>
            <w:hideMark/>
          </w:tcPr>
          <w:p w14:paraId="3CE58F8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4DC1410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Centre for Biopharmaceutical Optimisation of mRNA Therapeutics</w:t>
            </w:r>
          </w:p>
        </w:tc>
        <w:tc>
          <w:tcPr>
            <w:tcW w:w="1699" w:type="dxa"/>
            <w:noWrap/>
            <w:hideMark/>
          </w:tcPr>
          <w:p w14:paraId="09E7BE53"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3,999,315.00</w:t>
            </w:r>
          </w:p>
        </w:tc>
        <w:tc>
          <w:tcPr>
            <w:tcW w:w="737" w:type="dxa"/>
          </w:tcPr>
          <w:p w14:paraId="5632E791"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2A83AEAF" w14:textId="79EA8D00" w:rsidTr="001A1FD6">
        <w:trPr>
          <w:trHeight w:val="290"/>
        </w:trPr>
        <w:tc>
          <w:tcPr>
            <w:tcW w:w="1890" w:type="dxa"/>
            <w:noWrap/>
            <w:hideMark/>
          </w:tcPr>
          <w:p w14:paraId="4F1D326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2E22673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National Critical Research Infrastructure</w:t>
            </w:r>
          </w:p>
        </w:tc>
        <w:tc>
          <w:tcPr>
            <w:tcW w:w="2083" w:type="dxa"/>
            <w:noWrap/>
            <w:hideMark/>
          </w:tcPr>
          <w:p w14:paraId="78DF6B3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2E2232C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RNA Mass Spectrometry Platform</w:t>
            </w:r>
          </w:p>
        </w:tc>
        <w:tc>
          <w:tcPr>
            <w:tcW w:w="1699" w:type="dxa"/>
            <w:noWrap/>
            <w:hideMark/>
          </w:tcPr>
          <w:p w14:paraId="71036697"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4,000,000.00</w:t>
            </w:r>
          </w:p>
        </w:tc>
        <w:tc>
          <w:tcPr>
            <w:tcW w:w="737" w:type="dxa"/>
          </w:tcPr>
          <w:p w14:paraId="36302559"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11B15C0" w14:textId="701593FB" w:rsidTr="001A1FD6">
        <w:trPr>
          <w:trHeight w:val="290"/>
        </w:trPr>
        <w:tc>
          <w:tcPr>
            <w:tcW w:w="1890" w:type="dxa"/>
            <w:noWrap/>
            <w:hideMark/>
          </w:tcPr>
          <w:p w14:paraId="18D144E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2F4DC0F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National Critical Research Infrastructure</w:t>
            </w:r>
          </w:p>
        </w:tc>
        <w:tc>
          <w:tcPr>
            <w:tcW w:w="2083" w:type="dxa"/>
            <w:noWrap/>
            <w:hideMark/>
          </w:tcPr>
          <w:p w14:paraId="54EFA1A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0819AE8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Australian Centre for Advanced Translational Science (ACATS)</w:t>
            </w:r>
          </w:p>
        </w:tc>
        <w:tc>
          <w:tcPr>
            <w:tcW w:w="1699" w:type="dxa"/>
            <w:noWrap/>
            <w:hideMark/>
          </w:tcPr>
          <w:p w14:paraId="5C486A1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6,999,727.00</w:t>
            </w:r>
          </w:p>
        </w:tc>
        <w:tc>
          <w:tcPr>
            <w:tcW w:w="737" w:type="dxa"/>
          </w:tcPr>
          <w:p w14:paraId="06DAFD6C"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0D5C9EB7" w14:textId="1A38C7D1" w:rsidTr="001A1FD6">
        <w:trPr>
          <w:trHeight w:val="290"/>
        </w:trPr>
        <w:tc>
          <w:tcPr>
            <w:tcW w:w="1890" w:type="dxa"/>
            <w:noWrap/>
            <w:hideMark/>
          </w:tcPr>
          <w:p w14:paraId="671E4A5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101661B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National Critical Research Infrastructure</w:t>
            </w:r>
          </w:p>
        </w:tc>
        <w:tc>
          <w:tcPr>
            <w:tcW w:w="2083" w:type="dxa"/>
            <w:noWrap/>
            <w:hideMark/>
          </w:tcPr>
          <w:p w14:paraId="45AF843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Murdoch Children's Research Institute</w:t>
            </w:r>
          </w:p>
        </w:tc>
        <w:tc>
          <w:tcPr>
            <w:tcW w:w="6208" w:type="dxa"/>
            <w:noWrap/>
            <w:hideMark/>
          </w:tcPr>
          <w:p w14:paraId="797030E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GenV: A powerful open research asset to improve maternal &amp; infant health</w:t>
            </w:r>
          </w:p>
        </w:tc>
        <w:tc>
          <w:tcPr>
            <w:tcW w:w="1699" w:type="dxa"/>
            <w:noWrap/>
            <w:hideMark/>
          </w:tcPr>
          <w:p w14:paraId="601128F1"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6,999,963.00</w:t>
            </w:r>
          </w:p>
        </w:tc>
        <w:tc>
          <w:tcPr>
            <w:tcW w:w="737" w:type="dxa"/>
          </w:tcPr>
          <w:p w14:paraId="0F565D84"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78355971" w14:textId="7F4E5A74" w:rsidTr="001A1FD6">
        <w:trPr>
          <w:trHeight w:val="290"/>
        </w:trPr>
        <w:tc>
          <w:tcPr>
            <w:tcW w:w="1890" w:type="dxa"/>
            <w:noWrap/>
            <w:hideMark/>
          </w:tcPr>
          <w:p w14:paraId="35417AF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2C164CB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National Critical Research Infrastructure</w:t>
            </w:r>
          </w:p>
        </w:tc>
        <w:tc>
          <w:tcPr>
            <w:tcW w:w="2083" w:type="dxa"/>
            <w:noWrap/>
            <w:hideMark/>
          </w:tcPr>
          <w:p w14:paraId="6E88CD4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Queensland University of Technology</w:t>
            </w:r>
          </w:p>
        </w:tc>
        <w:tc>
          <w:tcPr>
            <w:tcW w:w="6208" w:type="dxa"/>
            <w:noWrap/>
            <w:hideMark/>
          </w:tcPr>
          <w:p w14:paraId="11393395" w14:textId="77777777" w:rsidR="00774EE2" w:rsidRPr="002D32A1" w:rsidRDefault="00774EE2" w:rsidP="00774EE2">
            <w:pPr>
              <w:spacing w:before="0" w:after="0"/>
              <w:rPr>
                <w:rFonts w:cs="Arial"/>
                <w:color w:val="000000"/>
                <w:sz w:val="19"/>
                <w:szCs w:val="19"/>
                <w:lang w:eastAsia="en-AU"/>
              </w:rPr>
            </w:pPr>
            <w:proofErr w:type="spellStart"/>
            <w:r w:rsidRPr="002D32A1">
              <w:rPr>
                <w:rFonts w:cs="Arial"/>
                <w:color w:val="000000"/>
                <w:sz w:val="19"/>
                <w:szCs w:val="19"/>
                <w:lang w:eastAsia="en-AU"/>
              </w:rPr>
              <w:t>AusEnHealth</w:t>
            </w:r>
            <w:proofErr w:type="spellEnd"/>
            <w:r w:rsidRPr="002D32A1">
              <w:rPr>
                <w:rFonts w:cs="Arial"/>
                <w:color w:val="000000"/>
                <w:sz w:val="19"/>
                <w:szCs w:val="19"/>
                <w:lang w:eastAsia="en-AU"/>
              </w:rPr>
              <w:t>: managing place-based health in the context of our environment</w:t>
            </w:r>
          </w:p>
        </w:tc>
        <w:tc>
          <w:tcPr>
            <w:tcW w:w="1699" w:type="dxa"/>
            <w:noWrap/>
            <w:hideMark/>
          </w:tcPr>
          <w:p w14:paraId="5A7C938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1,940,080.00</w:t>
            </w:r>
          </w:p>
        </w:tc>
        <w:tc>
          <w:tcPr>
            <w:tcW w:w="737" w:type="dxa"/>
          </w:tcPr>
          <w:p w14:paraId="7BF11B9C"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3758015C" w14:textId="6BBD1918" w:rsidTr="001A1FD6">
        <w:trPr>
          <w:trHeight w:val="290"/>
        </w:trPr>
        <w:tc>
          <w:tcPr>
            <w:tcW w:w="1890" w:type="dxa"/>
            <w:noWrap/>
            <w:hideMark/>
          </w:tcPr>
          <w:p w14:paraId="31B5405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1172CA1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National Critical Research Infrastructure</w:t>
            </w:r>
          </w:p>
        </w:tc>
        <w:tc>
          <w:tcPr>
            <w:tcW w:w="2083" w:type="dxa"/>
            <w:noWrap/>
            <w:hideMark/>
          </w:tcPr>
          <w:p w14:paraId="7BBF7E7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South Australian Health and Medical Research Institute Limited</w:t>
            </w:r>
          </w:p>
        </w:tc>
        <w:tc>
          <w:tcPr>
            <w:tcW w:w="6208" w:type="dxa"/>
            <w:noWrap/>
            <w:hideMark/>
          </w:tcPr>
          <w:p w14:paraId="7C63783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ROSA: National Multisectoral Data Platform to Drive High Quality Aged Care</w:t>
            </w:r>
          </w:p>
        </w:tc>
        <w:tc>
          <w:tcPr>
            <w:tcW w:w="1699" w:type="dxa"/>
            <w:noWrap/>
            <w:hideMark/>
          </w:tcPr>
          <w:p w14:paraId="0F07BFD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2,999,924.00</w:t>
            </w:r>
          </w:p>
        </w:tc>
        <w:tc>
          <w:tcPr>
            <w:tcW w:w="737" w:type="dxa"/>
          </w:tcPr>
          <w:p w14:paraId="50789D70"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3A02B555" w14:textId="3E3CA4EF" w:rsidTr="001A1FD6">
        <w:trPr>
          <w:trHeight w:val="290"/>
        </w:trPr>
        <w:tc>
          <w:tcPr>
            <w:tcW w:w="1890" w:type="dxa"/>
            <w:noWrap/>
            <w:hideMark/>
          </w:tcPr>
          <w:p w14:paraId="4639073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14D72FF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National Critical Research Infrastructure</w:t>
            </w:r>
          </w:p>
        </w:tc>
        <w:tc>
          <w:tcPr>
            <w:tcW w:w="2083" w:type="dxa"/>
            <w:noWrap/>
            <w:hideMark/>
          </w:tcPr>
          <w:p w14:paraId="1E58B05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4B70B7C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3D total skin imaging for melanoma early detection in regional Australia</w:t>
            </w:r>
          </w:p>
        </w:tc>
        <w:tc>
          <w:tcPr>
            <w:tcW w:w="1699" w:type="dxa"/>
            <w:noWrap/>
            <w:hideMark/>
          </w:tcPr>
          <w:p w14:paraId="3E46B7B7"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3,000,000.00</w:t>
            </w:r>
          </w:p>
        </w:tc>
        <w:tc>
          <w:tcPr>
            <w:tcW w:w="737" w:type="dxa"/>
          </w:tcPr>
          <w:p w14:paraId="37903719"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DCC70B0" w14:textId="329E7E7E" w:rsidTr="001A1FD6">
        <w:trPr>
          <w:trHeight w:val="290"/>
        </w:trPr>
        <w:tc>
          <w:tcPr>
            <w:tcW w:w="1890" w:type="dxa"/>
            <w:noWrap/>
            <w:hideMark/>
          </w:tcPr>
          <w:p w14:paraId="14F34D2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National Critical Research Infrastructure</w:t>
            </w:r>
          </w:p>
        </w:tc>
        <w:tc>
          <w:tcPr>
            <w:tcW w:w="1953" w:type="dxa"/>
            <w:noWrap/>
            <w:hideMark/>
          </w:tcPr>
          <w:p w14:paraId="54E3B1C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National Critical Research Infrastructure</w:t>
            </w:r>
          </w:p>
        </w:tc>
        <w:tc>
          <w:tcPr>
            <w:tcW w:w="2083" w:type="dxa"/>
            <w:noWrap/>
            <w:hideMark/>
          </w:tcPr>
          <w:p w14:paraId="3E26F1C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7715859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Building mRNA Cancer Vaccines for Australia</w:t>
            </w:r>
          </w:p>
        </w:tc>
        <w:tc>
          <w:tcPr>
            <w:tcW w:w="1699" w:type="dxa"/>
            <w:noWrap/>
            <w:hideMark/>
          </w:tcPr>
          <w:p w14:paraId="0FB354E4"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3,335,576.00</w:t>
            </w:r>
          </w:p>
        </w:tc>
        <w:tc>
          <w:tcPr>
            <w:tcW w:w="737" w:type="dxa"/>
          </w:tcPr>
          <w:p w14:paraId="05677B66"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0F72468F" w14:textId="6DF5A070" w:rsidTr="001A1FD6">
        <w:trPr>
          <w:trHeight w:val="290"/>
        </w:trPr>
        <w:tc>
          <w:tcPr>
            <w:tcW w:w="1890" w:type="dxa"/>
            <w:noWrap/>
            <w:hideMark/>
          </w:tcPr>
          <w:p w14:paraId="570C032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02E2BD4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National Critical Research Infrastructure</w:t>
            </w:r>
          </w:p>
        </w:tc>
        <w:tc>
          <w:tcPr>
            <w:tcW w:w="2083" w:type="dxa"/>
            <w:noWrap/>
            <w:hideMark/>
          </w:tcPr>
          <w:p w14:paraId="4F83FDC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15AC4D0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Life and health After Childhood </w:t>
            </w:r>
            <w:proofErr w:type="spellStart"/>
            <w:r w:rsidRPr="002D32A1">
              <w:rPr>
                <w:rFonts w:cs="Arial"/>
                <w:color w:val="000000"/>
                <w:sz w:val="19"/>
                <w:szCs w:val="19"/>
                <w:lang w:eastAsia="en-AU"/>
              </w:rPr>
              <w:t>cancEr</w:t>
            </w:r>
            <w:proofErr w:type="spellEnd"/>
            <w:r w:rsidRPr="002D32A1">
              <w:rPr>
                <w:rFonts w:cs="Arial"/>
                <w:color w:val="000000"/>
                <w:sz w:val="19"/>
                <w:szCs w:val="19"/>
                <w:lang w:eastAsia="en-AU"/>
              </w:rPr>
              <w:t xml:space="preserve"> (LACE): a national linkage project</w:t>
            </w:r>
          </w:p>
        </w:tc>
        <w:tc>
          <w:tcPr>
            <w:tcW w:w="1699" w:type="dxa"/>
            <w:noWrap/>
            <w:hideMark/>
          </w:tcPr>
          <w:p w14:paraId="0E1324AA"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3,000,000.00</w:t>
            </w:r>
          </w:p>
        </w:tc>
        <w:tc>
          <w:tcPr>
            <w:tcW w:w="737" w:type="dxa"/>
          </w:tcPr>
          <w:p w14:paraId="0318E539"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59E97225" w14:textId="6D1E6AFC" w:rsidTr="001A1FD6">
        <w:trPr>
          <w:trHeight w:val="290"/>
        </w:trPr>
        <w:tc>
          <w:tcPr>
            <w:tcW w:w="1890" w:type="dxa"/>
            <w:noWrap/>
            <w:hideMark/>
          </w:tcPr>
          <w:p w14:paraId="2E09834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3DFE6F3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National Critical Research Infrastructure</w:t>
            </w:r>
          </w:p>
        </w:tc>
        <w:tc>
          <w:tcPr>
            <w:tcW w:w="2083" w:type="dxa"/>
            <w:noWrap/>
            <w:hideMark/>
          </w:tcPr>
          <w:p w14:paraId="64FDA02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70F66FE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NASCENT: National infrastructure for real-time clinical AI trials</w:t>
            </w:r>
          </w:p>
        </w:tc>
        <w:tc>
          <w:tcPr>
            <w:tcW w:w="1699" w:type="dxa"/>
            <w:noWrap/>
            <w:hideMark/>
          </w:tcPr>
          <w:p w14:paraId="392EF7E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2,994,539.00</w:t>
            </w:r>
          </w:p>
        </w:tc>
        <w:tc>
          <w:tcPr>
            <w:tcW w:w="737" w:type="dxa"/>
          </w:tcPr>
          <w:p w14:paraId="42FB36FE"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257FF011" w14:textId="3A7978FA" w:rsidTr="001A1FD6">
        <w:trPr>
          <w:trHeight w:val="290"/>
        </w:trPr>
        <w:tc>
          <w:tcPr>
            <w:tcW w:w="1890" w:type="dxa"/>
            <w:noWrap/>
            <w:hideMark/>
          </w:tcPr>
          <w:p w14:paraId="6BCCE0B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2DD690B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National Critical Research Infrastructure</w:t>
            </w:r>
          </w:p>
        </w:tc>
        <w:tc>
          <w:tcPr>
            <w:tcW w:w="2083" w:type="dxa"/>
            <w:noWrap/>
            <w:hideMark/>
          </w:tcPr>
          <w:p w14:paraId="1B79D50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2BED672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Paediatric Immune Cell Atlas for Immunotherapy Innovation - PICACHIU</w:t>
            </w:r>
          </w:p>
        </w:tc>
        <w:tc>
          <w:tcPr>
            <w:tcW w:w="1699" w:type="dxa"/>
            <w:noWrap/>
            <w:hideMark/>
          </w:tcPr>
          <w:p w14:paraId="4D99EF58"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4,658,823.00</w:t>
            </w:r>
          </w:p>
        </w:tc>
        <w:tc>
          <w:tcPr>
            <w:tcW w:w="737" w:type="dxa"/>
          </w:tcPr>
          <w:p w14:paraId="6122EC54"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7417B027" w14:textId="13D146BC" w:rsidTr="001A1FD6">
        <w:trPr>
          <w:trHeight w:val="290"/>
        </w:trPr>
        <w:tc>
          <w:tcPr>
            <w:tcW w:w="1890" w:type="dxa"/>
            <w:noWrap/>
            <w:hideMark/>
          </w:tcPr>
          <w:p w14:paraId="382981A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2B5F0C4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National Critical Research Infrastructure</w:t>
            </w:r>
          </w:p>
        </w:tc>
        <w:tc>
          <w:tcPr>
            <w:tcW w:w="2083" w:type="dxa"/>
            <w:noWrap/>
            <w:hideMark/>
          </w:tcPr>
          <w:p w14:paraId="7867C7C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4067128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Enabling early psychosis research via a national clinical quality registry</w:t>
            </w:r>
          </w:p>
        </w:tc>
        <w:tc>
          <w:tcPr>
            <w:tcW w:w="1699" w:type="dxa"/>
            <w:noWrap/>
            <w:hideMark/>
          </w:tcPr>
          <w:p w14:paraId="4D3E8F9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2,993,285.00</w:t>
            </w:r>
          </w:p>
        </w:tc>
        <w:tc>
          <w:tcPr>
            <w:tcW w:w="737" w:type="dxa"/>
          </w:tcPr>
          <w:p w14:paraId="5E934335"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5C3DFF26" w14:textId="528628D6" w:rsidTr="001A1FD6">
        <w:trPr>
          <w:trHeight w:val="290"/>
        </w:trPr>
        <w:tc>
          <w:tcPr>
            <w:tcW w:w="1890" w:type="dxa"/>
            <w:noWrap/>
            <w:hideMark/>
          </w:tcPr>
          <w:p w14:paraId="4BCDC4A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2FFCFCB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National Critical Research Infrastructure</w:t>
            </w:r>
          </w:p>
        </w:tc>
        <w:tc>
          <w:tcPr>
            <w:tcW w:w="2083" w:type="dxa"/>
            <w:noWrap/>
            <w:hideMark/>
          </w:tcPr>
          <w:p w14:paraId="177833C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79681D3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OMIX3: High-capacity integrated multi-omics</w:t>
            </w:r>
          </w:p>
        </w:tc>
        <w:tc>
          <w:tcPr>
            <w:tcW w:w="1699" w:type="dxa"/>
            <w:noWrap/>
            <w:hideMark/>
          </w:tcPr>
          <w:p w14:paraId="2A355D03"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6,998,210.00</w:t>
            </w:r>
          </w:p>
        </w:tc>
        <w:tc>
          <w:tcPr>
            <w:tcW w:w="737" w:type="dxa"/>
          </w:tcPr>
          <w:p w14:paraId="7FD978BF"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03B93D68" w14:textId="54FA43E0" w:rsidTr="001A1FD6">
        <w:trPr>
          <w:trHeight w:val="290"/>
        </w:trPr>
        <w:tc>
          <w:tcPr>
            <w:tcW w:w="1890" w:type="dxa"/>
            <w:noWrap/>
            <w:hideMark/>
          </w:tcPr>
          <w:p w14:paraId="5172447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27B8BBF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National Critical Research Infrastructure</w:t>
            </w:r>
          </w:p>
        </w:tc>
        <w:tc>
          <w:tcPr>
            <w:tcW w:w="2083" w:type="dxa"/>
            <w:noWrap/>
            <w:hideMark/>
          </w:tcPr>
          <w:p w14:paraId="75105B9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0F9737D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Predicting &amp; Reducing Complications After Surgery with AI: PRECAST4</w:t>
            </w:r>
          </w:p>
        </w:tc>
        <w:tc>
          <w:tcPr>
            <w:tcW w:w="1699" w:type="dxa"/>
            <w:noWrap/>
            <w:hideMark/>
          </w:tcPr>
          <w:p w14:paraId="374596D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2,913,279.00</w:t>
            </w:r>
          </w:p>
        </w:tc>
        <w:tc>
          <w:tcPr>
            <w:tcW w:w="737" w:type="dxa"/>
          </w:tcPr>
          <w:p w14:paraId="200AD865"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232D5C73" w14:textId="5B1C635F" w:rsidTr="001A1FD6">
        <w:trPr>
          <w:trHeight w:val="290"/>
        </w:trPr>
        <w:tc>
          <w:tcPr>
            <w:tcW w:w="1890" w:type="dxa"/>
            <w:noWrap/>
            <w:hideMark/>
          </w:tcPr>
          <w:p w14:paraId="74757D3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5A50CCC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National Critical Research Infrastructure</w:t>
            </w:r>
          </w:p>
        </w:tc>
        <w:tc>
          <w:tcPr>
            <w:tcW w:w="2083" w:type="dxa"/>
            <w:noWrap/>
            <w:hideMark/>
          </w:tcPr>
          <w:p w14:paraId="68CC60B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03A7C47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Youth AI: Infrastructure for the Next Generation of Youth Mental Healthcare</w:t>
            </w:r>
          </w:p>
        </w:tc>
        <w:tc>
          <w:tcPr>
            <w:tcW w:w="1699" w:type="dxa"/>
            <w:noWrap/>
            <w:hideMark/>
          </w:tcPr>
          <w:p w14:paraId="5629F874"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2,997,208.00</w:t>
            </w:r>
          </w:p>
        </w:tc>
        <w:tc>
          <w:tcPr>
            <w:tcW w:w="737" w:type="dxa"/>
          </w:tcPr>
          <w:p w14:paraId="6B1D14B1"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90BFD35" w14:textId="55AFBAB1" w:rsidTr="001A1FD6">
        <w:trPr>
          <w:trHeight w:val="290"/>
        </w:trPr>
        <w:tc>
          <w:tcPr>
            <w:tcW w:w="1890" w:type="dxa"/>
            <w:noWrap/>
            <w:hideMark/>
          </w:tcPr>
          <w:p w14:paraId="1E40673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27C5899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National Critical Research Infrastructure</w:t>
            </w:r>
          </w:p>
        </w:tc>
        <w:tc>
          <w:tcPr>
            <w:tcW w:w="2083" w:type="dxa"/>
            <w:noWrap/>
            <w:hideMark/>
          </w:tcPr>
          <w:p w14:paraId="603C5E6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06FEEC5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Injury Surveillance for Actionable Research - Emergency Department</w:t>
            </w:r>
          </w:p>
        </w:tc>
        <w:tc>
          <w:tcPr>
            <w:tcW w:w="1699" w:type="dxa"/>
            <w:noWrap/>
            <w:hideMark/>
          </w:tcPr>
          <w:p w14:paraId="7CBC90CD"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2,985,952.00</w:t>
            </w:r>
          </w:p>
        </w:tc>
        <w:tc>
          <w:tcPr>
            <w:tcW w:w="737" w:type="dxa"/>
          </w:tcPr>
          <w:p w14:paraId="519A03D2"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14531F66" w14:textId="1C91823B" w:rsidTr="001A1FD6">
        <w:trPr>
          <w:trHeight w:val="290"/>
        </w:trPr>
        <w:tc>
          <w:tcPr>
            <w:tcW w:w="1890" w:type="dxa"/>
            <w:noWrap/>
            <w:hideMark/>
          </w:tcPr>
          <w:p w14:paraId="0BFDDA7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24B28C2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National Critical Research Infrastructure</w:t>
            </w:r>
          </w:p>
        </w:tc>
        <w:tc>
          <w:tcPr>
            <w:tcW w:w="2083" w:type="dxa"/>
            <w:noWrap/>
            <w:hideMark/>
          </w:tcPr>
          <w:p w14:paraId="70B873B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6F3CE7E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Scaling and piloting a genomic platform for population newborn screening</w:t>
            </w:r>
          </w:p>
        </w:tc>
        <w:tc>
          <w:tcPr>
            <w:tcW w:w="1699" w:type="dxa"/>
            <w:noWrap/>
            <w:hideMark/>
          </w:tcPr>
          <w:p w14:paraId="0E98BB38"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5,455,776.00</w:t>
            </w:r>
          </w:p>
        </w:tc>
        <w:tc>
          <w:tcPr>
            <w:tcW w:w="737" w:type="dxa"/>
          </w:tcPr>
          <w:p w14:paraId="153DDD57"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3329856B" w14:textId="01610629" w:rsidTr="001A1FD6">
        <w:trPr>
          <w:trHeight w:val="290"/>
        </w:trPr>
        <w:tc>
          <w:tcPr>
            <w:tcW w:w="1890" w:type="dxa"/>
            <w:noWrap/>
            <w:hideMark/>
          </w:tcPr>
          <w:p w14:paraId="53E84D8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11F39DE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National Critical Research Infrastructure</w:t>
            </w:r>
          </w:p>
        </w:tc>
        <w:tc>
          <w:tcPr>
            <w:tcW w:w="2083" w:type="dxa"/>
            <w:noWrap/>
            <w:hideMark/>
          </w:tcPr>
          <w:p w14:paraId="49FD303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112F4F2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An AI Platform for Targeted Radiotherapy to Improve Cancer Patient Outcomes</w:t>
            </w:r>
          </w:p>
        </w:tc>
        <w:tc>
          <w:tcPr>
            <w:tcW w:w="1699" w:type="dxa"/>
            <w:noWrap/>
            <w:hideMark/>
          </w:tcPr>
          <w:p w14:paraId="5EFD36B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2,984,230.00</w:t>
            </w:r>
          </w:p>
        </w:tc>
        <w:tc>
          <w:tcPr>
            <w:tcW w:w="737" w:type="dxa"/>
          </w:tcPr>
          <w:p w14:paraId="0236052D"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0B33D758" w14:textId="6D713E40" w:rsidTr="001A1FD6">
        <w:trPr>
          <w:trHeight w:val="290"/>
        </w:trPr>
        <w:tc>
          <w:tcPr>
            <w:tcW w:w="1890" w:type="dxa"/>
            <w:noWrap/>
            <w:hideMark/>
          </w:tcPr>
          <w:p w14:paraId="5AF0196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Critical Research Infrastructure</w:t>
            </w:r>
          </w:p>
        </w:tc>
        <w:tc>
          <w:tcPr>
            <w:tcW w:w="1953" w:type="dxa"/>
            <w:noWrap/>
            <w:hideMark/>
          </w:tcPr>
          <w:p w14:paraId="480BAC2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National Critical Research Infrastructure</w:t>
            </w:r>
          </w:p>
        </w:tc>
        <w:tc>
          <w:tcPr>
            <w:tcW w:w="2083" w:type="dxa"/>
            <w:noWrap/>
            <w:hideMark/>
          </w:tcPr>
          <w:p w14:paraId="02D9552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66A476FB" w14:textId="77777777" w:rsidR="00774EE2" w:rsidRPr="002D32A1" w:rsidRDefault="00774EE2" w:rsidP="00774EE2">
            <w:pPr>
              <w:spacing w:before="0" w:after="0"/>
              <w:rPr>
                <w:rFonts w:cs="Arial"/>
                <w:color w:val="000000"/>
                <w:sz w:val="19"/>
                <w:szCs w:val="19"/>
                <w:lang w:eastAsia="en-AU"/>
              </w:rPr>
            </w:pPr>
            <w:proofErr w:type="spellStart"/>
            <w:r w:rsidRPr="002D32A1">
              <w:rPr>
                <w:rFonts w:cs="Arial"/>
                <w:color w:val="000000"/>
                <w:sz w:val="19"/>
                <w:szCs w:val="19"/>
                <w:lang w:eastAsia="en-AU"/>
              </w:rPr>
              <w:t>PrecisionGO</w:t>
            </w:r>
            <w:proofErr w:type="spellEnd"/>
            <w:r w:rsidRPr="002D32A1">
              <w:rPr>
                <w:rFonts w:cs="Arial"/>
                <w:color w:val="000000"/>
                <w:sz w:val="19"/>
                <w:szCs w:val="19"/>
                <w:lang w:eastAsia="en-AU"/>
              </w:rPr>
              <w:t>: Advancing Precision Medicine and Enhancing Patient Outcomes</w:t>
            </w:r>
          </w:p>
        </w:tc>
        <w:tc>
          <w:tcPr>
            <w:tcW w:w="1699" w:type="dxa"/>
            <w:noWrap/>
            <w:hideMark/>
          </w:tcPr>
          <w:p w14:paraId="4E7575C5"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3,000,000.00</w:t>
            </w:r>
          </w:p>
        </w:tc>
        <w:tc>
          <w:tcPr>
            <w:tcW w:w="737" w:type="dxa"/>
          </w:tcPr>
          <w:p w14:paraId="2C6E1DB7"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33719FB7" w14:textId="1776B566" w:rsidTr="001A1FD6">
        <w:trPr>
          <w:trHeight w:val="290"/>
        </w:trPr>
        <w:tc>
          <w:tcPr>
            <w:tcW w:w="1890" w:type="dxa"/>
            <w:noWrap/>
            <w:hideMark/>
          </w:tcPr>
          <w:p w14:paraId="5ED8F71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National Critical Research Infrastructure</w:t>
            </w:r>
          </w:p>
        </w:tc>
        <w:tc>
          <w:tcPr>
            <w:tcW w:w="1953" w:type="dxa"/>
            <w:noWrap/>
            <w:hideMark/>
          </w:tcPr>
          <w:p w14:paraId="448C79C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National Critical Research Infrastructure</w:t>
            </w:r>
          </w:p>
        </w:tc>
        <w:tc>
          <w:tcPr>
            <w:tcW w:w="2083" w:type="dxa"/>
            <w:noWrap/>
            <w:hideMark/>
          </w:tcPr>
          <w:p w14:paraId="5C27F51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Western Australia</w:t>
            </w:r>
          </w:p>
        </w:tc>
        <w:tc>
          <w:tcPr>
            <w:tcW w:w="6208" w:type="dxa"/>
            <w:noWrap/>
            <w:hideMark/>
          </w:tcPr>
          <w:p w14:paraId="03F28FF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National Australian Cardiac CT Platform </w:t>
            </w:r>
            <w:proofErr w:type="gramStart"/>
            <w:r w:rsidRPr="002D32A1">
              <w:rPr>
                <w:rFonts w:cs="Arial"/>
                <w:color w:val="000000"/>
                <w:sz w:val="19"/>
                <w:szCs w:val="19"/>
                <w:lang w:eastAsia="en-AU"/>
              </w:rPr>
              <w:t>For</w:t>
            </w:r>
            <w:proofErr w:type="gramEnd"/>
            <w:r w:rsidRPr="002D32A1">
              <w:rPr>
                <w:rFonts w:cs="Arial"/>
                <w:color w:val="000000"/>
                <w:sz w:val="19"/>
                <w:szCs w:val="19"/>
                <w:lang w:eastAsia="en-AU"/>
              </w:rPr>
              <w:t xml:space="preserve"> Automated Cardiac CT Reporting</w:t>
            </w:r>
          </w:p>
        </w:tc>
        <w:tc>
          <w:tcPr>
            <w:tcW w:w="1699" w:type="dxa"/>
            <w:noWrap/>
            <w:hideMark/>
          </w:tcPr>
          <w:p w14:paraId="0B89759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2,998,918.00</w:t>
            </w:r>
          </w:p>
        </w:tc>
        <w:tc>
          <w:tcPr>
            <w:tcW w:w="737" w:type="dxa"/>
          </w:tcPr>
          <w:p w14:paraId="4019BB35"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0A454EBD" w14:textId="362FC017" w:rsidTr="001A1FD6">
        <w:trPr>
          <w:trHeight w:val="290"/>
        </w:trPr>
        <w:tc>
          <w:tcPr>
            <w:tcW w:w="1890" w:type="dxa"/>
            <w:noWrap/>
            <w:hideMark/>
          </w:tcPr>
          <w:p w14:paraId="2908F23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5742084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Chronic Respiratory Conditions</w:t>
            </w:r>
          </w:p>
        </w:tc>
        <w:tc>
          <w:tcPr>
            <w:tcW w:w="2083" w:type="dxa"/>
            <w:noWrap/>
            <w:hideMark/>
          </w:tcPr>
          <w:p w14:paraId="1B4501E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Curtin University</w:t>
            </w:r>
          </w:p>
        </w:tc>
        <w:tc>
          <w:tcPr>
            <w:tcW w:w="6208" w:type="dxa"/>
            <w:noWrap/>
            <w:hideMark/>
          </w:tcPr>
          <w:p w14:paraId="4167FBC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Treating Pulmonary Pseudomonas Infections with Bacteriophage Therapy (TERMINATE- TRIALS)</w:t>
            </w:r>
          </w:p>
        </w:tc>
        <w:tc>
          <w:tcPr>
            <w:tcW w:w="1699" w:type="dxa"/>
            <w:noWrap/>
            <w:hideMark/>
          </w:tcPr>
          <w:p w14:paraId="4D31CAFE"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1,972,631.60</w:t>
            </w:r>
          </w:p>
        </w:tc>
        <w:tc>
          <w:tcPr>
            <w:tcW w:w="737" w:type="dxa"/>
          </w:tcPr>
          <w:p w14:paraId="60E8F20B" w14:textId="10958A9C"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639CB65F" w14:textId="639A78F8" w:rsidTr="001A1FD6">
        <w:trPr>
          <w:trHeight w:val="290"/>
        </w:trPr>
        <w:tc>
          <w:tcPr>
            <w:tcW w:w="1890" w:type="dxa"/>
            <w:noWrap/>
            <w:hideMark/>
          </w:tcPr>
          <w:p w14:paraId="1FEA61A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7DB232D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Chronic Respiratory Conditions</w:t>
            </w:r>
          </w:p>
        </w:tc>
        <w:tc>
          <w:tcPr>
            <w:tcW w:w="2083" w:type="dxa"/>
            <w:noWrap/>
            <w:hideMark/>
          </w:tcPr>
          <w:p w14:paraId="3854574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Flinders University</w:t>
            </w:r>
          </w:p>
        </w:tc>
        <w:tc>
          <w:tcPr>
            <w:tcW w:w="6208" w:type="dxa"/>
            <w:noWrap/>
            <w:hideMark/>
          </w:tcPr>
          <w:p w14:paraId="16A48F5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 novel targeted approach to deliver treatable trait-based precision medicine for obstructive sleep apnoea</w:t>
            </w:r>
          </w:p>
        </w:tc>
        <w:tc>
          <w:tcPr>
            <w:tcW w:w="1699" w:type="dxa"/>
            <w:noWrap/>
            <w:hideMark/>
          </w:tcPr>
          <w:p w14:paraId="421CBD73"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1,999,634.00</w:t>
            </w:r>
          </w:p>
        </w:tc>
        <w:tc>
          <w:tcPr>
            <w:tcW w:w="737" w:type="dxa"/>
          </w:tcPr>
          <w:p w14:paraId="381FAE4A" w14:textId="04C0D997"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4E2D74AF" w14:textId="326E31D0" w:rsidTr="001A1FD6">
        <w:trPr>
          <w:trHeight w:val="290"/>
        </w:trPr>
        <w:tc>
          <w:tcPr>
            <w:tcW w:w="1890" w:type="dxa"/>
            <w:noWrap/>
            <w:hideMark/>
          </w:tcPr>
          <w:p w14:paraId="0E0D534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30415CF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Chronic Respiratory Conditions</w:t>
            </w:r>
          </w:p>
        </w:tc>
        <w:tc>
          <w:tcPr>
            <w:tcW w:w="2083" w:type="dxa"/>
            <w:noWrap/>
            <w:hideMark/>
          </w:tcPr>
          <w:p w14:paraId="5697EE6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Flinders University</w:t>
            </w:r>
          </w:p>
        </w:tc>
        <w:tc>
          <w:tcPr>
            <w:tcW w:w="6208" w:type="dxa"/>
            <w:noWrap/>
            <w:hideMark/>
          </w:tcPr>
          <w:p w14:paraId="1DA0F51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 treatable traits framework for chronic respiratory disease in rural and regional Aboriginal communities</w:t>
            </w:r>
          </w:p>
        </w:tc>
        <w:tc>
          <w:tcPr>
            <w:tcW w:w="1699" w:type="dxa"/>
            <w:noWrap/>
            <w:hideMark/>
          </w:tcPr>
          <w:p w14:paraId="42E7B592"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1,997,629.00</w:t>
            </w:r>
          </w:p>
        </w:tc>
        <w:tc>
          <w:tcPr>
            <w:tcW w:w="737" w:type="dxa"/>
          </w:tcPr>
          <w:p w14:paraId="4879C5BD" w14:textId="67F29820"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4307E264" w14:textId="02A3C0F3" w:rsidTr="001A1FD6">
        <w:trPr>
          <w:trHeight w:val="290"/>
        </w:trPr>
        <w:tc>
          <w:tcPr>
            <w:tcW w:w="1890" w:type="dxa"/>
            <w:noWrap/>
            <w:hideMark/>
          </w:tcPr>
          <w:p w14:paraId="40E244D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4377380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Chronic Respiratory Conditions</w:t>
            </w:r>
          </w:p>
        </w:tc>
        <w:tc>
          <w:tcPr>
            <w:tcW w:w="2083" w:type="dxa"/>
            <w:noWrap/>
            <w:hideMark/>
          </w:tcPr>
          <w:p w14:paraId="4FAD5B8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489D34F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Primary Breathe AUS: A primary care technology-enabled intervention to improve symptom self-management for people with chronic respiratory illness</w:t>
            </w:r>
          </w:p>
        </w:tc>
        <w:tc>
          <w:tcPr>
            <w:tcW w:w="1699" w:type="dxa"/>
            <w:noWrap/>
            <w:hideMark/>
          </w:tcPr>
          <w:p w14:paraId="5205C94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1,977,834.10</w:t>
            </w:r>
          </w:p>
        </w:tc>
        <w:tc>
          <w:tcPr>
            <w:tcW w:w="737" w:type="dxa"/>
          </w:tcPr>
          <w:p w14:paraId="5F2DE339" w14:textId="45C39E50"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3BA6E731" w14:textId="4D99AF8B" w:rsidTr="001A1FD6">
        <w:trPr>
          <w:trHeight w:val="290"/>
        </w:trPr>
        <w:tc>
          <w:tcPr>
            <w:tcW w:w="1890" w:type="dxa"/>
            <w:noWrap/>
            <w:hideMark/>
          </w:tcPr>
          <w:p w14:paraId="261F266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1411CDE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Chronic Respiratory Conditions</w:t>
            </w:r>
          </w:p>
        </w:tc>
        <w:tc>
          <w:tcPr>
            <w:tcW w:w="2083" w:type="dxa"/>
            <w:noWrap/>
            <w:hideMark/>
          </w:tcPr>
          <w:p w14:paraId="0A16155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Newcastle</w:t>
            </w:r>
          </w:p>
        </w:tc>
        <w:tc>
          <w:tcPr>
            <w:tcW w:w="6208" w:type="dxa"/>
            <w:noWrap/>
            <w:hideMark/>
          </w:tcPr>
          <w:p w14:paraId="0C3DFB2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Minimising Oral Corticosteroid use in Asthma using Treatable Traits</w:t>
            </w:r>
          </w:p>
        </w:tc>
        <w:tc>
          <w:tcPr>
            <w:tcW w:w="1699" w:type="dxa"/>
            <w:noWrap/>
            <w:hideMark/>
          </w:tcPr>
          <w:p w14:paraId="40D80E3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1,813,800.20</w:t>
            </w:r>
          </w:p>
        </w:tc>
        <w:tc>
          <w:tcPr>
            <w:tcW w:w="737" w:type="dxa"/>
          </w:tcPr>
          <w:p w14:paraId="1BF04682" w14:textId="59D4EB7F"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20EB1FE2" w14:textId="6BCDA8FD" w:rsidTr="001A1FD6">
        <w:trPr>
          <w:trHeight w:val="290"/>
        </w:trPr>
        <w:tc>
          <w:tcPr>
            <w:tcW w:w="1890" w:type="dxa"/>
            <w:noWrap/>
            <w:hideMark/>
          </w:tcPr>
          <w:p w14:paraId="0D00230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594BE64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Chronic Respiratory Conditions</w:t>
            </w:r>
          </w:p>
        </w:tc>
        <w:tc>
          <w:tcPr>
            <w:tcW w:w="2083" w:type="dxa"/>
            <w:noWrap/>
            <w:hideMark/>
          </w:tcPr>
          <w:p w14:paraId="4FCD465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Newcastle</w:t>
            </w:r>
          </w:p>
        </w:tc>
        <w:tc>
          <w:tcPr>
            <w:tcW w:w="6208" w:type="dxa"/>
            <w:noWrap/>
            <w:hideMark/>
          </w:tcPr>
          <w:p w14:paraId="11108C0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Personalising the management of obesity-associated asthma using medical nutrition therapy and physical activity prescription: The IDEAL Study</w:t>
            </w:r>
          </w:p>
        </w:tc>
        <w:tc>
          <w:tcPr>
            <w:tcW w:w="1699" w:type="dxa"/>
            <w:noWrap/>
            <w:hideMark/>
          </w:tcPr>
          <w:p w14:paraId="42D92EF4"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1,474,151.15</w:t>
            </w:r>
          </w:p>
        </w:tc>
        <w:tc>
          <w:tcPr>
            <w:tcW w:w="737" w:type="dxa"/>
          </w:tcPr>
          <w:p w14:paraId="4BD8E1DA" w14:textId="18334162"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6A00DD1D" w14:textId="5A5D506B" w:rsidTr="001A1FD6">
        <w:trPr>
          <w:trHeight w:val="290"/>
        </w:trPr>
        <w:tc>
          <w:tcPr>
            <w:tcW w:w="1890" w:type="dxa"/>
            <w:noWrap/>
            <w:hideMark/>
          </w:tcPr>
          <w:p w14:paraId="7732E16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75FD8D5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Chronic Respiratory Conditions</w:t>
            </w:r>
          </w:p>
        </w:tc>
        <w:tc>
          <w:tcPr>
            <w:tcW w:w="2083" w:type="dxa"/>
            <w:noWrap/>
            <w:hideMark/>
          </w:tcPr>
          <w:p w14:paraId="1B23747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3A37751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The Breathlessness Rapid Evaluation </w:t>
            </w:r>
            <w:proofErr w:type="gramStart"/>
            <w:r w:rsidRPr="002D32A1">
              <w:rPr>
                <w:rFonts w:cs="Arial"/>
                <w:color w:val="000000"/>
                <w:sz w:val="19"/>
                <w:szCs w:val="19"/>
                <w:lang w:eastAsia="en-AU"/>
              </w:rPr>
              <w:t>And</w:t>
            </w:r>
            <w:proofErr w:type="gramEnd"/>
            <w:r w:rsidRPr="002D32A1">
              <w:rPr>
                <w:rFonts w:cs="Arial"/>
                <w:color w:val="000000"/>
                <w:sz w:val="19"/>
                <w:szCs w:val="19"/>
                <w:lang w:eastAsia="en-AU"/>
              </w:rPr>
              <w:t xml:space="preserve"> </w:t>
            </w:r>
            <w:proofErr w:type="spellStart"/>
            <w:r w:rsidRPr="002D32A1">
              <w:rPr>
                <w:rFonts w:cs="Arial"/>
                <w:color w:val="000000"/>
                <w:sz w:val="19"/>
                <w:szCs w:val="19"/>
                <w:lang w:eastAsia="en-AU"/>
              </w:rPr>
              <w:t>THErapy</w:t>
            </w:r>
            <w:proofErr w:type="spellEnd"/>
            <w:r w:rsidRPr="002D32A1">
              <w:rPr>
                <w:rFonts w:cs="Arial"/>
                <w:color w:val="000000"/>
                <w:sz w:val="19"/>
                <w:szCs w:val="19"/>
                <w:lang w:eastAsia="en-AU"/>
              </w:rPr>
              <w:t xml:space="preserve"> (BREATHE) Project</w:t>
            </w:r>
          </w:p>
        </w:tc>
        <w:tc>
          <w:tcPr>
            <w:tcW w:w="1699" w:type="dxa"/>
            <w:noWrap/>
            <w:hideMark/>
          </w:tcPr>
          <w:p w14:paraId="7C948D62"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1,878,738.80</w:t>
            </w:r>
          </w:p>
        </w:tc>
        <w:tc>
          <w:tcPr>
            <w:tcW w:w="737" w:type="dxa"/>
          </w:tcPr>
          <w:p w14:paraId="48E30C1C" w14:textId="72849CE5"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25D84F2D" w14:textId="495475F3" w:rsidTr="001A1FD6">
        <w:trPr>
          <w:trHeight w:val="290"/>
        </w:trPr>
        <w:tc>
          <w:tcPr>
            <w:tcW w:w="1890" w:type="dxa"/>
            <w:noWrap/>
            <w:hideMark/>
          </w:tcPr>
          <w:p w14:paraId="3E2F8CC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4137C58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Chronic Respiratory Conditions</w:t>
            </w:r>
          </w:p>
        </w:tc>
        <w:tc>
          <w:tcPr>
            <w:tcW w:w="2083" w:type="dxa"/>
            <w:noWrap/>
            <w:hideMark/>
          </w:tcPr>
          <w:p w14:paraId="13A241E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52C6538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 randomised clinical trial of a digital self-management package for people with Interstitial Lung Disease (the REBUILD-SM trial)</w:t>
            </w:r>
          </w:p>
        </w:tc>
        <w:tc>
          <w:tcPr>
            <w:tcW w:w="1699" w:type="dxa"/>
            <w:noWrap/>
            <w:hideMark/>
          </w:tcPr>
          <w:p w14:paraId="1D7ED5AF"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1,999,997.08</w:t>
            </w:r>
          </w:p>
        </w:tc>
        <w:tc>
          <w:tcPr>
            <w:tcW w:w="737" w:type="dxa"/>
          </w:tcPr>
          <w:p w14:paraId="483DB4B5" w14:textId="361654C5"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3C5579E8" w14:textId="024A5DE6" w:rsidTr="001A1FD6">
        <w:trPr>
          <w:trHeight w:val="290"/>
        </w:trPr>
        <w:tc>
          <w:tcPr>
            <w:tcW w:w="1890" w:type="dxa"/>
            <w:noWrap/>
            <w:hideMark/>
          </w:tcPr>
          <w:p w14:paraId="7662387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311CA27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Chronic Respiratory Conditions</w:t>
            </w:r>
          </w:p>
        </w:tc>
        <w:tc>
          <w:tcPr>
            <w:tcW w:w="2083" w:type="dxa"/>
            <w:noWrap/>
            <w:hideMark/>
          </w:tcPr>
          <w:p w14:paraId="32909CE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70DFE0D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Lungs for life: Using wearable oximetry and a virtual ward to improve outcomes of infants with bronchopulmonary dysplasia (BPD)</w:t>
            </w:r>
          </w:p>
        </w:tc>
        <w:tc>
          <w:tcPr>
            <w:tcW w:w="1699" w:type="dxa"/>
            <w:noWrap/>
            <w:hideMark/>
          </w:tcPr>
          <w:p w14:paraId="57C1AEA3"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1,918,884.78</w:t>
            </w:r>
          </w:p>
        </w:tc>
        <w:tc>
          <w:tcPr>
            <w:tcW w:w="737" w:type="dxa"/>
          </w:tcPr>
          <w:p w14:paraId="7A00E15F" w14:textId="04CB8AFD"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74A8F7FE" w14:textId="0ED2E8C9" w:rsidTr="001A1FD6">
        <w:trPr>
          <w:trHeight w:val="290"/>
        </w:trPr>
        <w:tc>
          <w:tcPr>
            <w:tcW w:w="1890" w:type="dxa"/>
            <w:noWrap/>
            <w:hideMark/>
          </w:tcPr>
          <w:p w14:paraId="3632993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4E2BB37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Chronic Respiratory Conditions</w:t>
            </w:r>
          </w:p>
        </w:tc>
        <w:tc>
          <w:tcPr>
            <w:tcW w:w="2083" w:type="dxa"/>
            <w:noWrap/>
            <w:hideMark/>
          </w:tcPr>
          <w:p w14:paraId="7D90745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Western Australia</w:t>
            </w:r>
          </w:p>
        </w:tc>
        <w:tc>
          <w:tcPr>
            <w:tcW w:w="6208" w:type="dxa"/>
            <w:noWrap/>
            <w:hideMark/>
          </w:tcPr>
          <w:p w14:paraId="29CCB3A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Treatable Traits in Interstitial Lung Disease (TTRILD) Study: The New Frontier</w:t>
            </w:r>
          </w:p>
        </w:tc>
        <w:tc>
          <w:tcPr>
            <w:tcW w:w="1699" w:type="dxa"/>
            <w:noWrap/>
            <w:hideMark/>
          </w:tcPr>
          <w:p w14:paraId="2D1408F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1,999,323.20</w:t>
            </w:r>
          </w:p>
        </w:tc>
        <w:tc>
          <w:tcPr>
            <w:tcW w:w="737" w:type="dxa"/>
          </w:tcPr>
          <w:p w14:paraId="4C392762" w14:textId="3039842E"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45DCF2D2" w14:textId="47A8B590" w:rsidTr="001A1FD6">
        <w:trPr>
          <w:trHeight w:val="290"/>
        </w:trPr>
        <w:tc>
          <w:tcPr>
            <w:tcW w:w="1890" w:type="dxa"/>
            <w:noWrap/>
            <w:hideMark/>
          </w:tcPr>
          <w:p w14:paraId="113ECCA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313ED70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Consumer-Led Research</w:t>
            </w:r>
          </w:p>
        </w:tc>
        <w:tc>
          <w:tcPr>
            <w:tcW w:w="2083" w:type="dxa"/>
            <w:noWrap/>
            <w:hideMark/>
          </w:tcPr>
          <w:p w14:paraId="52CADFC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Flinders University</w:t>
            </w:r>
          </w:p>
        </w:tc>
        <w:tc>
          <w:tcPr>
            <w:tcW w:w="6208" w:type="dxa"/>
            <w:noWrap/>
            <w:hideMark/>
          </w:tcPr>
          <w:p w14:paraId="4BF7F21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Development and Evaluation of Lived Experience Peer Support Intervention for Mental Health Service Users in Primary Care</w:t>
            </w:r>
          </w:p>
        </w:tc>
        <w:tc>
          <w:tcPr>
            <w:tcW w:w="1699" w:type="dxa"/>
            <w:noWrap/>
            <w:hideMark/>
          </w:tcPr>
          <w:p w14:paraId="0210496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599,663.76</w:t>
            </w:r>
          </w:p>
        </w:tc>
        <w:tc>
          <w:tcPr>
            <w:tcW w:w="737" w:type="dxa"/>
          </w:tcPr>
          <w:p w14:paraId="2E4A42C9" w14:textId="7EB9F108"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38B35E6C" w14:textId="71F0DAF4" w:rsidTr="001A1FD6">
        <w:trPr>
          <w:trHeight w:val="290"/>
        </w:trPr>
        <w:tc>
          <w:tcPr>
            <w:tcW w:w="1890" w:type="dxa"/>
            <w:noWrap/>
            <w:hideMark/>
          </w:tcPr>
          <w:p w14:paraId="485C4C8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Preventive and Public Health Research</w:t>
            </w:r>
          </w:p>
        </w:tc>
        <w:tc>
          <w:tcPr>
            <w:tcW w:w="1953" w:type="dxa"/>
            <w:noWrap/>
            <w:hideMark/>
          </w:tcPr>
          <w:p w14:paraId="17F12A5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Consumer-Led Research</w:t>
            </w:r>
          </w:p>
        </w:tc>
        <w:tc>
          <w:tcPr>
            <w:tcW w:w="2083" w:type="dxa"/>
            <w:noWrap/>
            <w:hideMark/>
          </w:tcPr>
          <w:p w14:paraId="19F22E2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Flinders University</w:t>
            </w:r>
          </w:p>
        </w:tc>
        <w:tc>
          <w:tcPr>
            <w:tcW w:w="6208" w:type="dxa"/>
            <w:noWrap/>
            <w:hideMark/>
          </w:tcPr>
          <w:p w14:paraId="7AE0C91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Harnessing the power of co-design to develop digital solutions and improve health self-efficacy after stroke</w:t>
            </w:r>
          </w:p>
        </w:tc>
        <w:tc>
          <w:tcPr>
            <w:tcW w:w="1699" w:type="dxa"/>
            <w:noWrap/>
            <w:hideMark/>
          </w:tcPr>
          <w:p w14:paraId="1C8F18B3"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599,874.14</w:t>
            </w:r>
          </w:p>
        </w:tc>
        <w:tc>
          <w:tcPr>
            <w:tcW w:w="737" w:type="dxa"/>
          </w:tcPr>
          <w:p w14:paraId="400CBCD9" w14:textId="36A5C22A"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6DA9B4A4" w14:textId="43B5B490" w:rsidTr="001A1FD6">
        <w:trPr>
          <w:trHeight w:val="290"/>
        </w:trPr>
        <w:tc>
          <w:tcPr>
            <w:tcW w:w="1890" w:type="dxa"/>
            <w:noWrap/>
            <w:hideMark/>
          </w:tcPr>
          <w:p w14:paraId="543A357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5821129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Consumer-Led Research</w:t>
            </w:r>
          </w:p>
        </w:tc>
        <w:tc>
          <w:tcPr>
            <w:tcW w:w="2083" w:type="dxa"/>
            <w:noWrap/>
            <w:hideMark/>
          </w:tcPr>
          <w:p w14:paraId="07D2B28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La Trobe University</w:t>
            </w:r>
          </w:p>
        </w:tc>
        <w:tc>
          <w:tcPr>
            <w:tcW w:w="6208" w:type="dxa"/>
            <w:noWrap/>
            <w:hideMark/>
          </w:tcPr>
          <w:p w14:paraId="3916A03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MINDCARE: Co-producing a dementia risk reduction program for CALD communities to improve health self-efficacy</w:t>
            </w:r>
          </w:p>
        </w:tc>
        <w:tc>
          <w:tcPr>
            <w:tcW w:w="1699" w:type="dxa"/>
            <w:noWrap/>
            <w:hideMark/>
          </w:tcPr>
          <w:p w14:paraId="340CE493"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599,932.06</w:t>
            </w:r>
          </w:p>
        </w:tc>
        <w:tc>
          <w:tcPr>
            <w:tcW w:w="737" w:type="dxa"/>
          </w:tcPr>
          <w:p w14:paraId="2CDCC916" w14:textId="441946DA"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0A79C8CE" w14:textId="2D1B237D" w:rsidTr="001A1FD6">
        <w:trPr>
          <w:trHeight w:val="290"/>
        </w:trPr>
        <w:tc>
          <w:tcPr>
            <w:tcW w:w="1890" w:type="dxa"/>
            <w:noWrap/>
            <w:hideMark/>
          </w:tcPr>
          <w:p w14:paraId="2283DE3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37F1519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Consumer-Led Research</w:t>
            </w:r>
          </w:p>
        </w:tc>
        <w:tc>
          <w:tcPr>
            <w:tcW w:w="2083" w:type="dxa"/>
            <w:noWrap/>
            <w:hideMark/>
          </w:tcPr>
          <w:p w14:paraId="3FD373E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2E13512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Consumer and Community Involvement; Implementation Research for Impact (CCIRI)</w:t>
            </w:r>
          </w:p>
        </w:tc>
        <w:tc>
          <w:tcPr>
            <w:tcW w:w="1699" w:type="dxa"/>
            <w:noWrap/>
            <w:hideMark/>
          </w:tcPr>
          <w:p w14:paraId="361CD08F"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999,128.90</w:t>
            </w:r>
          </w:p>
        </w:tc>
        <w:tc>
          <w:tcPr>
            <w:tcW w:w="737" w:type="dxa"/>
          </w:tcPr>
          <w:p w14:paraId="052D4BBB" w14:textId="027EDF67"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20156C49" w14:textId="35BEE5D4" w:rsidTr="001A1FD6">
        <w:trPr>
          <w:trHeight w:val="290"/>
        </w:trPr>
        <w:tc>
          <w:tcPr>
            <w:tcW w:w="1890" w:type="dxa"/>
            <w:noWrap/>
            <w:hideMark/>
          </w:tcPr>
          <w:p w14:paraId="7D194BE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4E82625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Consumer-Led Research</w:t>
            </w:r>
          </w:p>
        </w:tc>
        <w:tc>
          <w:tcPr>
            <w:tcW w:w="2083" w:type="dxa"/>
            <w:noWrap/>
            <w:hideMark/>
          </w:tcPr>
          <w:p w14:paraId="7B039A1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543A5EA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HeartPath+: Targeting self-efficacy and health literacy through patient education to prevent recurrent heart events in Australians with heart disease</w:t>
            </w:r>
          </w:p>
        </w:tc>
        <w:tc>
          <w:tcPr>
            <w:tcW w:w="1699" w:type="dxa"/>
            <w:noWrap/>
            <w:hideMark/>
          </w:tcPr>
          <w:p w14:paraId="5E4F379D"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598,381.24</w:t>
            </w:r>
          </w:p>
        </w:tc>
        <w:tc>
          <w:tcPr>
            <w:tcW w:w="737" w:type="dxa"/>
          </w:tcPr>
          <w:p w14:paraId="7783C5E3" w14:textId="06F6BE72"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2EAF62F3" w14:textId="154B876F" w:rsidTr="001A1FD6">
        <w:trPr>
          <w:trHeight w:val="290"/>
        </w:trPr>
        <w:tc>
          <w:tcPr>
            <w:tcW w:w="1890" w:type="dxa"/>
            <w:noWrap/>
            <w:hideMark/>
          </w:tcPr>
          <w:p w14:paraId="70E7F5B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0DCAA5C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Consumer-Led Research</w:t>
            </w:r>
          </w:p>
        </w:tc>
        <w:tc>
          <w:tcPr>
            <w:tcW w:w="2083" w:type="dxa"/>
            <w:noWrap/>
            <w:hideMark/>
          </w:tcPr>
          <w:p w14:paraId="3247A36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0153AE6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Bridging the Digital Divide: Building Health Self-Efficacy through Communication-Accessible Online Environments</w:t>
            </w:r>
          </w:p>
        </w:tc>
        <w:tc>
          <w:tcPr>
            <w:tcW w:w="1699" w:type="dxa"/>
            <w:noWrap/>
            <w:hideMark/>
          </w:tcPr>
          <w:p w14:paraId="0255BFE5"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537,750.00</w:t>
            </w:r>
          </w:p>
        </w:tc>
        <w:tc>
          <w:tcPr>
            <w:tcW w:w="737" w:type="dxa"/>
          </w:tcPr>
          <w:p w14:paraId="0D976B71" w14:textId="5F5A71D5"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0B59A61D" w14:textId="050197C9" w:rsidTr="001A1FD6">
        <w:trPr>
          <w:trHeight w:val="290"/>
        </w:trPr>
        <w:tc>
          <w:tcPr>
            <w:tcW w:w="1890" w:type="dxa"/>
            <w:noWrap/>
            <w:hideMark/>
          </w:tcPr>
          <w:p w14:paraId="1973D07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0B10472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Consumer-Led Research</w:t>
            </w:r>
          </w:p>
        </w:tc>
        <w:tc>
          <w:tcPr>
            <w:tcW w:w="2083" w:type="dxa"/>
            <w:noWrap/>
            <w:hideMark/>
          </w:tcPr>
          <w:p w14:paraId="0A87231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7D59D8B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 Citizen Science Project to co-create '</w:t>
            </w:r>
            <w:proofErr w:type="spellStart"/>
            <w:r w:rsidRPr="002D32A1">
              <w:rPr>
                <w:rFonts w:cs="Arial"/>
                <w:color w:val="000000"/>
                <w:sz w:val="19"/>
                <w:szCs w:val="19"/>
                <w:lang w:eastAsia="en-AU"/>
              </w:rPr>
              <w:t>BigaagARri</w:t>
            </w:r>
            <w:proofErr w:type="spellEnd"/>
            <w:r w:rsidRPr="002D32A1">
              <w:rPr>
                <w:rFonts w:cs="Arial"/>
                <w:color w:val="000000"/>
                <w:sz w:val="19"/>
                <w:szCs w:val="19"/>
                <w:lang w:eastAsia="en-AU"/>
              </w:rPr>
              <w:t>' a Preventive Experiential, Arts, Cultural Evidence (PEACE) model for implementing at-scale in primary care and community</w:t>
            </w:r>
          </w:p>
        </w:tc>
        <w:tc>
          <w:tcPr>
            <w:tcW w:w="1699" w:type="dxa"/>
            <w:noWrap/>
            <w:hideMark/>
          </w:tcPr>
          <w:p w14:paraId="7ADD001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934,035.60</w:t>
            </w:r>
          </w:p>
        </w:tc>
        <w:tc>
          <w:tcPr>
            <w:tcW w:w="737" w:type="dxa"/>
          </w:tcPr>
          <w:p w14:paraId="2928A34F" w14:textId="54CE888A"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7D191561" w14:textId="170DC466" w:rsidTr="001A1FD6">
        <w:trPr>
          <w:trHeight w:val="290"/>
        </w:trPr>
        <w:tc>
          <w:tcPr>
            <w:tcW w:w="1890" w:type="dxa"/>
            <w:noWrap/>
            <w:hideMark/>
          </w:tcPr>
          <w:p w14:paraId="094650B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699386C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Consumer-Led Research</w:t>
            </w:r>
          </w:p>
        </w:tc>
        <w:tc>
          <w:tcPr>
            <w:tcW w:w="2083" w:type="dxa"/>
            <w:noWrap/>
            <w:hideMark/>
          </w:tcPr>
          <w:p w14:paraId="5BA725C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36617C8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Adolescent-led transformation of preventive and public health research using citizen science</w:t>
            </w:r>
          </w:p>
        </w:tc>
        <w:tc>
          <w:tcPr>
            <w:tcW w:w="1699" w:type="dxa"/>
            <w:noWrap/>
            <w:hideMark/>
          </w:tcPr>
          <w:p w14:paraId="54F2AE64"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799,815.10</w:t>
            </w:r>
          </w:p>
        </w:tc>
        <w:tc>
          <w:tcPr>
            <w:tcW w:w="737" w:type="dxa"/>
          </w:tcPr>
          <w:p w14:paraId="06344776" w14:textId="0FD9856A"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7D1B32AE" w14:textId="1EA63B82" w:rsidTr="001A1FD6">
        <w:trPr>
          <w:trHeight w:val="290"/>
        </w:trPr>
        <w:tc>
          <w:tcPr>
            <w:tcW w:w="1890" w:type="dxa"/>
            <w:noWrap/>
            <w:hideMark/>
          </w:tcPr>
          <w:p w14:paraId="46562F6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7364BA4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Consumer-Led Research</w:t>
            </w:r>
          </w:p>
        </w:tc>
        <w:tc>
          <w:tcPr>
            <w:tcW w:w="2083" w:type="dxa"/>
            <w:noWrap/>
            <w:hideMark/>
          </w:tcPr>
          <w:p w14:paraId="7A4A793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161A6F1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DRIV-R: A co-designed personalised App to navigate and accelerate my mental health recovery</w:t>
            </w:r>
          </w:p>
        </w:tc>
        <w:tc>
          <w:tcPr>
            <w:tcW w:w="1699" w:type="dxa"/>
            <w:noWrap/>
            <w:hideMark/>
          </w:tcPr>
          <w:p w14:paraId="0F244296"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556,676.50</w:t>
            </w:r>
          </w:p>
        </w:tc>
        <w:tc>
          <w:tcPr>
            <w:tcW w:w="737" w:type="dxa"/>
          </w:tcPr>
          <w:p w14:paraId="6A45A232" w14:textId="1989DE96"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1F039CEC" w14:textId="0C6C4C4E" w:rsidTr="001A1FD6">
        <w:trPr>
          <w:trHeight w:val="290"/>
        </w:trPr>
        <w:tc>
          <w:tcPr>
            <w:tcW w:w="1890" w:type="dxa"/>
            <w:noWrap/>
            <w:hideMark/>
          </w:tcPr>
          <w:p w14:paraId="1774344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60062D0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Consumer-Led Research</w:t>
            </w:r>
          </w:p>
        </w:tc>
        <w:tc>
          <w:tcPr>
            <w:tcW w:w="2083" w:type="dxa"/>
            <w:noWrap/>
            <w:hideMark/>
          </w:tcPr>
          <w:p w14:paraId="67FA704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0DB36FD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Natural Helper approach to culturally responsive healthcare</w:t>
            </w:r>
          </w:p>
        </w:tc>
        <w:tc>
          <w:tcPr>
            <w:tcW w:w="1699" w:type="dxa"/>
            <w:noWrap/>
            <w:hideMark/>
          </w:tcPr>
          <w:p w14:paraId="37D5C56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576,851.10</w:t>
            </w:r>
          </w:p>
        </w:tc>
        <w:tc>
          <w:tcPr>
            <w:tcW w:w="737" w:type="dxa"/>
          </w:tcPr>
          <w:p w14:paraId="31B814A5" w14:textId="1BC3DB23"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155009F9" w14:textId="7DFCBC47" w:rsidTr="001A1FD6">
        <w:trPr>
          <w:trHeight w:val="290"/>
        </w:trPr>
        <w:tc>
          <w:tcPr>
            <w:tcW w:w="1890" w:type="dxa"/>
            <w:noWrap/>
            <w:hideMark/>
          </w:tcPr>
          <w:p w14:paraId="68A7D7A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0A0944A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Consumer-Led Research</w:t>
            </w:r>
          </w:p>
        </w:tc>
        <w:tc>
          <w:tcPr>
            <w:tcW w:w="2083" w:type="dxa"/>
            <w:noWrap/>
            <w:hideMark/>
          </w:tcPr>
          <w:p w14:paraId="209AFDA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Tasmania</w:t>
            </w:r>
          </w:p>
        </w:tc>
        <w:tc>
          <w:tcPr>
            <w:tcW w:w="6208" w:type="dxa"/>
            <w:noWrap/>
            <w:hideMark/>
          </w:tcPr>
          <w:p w14:paraId="7502B53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Privileging the spirit, voices, and culture of Aboriginal people in dementia care: Education for non-Aboriginal healthcare providers</w:t>
            </w:r>
          </w:p>
        </w:tc>
        <w:tc>
          <w:tcPr>
            <w:tcW w:w="1699" w:type="dxa"/>
            <w:noWrap/>
            <w:hideMark/>
          </w:tcPr>
          <w:p w14:paraId="03EF7B0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989,089.80</w:t>
            </w:r>
          </w:p>
        </w:tc>
        <w:tc>
          <w:tcPr>
            <w:tcW w:w="737" w:type="dxa"/>
          </w:tcPr>
          <w:p w14:paraId="63CFF4CA" w14:textId="0595E4E6"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38022F27" w14:textId="3BEED31B" w:rsidTr="001A1FD6">
        <w:trPr>
          <w:trHeight w:val="290"/>
        </w:trPr>
        <w:tc>
          <w:tcPr>
            <w:tcW w:w="1890" w:type="dxa"/>
            <w:noWrap/>
            <w:hideMark/>
          </w:tcPr>
          <w:p w14:paraId="3A9B590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74B3CEB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Consumer-Led Research</w:t>
            </w:r>
          </w:p>
        </w:tc>
        <w:tc>
          <w:tcPr>
            <w:tcW w:w="2083" w:type="dxa"/>
            <w:noWrap/>
            <w:hideMark/>
          </w:tcPr>
          <w:p w14:paraId="310D320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Technology Sydney</w:t>
            </w:r>
          </w:p>
        </w:tc>
        <w:tc>
          <w:tcPr>
            <w:tcW w:w="6208" w:type="dxa"/>
            <w:noWrap/>
            <w:hideMark/>
          </w:tcPr>
          <w:p w14:paraId="6244BBD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Co-designing with consumers, carers and other stakeholders a self-management plan for breathlessness crises from chronic obstructive pulmonary disease (COPD)</w:t>
            </w:r>
          </w:p>
        </w:tc>
        <w:tc>
          <w:tcPr>
            <w:tcW w:w="1699" w:type="dxa"/>
            <w:noWrap/>
            <w:hideMark/>
          </w:tcPr>
          <w:p w14:paraId="01E7E328"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397,111.74</w:t>
            </w:r>
          </w:p>
        </w:tc>
        <w:tc>
          <w:tcPr>
            <w:tcW w:w="737" w:type="dxa"/>
          </w:tcPr>
          <w:p w14:paraId="542597F6" w14:textId="2335BD5B"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2AEC7C64" w14:textId="41439A73" w:rsidTr="001A1FD6">
        <w:trPr>
          <w:trHeight w:val="290"/>
        </w:trPr>
        <w:tc>
          <w:tcPr>
            <w:tcW w:w="1890" w:type="dxa"/>
            <w:noWrap/>
            <w:hideMark/>
          </w:tcPr>
          <w:p w14:paraId="46D7B8C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5CD93B7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Consumer-Led Research</w:t>
            </w:r>
          </w:p>
        </w:tc>
        <w:tc>
          <w:tcPr>
            <w:tcW w:w="2083" w:type="dxa"/>
            <w:noWrap/>
            <w:hideMark/>
          </w:tcPr>
          <w:p w14:paraId="14CBC19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Technology Sydney</w:t>
            </w:r>
          </w:p>
        </w:tc>
        <w:tc>
          <w:tcPr>
            <w:tcW w:w="6208" w:type="dxa"/>
            <w:noWrap/>
            <w:hideMark/>
          </w:tcPr>
          <w:p w14:paraId="67CD900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Our Recovery - A consumer-led, evidence-based online program to optimise pain </w:t>
            </w:r>
            <w:proofErr w:type="spellStart"/>
            <w:r w:rsidRPr="002D32A1">
              <w:rPr>
                <w:rFonts w:cs="Arial"/>
                <w:color w:val="000000"/>
                <w:sz w:val="19"/>
                <w:szCs w:val="19"/>
                <w:lang w:eastAsia="en-AU"/>
              </w:rPr>
              <w:t>self management</w:t>
            </w:r>
            <w:proofErr w:type="spellEnd"/>
            <w:r w:rsidRPr="002D32A1">
              <w:rPr>
                <w:rFonts w:cs="Arial"/>
                <w:color w:val="000000"/>
                <w:sz w:val="19"/>
                <w:szCs w:val="19"/>
                <w:lang w:eastAsia="en-AU"/>
              </w:rPr>
              <w:t xml:space="preserve"> in the community</w:t>
            </w:r>
          </w:p>
        </w:tc>
        <w:tc>
          <w:tcPr>
            <w:tcW w:w="1699" w:type="dxa"/>
            <w:noWrap/>
            <w:hideMark/>
          </w:tcPr>
          <w:p w14:paraId="541B006F"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591,639.40</w:t>
            </w:r>
          </w:p>
        </w:tc>
        <w:tc>
          <w:tcPr>
            <w:tcW w:w="737" w:type="dxa"/>
          </w:tcPr>
          <w:p w14:paraId="5988FEB3" w14:textId="5797CC6E"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6CDD88E2" w14:textId="779FF975" w:rsidTr="001A1FD6">
        <w:trPr>
          <w:trHeight w:val="290"/>
        </w:trPr>
        <w:tc>
          <w:tcPr>
            <w:tcW w:w="1890" w:type="dxa"/>
            <w:noWrap/>
            <w:hideMark/>
          </w:tcPr>
          <w:p w14:paraId="4D6CC88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Preventive and Public Health Research</w:t>
            </w:r>
          </w:p>
        </w:tc>
        <w:tc>
          <w:tcPr>
            <w:tcW w:w="1953" w:type="dxa"/>
            <w:noWrap/>
            <w:hideMark/>
          </w:tcPr>
          <w:p w14:paraId="6156498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Consumer-Led Research</w:t>
            </w:r>
          </w:p>
        </w:tc>
        <w:tc>
          <w:tcPr>
            <w:tcW w:w="2083" w:type="dxa"/>
            <w:noWrap/>
            <w:hideMark/>
          </w:tcPr>
          <w:p w14:paraId="464F690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Western Australia</w:t>
            </w:r>
          </w:p>
        </w:tc>
        <w:tc>
          <w:tcPr>
            <w:tcW w:w="6208" w:type="dxa"/>
            <w:noWrap/>
            <w:hideMark/>
          </w:tcPr>
          <w:p w14:paraId="6F7D191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Good paths for healthy hearts: bringing choice and flexibility to long-acting penicillins for rheumatic heart disease</w:t>
            </w:r>
          </w:p>
        </w:tc>
        <w:tc>
          <w:tcPr>
            <w:tcW w:w="1699" w:type="dxa"/>
            <w:noWrap/>
            <w:hideMark/>
          </w:tcPr>
          <w:p w14:paraId="2D38889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999,230.40</w:t>
            </w:r>
          </w:p>
        </w:tc>
        <w:tc>
          <w:tcPr>
            <w:tcW w:w="737" w:type="dxa"/>
          </w:tcPr>
          <w:p w14:paraId="4F31F4F0" w14:textId="17C34A8B"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226575FF" w14:textId="4A8E89B5" w:rsidTr="001A1FD6">
        <w:trPr>
          <w:trHeight w:val="290"/>
        </w:trPr>
        <w:tc>
          <w:tcPr>
            <w:tcW w:w="1890" w:type="dxa"/>
            <w:noWrap/>
            <w:hideMark/>
          </w:tcPr>
          <w:p w14:paraId="09D9397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6D7F661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Maternal Health and Healthy Lifestyles</w:t>
            </w:r>
          </w:p>
        </w:tc>
        <w:tc>
          <w:tcPr>
            <w:tcW w:w="2083" w:type="dxa"/>
            <w:noWrap/>
            <w:hideMark/>
          </w:tcPr>
          <w:p w14:paraId="4B7D9AD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Cancer Council Victoria</w:t>
            </w:r>
          </w:p>
        </w:tc>
        <w:tc>
          <w:tcPr>
            <w:tcW w:w="6208" w:type="dxa"/>
            <w:noWrap/>
            <w:hideMark/>
          </w:tcPr>
          <w:p w14:paraId="2CA8F89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Improved labelling of ready-made infant &amp; toddler foods to empower healthier parental choices: a scalable policy intervention</w:t>
            </w:r>
          </w:p>
        </w:tc>
        <w:tc>
          <w:tcPr>
            <w:tcW w:w="1699" w:type="dxa"/>
            <w:noWrap/>
            <w:hideMark/>
          </w:tcPr>
          <w:p w14:paraId="6955FA05"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349,041.63</w:t>
            </w:r>
          </w:p>
        </w:tc>
        <w:tc>
          <w:tcPr>
            <w:tcW w:w="737" w:type="dxa"/>
          </w:tcPr>
          <w:p w14:paraId="5945BB85" w14:textId="5F1F15B0"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16AAA0F8" w14:textId="6337C431" w:rsidTr="001A1FD6">
        <w:trPr>
          <w:trHeight w:val="290"/>
        </w:trPr>
        <w:tc>
          <w:tcPr>
            <w:tcW w:w="1890" w:type="dxa"/>
            <w:noWrap/>
            <w:hideMark/>
          </w:tcPr>
          <w:p w14:paraId="296C8BD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443E30B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Maternal Health and Healthy Lifestyles</w:t>
            </w:r>
          </w:p>
        </w:tc>
        <w:tc>
          <w:tcPr>
            <w:tcW w:w="2083" w:type="dxa"/>
            <w:noWrap/>
            <w:hideMark/>
          </w:tcPr>
          <w:p w14:paraId="20DED1D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Deakin University</w:t>
            </w:r>
          </w:p>
        </w:tc>
        <w:tc>
          <w:tcPr>
            <w:tcW w:w="6208" w:type="dxa"/>
            <w:noWrap/>
            <w:hideMark/>
          </w:tcPr>
          <w:p w14:paraId="1F25E3C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 randomised controlled trial to assess the impact of Baby-EATS, a scalable digital health intervention targeting infant feeding and weight in children aged 0-2 years</w:t>
            </w:r>
          </w:p>
        </w:tc>
        <w:tc>
          <w:tcPr>
            <w:tcW w:w="1699" w:type="dxa"/>
            <w:noWrap/>
            <w:hideMark/>
          </w:tcPr>
          <w:p w14:paraId="0BA010A1"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1,377,504.90</w:t>
            </w:r>
          </w:p>
        </w:tc>
        <w:tc>
          <w:tcPr>
            <w:tcW w:w="737" w:type="dxa"/>
          </w:tcPr>
          <w:p w14:paraId="6D6E74B3" w14:textId="3BA47F8D"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4FCAB530" w14:textId="417FDC41" w:rsidTr="001A1FD6">
        <w:trPr>
          <w:trHeight w:val="290"/>
        </w:trPr>
        <w:tc>
          <w:tcPr>
            <w:tcW w:w="1890" w:type="dxa"/>
            <w:noWrap/>
            <w:hideMark/>
          </w:tcPr>
          <w:p w14:paraId="2AEE119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0A25192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Maternal Health and Healthy Lifestyles</w:t>
            </w:r>
          </w:p>
        </w:tc>
        <w:tc>
          <w:tcPr>
            <w:tcW w:w="2083" w:type="dxa"/>
            <w:noWrap/>
            <w:hideMark/>
          </w:tcPr>
          <w:p w14:paraId="4C43DF5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Flinders University</w:t>
            </w:r>
          </w:p>
        </w:tc>
        <w:tc>
          <w:tcPr>
            <w:tcW w:w="6208" w:type="dxa"/>
            <w:noWrap/>
            <w:hideMark/>
          </w:tcPr>
          <w:p w14:paraId="62DAE59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"Escape the vape": Designing health communications for prevention of e-cigarette use in young people</w:t>
            </w:r>
          </w:p>
        </w:tc>
        <w:tc>
          <w:tcPr>
            <w:tcW w:w="1699" w:type="dxa"/>
            <w:noWrap/>
            <w:hideMark/>
          </w:tcPr>
          <w:p w14:paraId="02A6B06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854,636.30</w:t>
            </w:r>
          </w:p>
        </w:tc>
        <w:tc>
          <w:tcPr>
            <w:tcW w:w="737" w:type="dxa"/>
          </w:tcPr>
          <w:p w14:paraId="613192BC" w14:textId="594ADFF9"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47560572" w14:textId="45D7306E" w:rsidTr="001A1FD6">
        <w:trPr>
          <w:trHeight w:val="290"/>
        </w:trPr>
        <w:tc>
          <w:tcPr>
            <w:tcW w:w="1890" w:type="dxa"/>
            <w:noWrap/>
            <w:hideMark/>
          </w:tcPr>
          <w:p w14:paraId="2E95D4B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450F79D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Maternal Health and Healthy Lifestyles</w:t>
            </w:r>
          </w:p>
        </w:tc>
        <w:tc>
          <w:tcPr>
            <w:tcW w:w="2083" w:type="dxa"/>
            <w:noWrap/>
            <w:hideMark/>
          </w:tcPr>
          <w:p w14:paraId="7DC2918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Adelaide</w:t>
            </w:r>
          </w:p>
        </w:tc>
        <w:tc>
          <w:tcPr>
            <w:tcW w:w="6208" w:type="dxa"/>
            <w:noWrap/>
            <w:hideMark/>
          </w:tcPr>
          <w:p w14:paraId="2C57145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Implementation of an omega-3 precision nutrition strategy to prevent preterm birth</w:t>
            </w:r>
          </w:p>
        </w:tc>
        <w:tc>
          <w:tcPr>
            <w:tcW w:w="1699" w:type="dxa"/>
            <w:noWrap/>
            <w:hideMark/>
          </w:tcPr>
          <w:p w14:paraId="23B3E49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1,366,712.80</w:t>
            </w:r>
          </w:p>
        </w:tc>
        <w:tc>
          <w:tcPr>
            <w:tcW w:w="737" w:type="dxa"/>
          </w:tcPr>
          <w:p w14:paraId="6B69C8A5" w14:textId="6A1D5447"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50451BDA" w14:textId="5443563B" w:rsidTr="001A1FD6">
        <w:trPr>
          <w:trHeight w:val="290"/>
        </w:trPr>
        <w:tc>
          <w:tcPr>
            <w:tcW w:w="1890" w:type="dxa"/>
            <w:noWrap/>
            <w:hideMark/>
          </w:tcPr>
          <w:p w14:paraId="4A1BB8E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24919BF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Maternal Health and Healthy Lifestyles</w:t>
            </w:r>
          </w:p>
        </w:tc>
        <w:tc>
          <w:tcPr>
            <w:tcW w:w="2083" w:type="dxa"/>
            <w:noWrap/>
            <w:hideMark/>
          </w:tcPr>
          <w:p w14:paraId="0118F3A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Newcastle</w:t>
            </w:r>
          </w:p>
        </w:tc>
        <w:tc>
          <w:tcPr>
            <w:tcW w:w="6208" w:type="dxa"/>
            <w:noWrap/>
            <w:hideMark/>
          </w:tcPr>
          <w:p w14:paraId="3547110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Getting quality evidence to policy makers and practitioners more quickly: Applying novel methods to identify effective, scalable interventions to prevent e-cigarette use in youth</w:t>
            </w:r>
          </w:p>
        </w:tc>
        <w:tc>
          <w:tcPr>
            <w:tcW w:w="1699" w:type="dxa"/>
            <w:noWrap/>
            <w:hideMark/>
          </w:tcPr>
          <w:p w14:paraId="0263F89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1,862,283.00</w:t>
            </w:r>
          </w:p>
        </w:tc>
        <w:tc>
          <w:tcPr>
            <w:tcW w:w="737" w:type="dxa"/>
          </w:tcPr>
          <w:p w14:paraId="364FEBAD" w14:textId="33B2505C"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39E83ADA" w14:textId="3311284F" w:rsidTr="001A1FD6">
        <w:trPr>
          <w:trHeight w:val="290"/>
        </w:trPr>
        <w:tc>
          <w:tcPr>
            <w:tcW w:w="1890" w:type="dxa"/>
            <w:noWrap/>
            <w:hideMark/>
          </w:tcPr>
          <w:p w14:paraId="064A4B9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6B43647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Maternal Health and Healthy Lifestyles</w:t>
            </w:r>
          </w:p>
        </w:tc>
        <w:tc>
          <w:tcPr>
            <w:tcW w:w="2083" w:type="dxa"/>
            <w:noWrap/>
            <w:hideMark/>
          </w:tcPr>
          <w:p w14:paraId="1371AC9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Newcastle</w:t>
            </w:r>
          </w:p>
        </w:tc>
        <w:tc>
          <w:tcPr>
            <w:tcW w:w="6208" w:type="dxa"/>
            <w:noWrap/>
            <w:hideMark/>
          </w:tcPr>
          <w:p w14:paraId="0AF7708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The </w:t>
            </w:r>
            <w:proofErr w:type="spellStart"/>
            <w:r w:rsidRPr="002D32A1">
              <w:rPr>
                <w:rFonts w:cs="Arial"/>
                <w:color w:val="000000"/>
                <w:sz w:val="19"/>
                <w:szCs w:val="19"/>
                <w:lang w:eastAsia="en-AU"/>
              </w:rPr>
              <w:t>Gulibaa</w:t>
            </w:r>
            <w:proofErr w:type="spellEnd"/>
            <w:r w:rsidRPr="002D32A1">
              <w:rPr>
                <w:rFonts w:cs="Arial"/>
                <w:color w:val="000000"/>
                <w:sz w:val="19"/>
                <w:szCs w:val="19"/>
                <w:lang w:eastAsia="en-AU"/>
              </w:rPr>
              <w:t xml:space="preserve"> (Coolamon) Project: A state-wide, co-designed model of care supporting Aboriginal mothers to be smoke-free in pregnancy and beyond</w:t>
            </w:r>
          </w:p>
        </w:tc>
        <w:tc>
          <w:tcPr>
            <w:tcW w:w="1699" w:type="dxa"/>
            <w:noWrap/>
            <w:hideMark/>
          </w:tcPr>
          <w:p w14:paraId="51A4CA0D"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1,996,981.10</w:t>
            </w:r>
          </w:p>
        </w:tc>
        <w:tc>
          <w:tcPr>
            <w:tcW w:w="737" w:type="dxa"/>
          </w:tcPr>
          <w:p w14:paraId="34443E15" w14:textId="0F680377"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436FADA4" w14:textId="390E8E3C" w:rsidTr="001A1FD6">
        <w:trPr>
          <w:trHeight w:val="290"/>
        </w:trPr>
        <w:tc>
          <w:tcPr>
            <w:tcW w:w="1890" w:type="dxa"/>
            <w:noWrap/>
            <w:hideMark/>
          </w:tcPr>
          <w:p w14:paraId="1D2686C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6A0D420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Maternal Health and Healthy Lifestyles</w:t>
            </w:r>
          </w:p>
        </w:tc>
        <w:tc>
          <w:tcPr>
            <w:tcW w:w="2083" w:type="dxa"/>
            <w:noWrap/>
            <w:hideMark/>
          </w:tcPr>
          <w:p w14:paraId="19AA05A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2AA83AC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Closing the final gaps in maternal and infant health: the Deadly Fit Mums program</w:t>
            </w:r>
          </w:p>
        </w:tc>
        <w:tc>
          <w:tcPr>
            <w:tcW w:w="1699" w:type="dxa"/>
            <w:noWrap/>
            <w:hideMark/>
          </w:tcPr>
          <w:p w14:paraId="12E3ACFA"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1,806,991.40</w:t>
            </w:r>
          </w:p>
        </w:tc>
        <w:tc>
          <w:tcPr>
            <w:tcW w:w="737" w:type="dxa"/>
          </w:tcPr>
          <w:p w14:paraId="7E736F22" w14:textId="17B8F896"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68D26895" w14:textId="2D7B554D" w:rsidTr="001A1FD6">
        <w:trPr>
          <w:trHeight w:val="290"/>
        </w:trPr>
        <w:tc>
          <w:tcPr>
            <w:tcW w:w="1890" w:type="dxa"/>
            <w:noWrap/>
            <w:hideMark/>
          </w:tcPr>
          <w:p w14:paraId="2E65369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7BECC3D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Maternal Health and Healthy Lifestyles</w:t>
            </w:r>
          </w:p>
        </w:tc>
        <w:tc>
          <w:tcPr>
            <w:tcW w:w="2083" w:type="dxa"/>
            <w:noWrap/>
            <w:hideMark/>
          </w:tcPr>
          <w:p w14:paraId="45218EF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3376190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A new scalable eHealth approach to prevent e-cigarette use among adolescents: The </w:t>
            </w:r>
            <w:proofErr w:type="spellStart"/>
            <w:r w:rsidRPr="002D32A1">
              <w:rPr>
                <w:rFonts w:cs="Arial"/>
                <w:color w:val="000000"/>
                <w:sz w:val="19"/>
                <w:szCs w:val="19"/>
                <w:lang w:eastAsia="en-AU"/>
              </w:rPr>
              <w:t>OurFutures</w:t>
            </w:r>
            <w:proofErr w:type="spellEnd"/>
            <w:r w:rsidRPr="002D32A1">
              <w:rPr>
                <w:rFonts w:cs="Arial"/>
                <w:color w:val="000000"/>
                <w:sz w:val="19"/>
                <w:szCs w:val="19"/>
                <w:lang w:eastAsia="en-AU"/>
              </w:rPr>
              <w:t xml:space="preserve"> Vaping program</w:t>
            </w:r>
          </w:p>
        </w:tc>
        <w:tc>
          <w:tcPr>
            <w:tcW w:w="1699" w:type="dxa"/>
            <w:noWrap/>
            <w:hideMark/>
          </w:tcPr>
          <w:p w14:paraId="54AC15F0"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1,879,022.00</w:t>
            </w:r>
          </w:p>
        </w:tc>
        <w:tc>
          <w:tcPr>
            <w:tcW w:w="737" w:type="dxa"/>
          </w:tcPr>
          <w:p w14:paraId="6F843ED1" w14:textId="6325BF96"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1407E16F" w14:textId="3F6ABB95" w:rsidTr="001A1FD6">
        <w:trPr>
          <w:trHeight w:val="290"/>
        </w:trPr>
        <w:tc>
          <w:tcPr>
            <w:tcW w:w="1890" w:type="dxa"/>
            <w:noWrap/>
            <w:hideMark/>
          </w:tcPr>
          <w:p w14:paraId="6B03188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70D0212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Maternal Health and Healthy Lifestyles</w:t>
            </w:r>
          </w:p>
        </w:tc>
        <w:tc>
          <w:tcPr>
            <w:tcW w:w="2083" w:type="dxa"/>
            <w:noWrap/>
            <w:hideMark/>
          </w:tcPr>
          <w:p w14:paraId="7B94744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093D16D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Health4Life Parents &amp; Teens: a co-designed and scalable eHealth intervention to reduce modifiable cancer risk factors among socio-economically disadvantaged adolescents</w:t>
            </w:r>
          </w:p>
        </w:tc>
        <w:tc>
          <w:tcPr>
            <w:tcW w:w="1699" w:type="dxa"/>
            <w:noWrap/>
            <w:hideMark/>
          </w:tcPr>
          <w:p w14:paraId="07A3051D"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1,624,922.28</w:t>
            </w:r>
          </w:p>
        </w:tc>
        <w:tc>
          <w:tcPr>
            <w:tcW w:w="737" w:type="dxa"/>
          </w:tcPr>
          <w:p w14:paraId="7CAB0D14" w14:textId="0BA12A88"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18871665" w14:textId="4921C32F" w:rsidTr="001A1FD6">
        <w:trPr>
          <w:trHeight w:val="290"/>
        </w:trPr>
        <w:tc>
          <w:tcPr>
            <w:tcW w:w="1890" w:type="dxa"/>
            <w:noWrap/>
            <w:hideMark/>
          </w:tcPr>
          <w:p w14:paraId="0D60262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3CA3B2C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Maternal Health and Healthy Lifestyles</w:t>
            </w:r>
          </w:p>
        </w:tc>
        <w:tc>
          <w:tcPr>
            <w:tcW w:w="2083" w:type="dxa"/>
            <w:noWrap/>
            <w:hideMark/>
          </w:tcPr>
          <w:p w14:paraId="6F0E609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159D95E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Scalable approaches to reducing alcohol and other drug use among traumatised young people: A RCT examining the safety, effectiveness, and cost-effectiveness of an integrated cognitive-behavioural therapy delivered via telehealth</w:t>
            </w:r>
          </w:p>
        </w:tc>
        <w:tc>
          <w:tcPr>
            <w:tcW w:w="1699" w:type="dxa"/>
            <w:noWrap/>
            <w:hideMark/>
          </w:tcPr>
          <w:p w14:paraId="598D306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1,886,854.20</w:t>
            </w:r>
          </w:p>
        </w:tc>
        <w:tc>
          <w:tcPr>
            <w:tcW w:w="737" w:type="dxa"/>
          </w:tcPr>
          <w:p w14:paraId="2F49B2EC" w14:textId="1CBFF414"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7E438BE5" w14:textId="3961E133" w:rsidTr="001A1FD6">
        <w:trPr>
          <w:trHeight w:val="290"/>
        </w:trPr>
        <w:tc>
          <w:tcPr>
            <w:tcW w:w="1890" w:type="dxa"/>
            <w:noWrap/>
            <w:hideMark/>
          </w:tcPr>
          <w:p w14:paraId="1172E9E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0083E1C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Maternal Health and Healthy Lifestyles</w:t>
            </w:r>
          </w:p>
        </w:tc>
        <w:tc>
          <w:tcPr>
            <w:tcW w:w="2083" w:type="dxa"/>
            <w:noWrap/>
            <w:hideMark/>
          </w:tcPr>
          <w:p w14:paraId="5E79D5E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Western Australia</w:t>
            </w:r>
          </w:p>
        </w:tc>
        <w:tc>
          <w:tcPr>
            <w:tcW w:w="6208" w:type="dxa"/>
            <w:noWrap/>
            <w:hideMark/>
          </w:tcPr>
          <w:p w14:paraId="0310D33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Scaling-up the 'Play Active' program to improve children's physical activity in early childhood education and care - a multi-state hybrid effectiveness-implementation trial</w:t>
            </w:r>
          </w:p>
        </w:tc>
        <w:tc>
          <w:tcPr>
            <w:tcW w:w="1699" w:type="dxa"/>
            <w:noWrap/>
            <w:hideMark/>
          </w:tcPr>
          <w:p w14:paraId="3784D747"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1,727,513.22</w:t>
            </w:r>
          </w:p>
        </w:tc>
        <w:tc>
          <w:tcPr>
            <w:tcW w:w="737" w:type="dxa"/>
          </w:tcPr>
          <w:p w14:paraId="7B0936B8" w14:textId="3C4B6417"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22E57477" w14:textId="2B851ED7" w:rsidTr="001A1FD6">
        <w:trPr>
          <w:trHeight w:val="290"/>
        </w:trPr>
        <w:tc>
          <w:tcPr>
            <w:tcW w:w="1890" w:type="dxa"/>
            <w:noWrap/>
            <w:hideMark/>
          </w:tcPr>
          <w:p w14:paraId="005ABD8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Preventive and Public Health Research</w:t>
            </w:r>
          </w:p>
        </w:tc>
        <w:tc>
          <w:tcPr>
            <w:tcW w:w="1953" w:type="dxa"/>
            <w:noWrap/>
            <w:hideMark/>
          </w:tcPr>
          <w:p w14:paraId="3425250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Assessment of High-Cost Gene Treatments and Digital Health Interventions</w:t>
            </w:r>
          </w:p>
        </w:tc>
        <w:tc>
          <w:tcPr>
            <w:tcW w:w="2083" w:type="dxa"/>
            <w:noWrap/>
            <w:hideMark/>
          </w:tcPr>
          <w:p w14:paraId="100A609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Flinders University</w:t>
            </w:r>
          </w:p>
        </w:tc>
        <w:tc>
          <w:tcPr>
            <w:tcW w:w="6208" w:type="dxa"/>
            <w:noWrap/>
            <w:hideMark/>
          </w:tcPr>
          <w:p w14:paraId="7928BAC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Electronic Patient </w:t>
            </w:r>
            <w:proofErr w:type="spellStart"/>
            <w:r w:rsidRPr="002D32A1">
              <w:rPr>
                <w:rFonts w:cs="Arial"/>
                <w:color w:val="000000"/>
                <w:sz w:val="19"/>
                <w:szCs w:val="19"/>
                <w:lang w:eastAsia="en-AU"/>
              </w:rPr>
              <w:t>REPorted</w:t>
            </w:r>
            <w:proofErr w:type="spellEnd"/>
            <w:r w:rsidRPr="002D32A1">
              <w:rPr>
                <w:rFonts w:cs="Arial"/>
                <w:color w:val="000000"/>
                <w:sz w:val="19"/>
                <w:szCs w:val="19"/>
                <w:lang w:eastAsia="en-AU"/>
              </w:rPr>
              <w:t xml:space="preserve"> Outcome </w:t>
            </w:r>
            <w:proofErr w:type="spellStart"/>
            <w:r w:rsidRPr="002D32A1">
              <w:rPr>
                <w:rFonts w:cs="Arial"/>
                <w:color w:val="000000"/>
                <w:sz w:val="19"/>
                <w:szCs w:val="19"/>
                <w:lang w:eastAsia="en-AU"/>
              </w:rPr>
              <w:t>MeAsures</w:t>
            </w:r>
            <w:proofErr w:type="spellEnd"/>
            <w:r w:rsidRPr="002D32A1">
              <w:rPr>
                <w:rFonts w:cs="Arial"/>
                <w:color w:val="000000"/>
                <w:sz w:val="19"/>
                <w:szCs w:val="19"/>
                <w:lang w:eastAsia="en-AU"/>
              </w:rPr>
              <w:t xml:space="preserve"> for </w:t>
            </w:r>
            <w:proofErr w:type="spellStart"/>
            <w:r w:rsidRPr="002D32A1">
              <w:rPr>
                <w:rFonts w:cs="Arial"/>
                <w:color w:val="000000"/>
                <w:sz w:val="19"/>
                <w:szCs w:val="19"/>
                <w:lang w:eastAsia="en-AU"/>
              </w:rPr>
              <w:t>REmote</w:t>
            </w:r>
            <w:proofErr w:type="spellEnd"/>
            <w:r w:rsidRPr="002D32A1">
              <w:rPr>
                <w:rFonts w:cs="Arial"/>
                <w:color w:val="000000"/>
                <w:sz w:val="19"/>
                <w:szCs w:val="19"/>
                <w:lang w:eastAsia="en-AU"/>
              </w:rPr>
              <w:t xml:space="preserve"> Symptom Monitoring (The PREPARES Implementation study)</w:t>
            </w:r>
          </w:p>
        </w:tc>
        <w:tc>
          <w:tcPr>
            <w:tcW w:w="1699" w:type="dxa"/>
            <w:noWrap/>
            <w:hideMark/>
          </w:tcPr>
          <w:p w14:paraId="2A914A8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744,286.60</w:t>
            </w:r>
          </w:p>
        </w:tc>
        <w:tc>
          <w:tcPr>
            <w:tcW w:w="737" w:type="dxa"/>
          </w:tcPr>
          <w:p w14:paraId="2CFCEA75" w14:textId="7564D20A"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440AC730" w14:textId="7DBB67DC" w:rsidTr="001A1FD6">
        <w:trPr>
          <w:trHeight w:val="290"/>
        </w:trPr>
        <w:tc>
          <w:tcPr>
            <w:tcW w:w="1890" w:type="dxa"/>
            <w:noWrap/>
            <w:hideMark/>
          </w:tcPr>
          <w:p w14:paraId="57B1B50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577A7F1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Assessment of High-Cost Gene Treatments and Digital Health Interventions</w:t>
            </w:r>
          </w:p>
        </w:tc>
        <w:tc>
          <w:tcPr>
            <w:tcW w:w="2083" w:type="dxa"/>
            <w:noWrap/>
            <w:hideMark/>
          </w:tcPr>
          <w:p w14:paraId="1169B1D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Flinders University</w:t>
            </w:r>
          </w:p>
        </w:tc>
        <w:tc>
          <w:tcPr>
            <w:tcW w:w="6208" w:type="dxa"/>
            <w:noWrap/>
            <w:hideMark/>
          </w:tcPr>
          <w:p w14:paraId="1ED8C9A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Remote monitoring of cardiac implantable electronic devices using an exception-based model of care</w:t>
            </w:r>
          </w:p>
        </w:tc>
        <w:tc>
          <w:tcPr>
            <w:tcW w:w="1699" w:type="dxa"/>
            <w:noWrap/>
            <w:hideMark/>
          </w:tcPr>
          <w:p w14:paraId="7DBC836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1,459,974.13</w:t>
            </w:r>
          </w:p>
        </w:tc>
        <w:tc>
          <w:tcPr>
            <w:tcW w:w="737" w:type="dxa"/>
          </w:tcPr>
          <w:p w14:paraId="198C6F91" w14:textId="7C29B36E"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0186ED61" w14:textId="3BA0BEE7" w:rsidTr="001A1FD6">
        <w:trPr>
          <w:trHeight w:val="290"/>
        </w:trPr>
        <w:tc>
          <w:tcPr>
            <w:tcW w:w="1890" w:type="dxa"/>
            <w:noWrap/>
            <w:hideMark/>
          </w:tcPr>
          <w:p w14:paraId="6C88472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431E0D9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Assessment of High-Cost Gene Treatments and Digital Health Interventions</w:t>
            </w:r>
          </w:p>
        </w:tc>
        <w:tc>
          <w:tcPr>
            <w:tcW w:w="2083" w:type="dxa"/>
            <w:noWrap/>
            <w:hideMark/>
          </w:tcPr>
          <w:p w14:paraId="72FC27B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Griffith University</w:t>
            </w:r>
          </w:p>
        </w:tc>
        <w:tc>
          <w:tcPr>
            <w:tcW w:w="6208" w:type="dxa"/>
            <w:noWrap/>
            <w:hideMark/>
          </w:tcPr>
          <w:p w14:paraId="4E8C1A0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Implementation, process evaluation and cost-effectiveness of the Australian Tommy's App - a digital clinical decision tool to improve maternal and perinatal outcomes</w:t>
            </w:r>
          </w:p>
        </w:tc>
        <w:tc>
          <w:tcPr>
            <w:tcW w:w="1699" w:type="dxa"/>
            <w:noWrap/>
            <w:hideMark/>
          </w:tcPr>
          <w:p w14:paraId="6FCF5F46"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739,525.80</w:t>
            </w:r>
          </w:p>
        </w:tc>
        <w:tc>
          <w:tcPr>
            <w:tcW w:w="737" w:type="dxa"/>
          </w:tcPr>
          <w:p w14:paraId="20C88AB9" w14:textId="2003B3A2"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29E978D0" w14:textId="487E96C6" w:rsidTr="001A1FD6">
        <w:trPr>
          <w:trHeight w:val="290"/>
        </w:trPr>
        <w:tc>
          <w:tcPr>
            <w:tcW w:w="1890" w:type="dxa"/>
            <w:noWrap/>
            <w:hideMark/>
          </w:tcPr>
          <w:p w14:paraId="304D59E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227F17E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Assessment of High-Cost Gene Treatments and Digital Health Interventions</w:t>
            </w:r>
          </w:p>
        </w:tc>
        <w:tc>
          <w:tcPr>
            <w:tcW w:w="2083" w:type="dxa"/>
            <w:noWrap/>
            <w:hideMark/>
          </w:tcPr>
          <w:p w14:paraId="00C529F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26E6A7A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 multi-modality med-tech approach to dietary therapy for epilepsy care (MED-TEC): A randomised controlled trial</w:t>
            </w:r>
          </w:p>
        </w:tc>
        <w:tc>
          <w:tcPr>
            <w:tcW w:w="1699" w:type="dxa"/>
            <w:noWrap/>
            <w:hideMark/>
          </w:tcPr>
          <w:p w14:paraId="79BB84F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748,037.60</w:t>
            </w:r>
          </w:p>
        </w:tc>
        <w:tc>
          <w:tcPr>
            <w:tcW w:w="737" w:type="dxa"/>
          </w:tcPr>
          <w:p w14:paraId="3B6B1348" w14:textId="3EF98B1B"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129A5BA4" w14:textId="15CF7378" w:rsidTr="001A1FD6">
        <w:trPr>
          <w:trHeight w:val="290"/>
        </w:trPr>
        <w:tc>
          <w:tcPr>
            <w:tcW w:w="1890" w:type="dxa"/>
            <w:noWrap/>
            <w:hideMark/>
          </w:tcPr>
          <w:p w14:paraId="7CCC7F2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4C35FE5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Assessment of High-Cost Gene Treatments and Digital Health Interventions</w:t>
            </w:r>
          </w:p>
        </w:tc>
        <w:tc>
          <w:tcPr>
            <w:tcW w:w="2083" w:type="dxa"/>
            <w:noWrap/>
            <w:hideMark/>
          </w:tcPr>
          <w:p w14:paraId="4E6B121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7CA0F46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Enhanced Pregnancy Care - Realising the benefits of digitalisation in pregnancy care</w:t>
            </w:r>
          </w:p>
        </w:tc>
        <w:tc>
          <w:tcPr>
            <w:tcW w:w="1699" w:type="dxa"/>
            <w:noWrap/>
            <w:hideMark/>
          </w:tcPr>
          <w:p w14:paraId="45CE337F"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746,637.20</w:t>
            </w:r>
          </w:p>
        </w:tc>
        <w:tc>
          <w:tcPr>
            <w:tcW w:w="737" w:type="dxa"/>
          </w:tcPr>
          <w:p w14:paraId="528D92EB" w14:textId="7C359466"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7C33A0F2" w14:textId="1C4A106C" w:rsidTr="001A1FD6">
        <w:trPr>
          <w:trHeight w:val="290"/>
        </w:trPr>
        <w:tc>
          <w:tcPr>
            <w:tcW w:w="1890" w:type="dxa"/>
            <w:noWrap/>
            <w:hideMark/>
          </w:tcPr>
          <w:p w14:paraId="46BA678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7821EA9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Assessment of High-Cost Gene Treatments and Digital Health Interventions</w:t>
            </w:r>
          </w:p>
        </w:tc>
        <w:tc>
          <w:tcPr>
            <w:tcW w:w="2083" w:type="dxa"/>
            <w:noWrap/>
            <w:hideMark/>
          </w:tcPr>
          <w:p w14:paraId="4832D46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610AD944" w14:textId="77777777" w:rsidR="00774EE2" w:rsidRPr="002D32A1" w:rsidRDefault="00774EE2" w:rsidP="00774EE2">
            <w:pPr>
              <w:spacing w:before="0" w:after="0"/>
              <w:rPr>
                <w:rFonts w:cs="Arial"/>
                <w:color w:val="000000"/>
                <w:sz w:val="19"/>
                <w:szCs w:val="19"/>
                <w:lang w:eastAsia="en-AU"/>
              </w:rPr>
            </w:pPr>
            <w:proofErr w:type="spellStart"/>
            <w:r w:rsidRPr="002D32A1">
              <w:rPr>
                <w:rFonts w:cs="Arial"/>
                <w:color w:val="000000"/>
                <w:sz w:val="19"/>
                <w:szCs w:val="19"/>
                <w:lang w:eastAsia="en-AU"/>
              </w:rPr>
              <w:t>Subscalp</w:t>
            </w:r>
            <w:proofErr w:type="spellEnd"/>
            <w:r w:rsidRPr="002D32A1">
              <w:rPr>
                <w:rFonts w:cs="Arial"/>
                <w:color w:val="000000"/>
                <w:sz w:val="19"/>
                <w:szCs w:val="19"/>
                <w:lang w:eastAsia="en-AU"/>
              </w:rPr>
              <w:t xml:space="preserve"> EEG Augmentation of Routine Care in Epilepsy</w:t>
            </w:r>
          </w:p>
        </w:tc>
        <w:tc>
          <w:tcPr>
            <w:tcW w:w="1699" w:type="dxa"/>
            <w:noWrap/>
            <w:hideMark/>
          </w:tcPr>
          <w:p w14:paraId="783DF6D7"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749,970.90</w:t>
            </w:r>
          </w:p>
        </w:tc>
        <w:tc>
          <w:tcPr>
            <w:tcW w:w="737" w:type="dxa"/>
          </w:tcPr>
          <w:p w14:paraId="6064CAE9" w14:textId="7EFE1A2E"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5691962B" w14:textId="15C93805" w:rsidTr="001A1FD6">
        <w:trPr>
          <w:trHeight w:val="290"/>
        </w:trPr>
        <w:tc>
          <w:tcPr>
            <w:tcW w:w="1890" w:type="dxa"/>
            <w:noWrap/>
            <w:hideMark/>
          </w:tcPr>
          <w:p w14:paraId="63B2541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4B50805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Assessment of High-Cost Gene Treatments and Digital Health Interventions</w:t>
            </w:r>
          </w:p>
        </w:tc>
        <w:tc>
          <w:tcPr>
            <w:tcW w:w="2083" w:type="dxa"/>
            <w:noWrap/>
            <w:hideMark/>
          </w:tcPr>
          <w:p w14:paraId="6A57A9B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Queensland University of Technology</w:t>
            </w:r>
          </w:p>
        </w:tc>
        <w:tc>
          <w:tcPr>
            <w:tcW w:w="6208" w:type="dxa"/>
            <w:noWrap/>
            <w:hideMark/>
          </w:tcPr>
          <w:p w14:paraId="4015FEA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Improving the management and outcomes of preschool wheeze and paediatric asthma: a multicentre cohort study</w:t>
            </w:r>
          </w:p>
        </w:tc>
        <w:tc>
          <w:tcPr>
            <w:tcW w:w="1699" w:type="dxa"/>
            <w:noWrap/>
            <w:hideMark/>
          </w:tcPr>
          <w:p w14:paraId="26D8646E"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749,917.10</w:t>
            </w:r>
          </w:p>
        </w:tc>
        <w:tc>
          <w:tcPr>
            <w:tcW w:w="737" w:type="dxa"/>
          </w:tcPr>
          <w:p w14:paraId="6376D674" w14:textId="7E387BC1"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164784CD" w14:textId="610E1AA6" w:rsidTr="001A1FD6">
        <w:trPr>
          <w:trHeight w:val="290"/>
        </w:trPr>
        <w:tc>
          <w:tcPr>
            <w:tcW w:w="1890" w:type="dxa"/>
            <w:noWrap/>
            <w:hideMark/>
          </w:tcPr>
          <w:p w14:paraId="2A3AD10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2D71D87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Assessment of High-Cost Gene Treatments and Digital Health Interventions</w:t>
            </w:r>
          </w:p>
        </w:tc>
        <w:tc>
          <w:tcPr>
            <w:tcW w:w="2083" w:type="dxa"/>
            <w:noWrap/>
            <w:hideMark/>
          </w:tcPr>
          <w:p w14:paraId="038A9F7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7814FF6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External validation of a classifier for the detection of aspiration in children</w:t>
            </w:r>
          </w:p>
        </w:tc>
        <w:tc>
          <w:tcPr>
            <w:tcW w:w="1699" w:type="dxa"/>
            <w:noWrap/>
            <w:hideMark/>
          </w:tcPr>
          <w:p w14:paraId="58963A4D"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156,265.80</w:t>
            </w:r>
          </w:p>
        </w:tc>
        <w:tc>
          <w:tcPr>
            <w:tcW w:w="737" w:type="dxa"/>
          </w:tcPr>
          <w:p w14:paraId="75212B77" w14:textId="53F56216"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05CCA874" w14:textId="148D7A48" w:rsidTr="001A1FD6">
        <w:trPr>
          <w:trHeight w:val="290"/>
        </w:trPr>
        <w:tc>
          <w:tcPr>
            <w:tcW w:w="1890" w:type="dxa"/>
            <w:noWrap/>
            <w:hideMark/>
          </w:tcPr>
          <w:p w14:paraId="50BE645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Preventive and Public Health Research</w:t>
            </w:r>
          </w:p>
        </w:tc>
        <w:tc>
          <w:tcPr>
            <w:tcW w:w="1953" w:type="dxa"/>
            <w:noWrap/>
            <w:hideMark/>
          </w:tcPr>
          <w:p w14:paraId="331D575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Assessment of High-Cost Gene Treatments and Digital Health Interventions</w:t>
            </w:r>
          </w:p>
        </w:tc>
        <w:tc>
          <w:tcPr>
            <w:tcW w:w="2083" w:type="dxa"/>
            <w:noWrap/>
            <w:hideMark/>
          </w:tcPr>
          <w:p w14:paraId="07ABB13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60BA6F4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Evaluation of Flash Glucose Monitoring for Indigenous Australians</w:t>
            </w:r>
          </w:p>
        </w:tc>
        <w:tc>
          <w:tcPr>
            <w:tcW w:w="1699" w:type="dxa"/>
            <w:noWrap/>
            <w:hideMark/>
          </w:tcPr>
          <w:p w14:paraId="6B4D0BDA"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632,846.80</w:t>
            </w:r>
          </w:p>
        </w:tc>
        <w:tc>
          <w:tcPr>
            <w:tcW w:w="737" w:type="dxa"/>
          </w:tcPr>
          <w:p w14:paraId="1298CDFD" w14:textId="5FD9FA07"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1E8B4B19" w14:textId="0B230E5F" w:rsidTr="001A1FD6">
        <w:trPr>
          <w:trHeight w:val="290"/>
        </w:trPr>
        <w:tc>
          <w:tcPr>
            <w:tcW w:w="1890" w:type="dxa"/>
            <w:noWrap/>
            <w:hideMark/>
          </w:tcPr>
          <w:p w14:paraId="1767202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6A49C3A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Assessment of High-Cost Gene Treatments and Digital Health Interventions</w:t>
            </w:r>
          </w:p>
        </w:tc>
        <w:tc>
          <w:tcPr>
            <w:tcW w:w="2083" w:type="dxa"/>
            <w:noWrap/>
            <w:hideMark/>
          </w:tcPr>
          <w:p w14:paraId="2AE4843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1BB0E69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Augmented versus face-to-face services for skin cancer diagnosis - Costs, benefits, and stakeholder preferences</w:t>
            </w:r>
          </w:p>
        </w:tc>
        <w:tc>
          <w:tcPr>
            <w:tcW w:w="1699" w:type="dxa"/>
            <w:noWrap/>
            <w:hideMark/>
          </w:tcPr>
          <w:p w14:paraId="6C8AA93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747,162.40</w:t>
            </w:r>
          </w:p>
        </w:tc>
        <w:tc>
          <w:tcPr>
            <w:tcW w:w="737" w:type="dxa"/>
          </w:tcPr>
          <w:p w14:paraId="5AEB1379" w14:textId="77F3DD25"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780441F8" w14:textId="0756F54F" w:rsidTr="001A1FD6">
        <w:trPr>
          <w:trHeight w:val="290"/>
        </w:trPr>
        <w:tc>
          <w:tcPr>
            <w:tcW w:w="1890" w:type="dxa"/>
            <w:noWrap/>
            <w:hideMark/>
          </w:tcPr>
          <w:p w14:paraId="60CCD1E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2C9E54C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Assessment of High-Cost Gene Treatments and Digital Health Interventions</w:t>
            </w:r>
          </w:p>
        </w:tc>
        <w:tc>
          <w:tcPr>
            <w:tcW w:w="2083" w:type="dxa"/>
            <w:noWrap/>
            <w:hideMark/>
          </w:tcPr>
          <w:p w14:paraId="512639E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4288C2F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Development of a generalisable evaluation framework for high upfront-cost therapies: clinical, economic, </w:t>
            </w:r>
            <w:proofErr w:type="spellStart"/>
            <w:r w:rsidRPr="002D32A1">
              <w:rPr>
                <w:rFonts w:cs="Arial"/>
                <w:color w:val="000000"/>
                <w:sz w:val="19"/>
                <w:szCs w:val="19"/>
                <w:lang w:eastAsia="en-AU"/>
              </w:rPr>
              <w:t>ethico</w:t>
            </w:r>
            <w:proofErr w:type="spellEnd"/>
            <w:r w:rsidRPr="002D32A1">
              <w:rPr>
                <w:rFonts w:cs="Arial"/>
                <w:color w:val="000000"/>
                <w:sz w:val="19"/>
                <w:szCs w:val="19"/>
                <w:lang w:eastAsia="en-AU"/>
              </w:rPr>
              <w:t>-legal, social and cultural considerations</w:t>
            </w:r>
          </w:p>
        </w:tc>
        <w:tc>
          <w:tcPr>
            <w:tcW w:w="1699" w:type="dxa"/>
            <w:noWrap/>
            <w:hideMark/>
          </w:tcPr>
          <w:p w14:paraId="13AD3CDA"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999,541.20</w:t>
            </w:r>
          </w:p>
        </w:tc>
        <w:tc>
          <w:tcPr>
            <w:tcW w:w="737" w:type="dxa"/>
          </w:tcPr>
          <w:p w14:paraId="2E0D7DD7" w14:textId="064E61E2"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0F193A73" w14:textId="56A1660A" w:rsidTr="001A1FD6">
        <w:trPr>
          <w:trHeight w:val="290"/>
        </w:trPr>
        <w:tc>
          <w:tcPr>
            <w:tcW w:w="1890" w:type="dxa"/>
            <w:noWrap/>
            <w:hideMark/>
          </w:tcPr>
          <w:p w14:paraId="5663D1E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4E79ADF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Assessment of High-Cost Gene Treatments and Digital Health Interventions</w:t>
            </w:r>
          </w:p>
        </w:tc>
        <w:tc>
          <w:tcPr>
            <w:tcW w:w="2083" w:type="dxa"/>
            <w:noWrap/>
            <w:hideMark/>
          </w:tcPr>
          <w:p w14:paraId="2D14BFE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101266C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REMOTE-CARE: </w:t>
            </w:r>
            <w:proofErr w:type="spellStart"/>
            <w:r w:rsidRPr="002D32A1">
              <w:rPr>
                <w:rFonts w:cs="Arial"/>
                <w:color w:val="000000"/>
                <w:sz w:val="19"/>
                <w:szCs w:val="19"/>
                <w:lang w:eastAsia="en-AU"/>
              </w:rPr>
              <w:t>REmote</w:t>
            </w:r>
            <w:proofErr w:type="spellEnd"/>
            <w:r w:rsidRPr="002D32A1">
              <w:rPr>
                <w:rFonts w:cs="Arial"/>
                <w:color w:val="000000"/>
                <w:sz w:val="19"/>
                <w:szCs w:val="19"/>
                <w:lang w:eastAsia="en-AU"/>
              </w:rPr>
              <w:t xml:space="preserve"> </w:t>
            </w:r>
            <w:proofErr w:type="spellStart"/>
            <w:r w:rsidRPr="002D32A1">
              <w:rPr>
                <w:rFonts w:cs="Arial"/>
                <w:color w:val="000000"/>
                <w:sz w:val="19"/>
                <w:szCs w:val="19"/>
                <w:lang w:eastAsia="en-AU"/>
              </w:rPr>
              <w:t>MOnitoring</w:t>
            </w:r>
            <w:proofErr w:type="spellEnd"/>
            <w:r w:rsidRPr="002D32A1">
              <w:rPr>
                <w:rFonts w:cs="Arial"/>
                <w:color w:val="000000"/>
                <w:sz w:val="19"/>
                <w:szCs w:val="19"/>
                <w:lang w:eastAsia="en-AU"/>
              </w:rPr>
              <w:t xml:space="preserve"> </w:t>
            </w:r>
            <w:proofErr w:type="spellStart"/>
            <w:r w:rsidRPr="002D32A1">
              <w:rPr>
                <w:rFonts w:cs="Arial"/>
                <w:color w:val="000000"/>
                <w:sz w:val="19"/>
                <w:szCs w:val="19"/>
                <w:lang w:eastAsia="en-AU"/>
              </w:rPr>
              <w:t>deTEcting</w:t>
            </w:r>
            <w:proofErr w:type="spellEnd"/>
            <w:r w:rsidRPr="002D32A1">
              <w:rPr>
                <w:rFonts w:cs="Arial"/>
                <w:color w:val="000000"/>
                <w:sz w:val="19"/>
                <w:szCs w:val="19"/>
                <w:lang w:eastAsia="en-AU"/>
              </w:rPr>
              <w:t xml:space="preserve"> </w:t>
            </w:r>
            <w:proofErr w:type="spellStart"/>
            <w:r w:rsidRPr="002D32A1">
              <w:rPr>
                <w:rFonts w:cs="Arial"/>
                <w:color w:val="000000"/>
                <w:sz w:val="19"/>
                <w:szCs w:val="19"/>
                <w:lang w:eastAsia="en-AU"/>
              </w:rPr>
              <w:t>CArdiac</w:t>
            </w:r>
            <w:proofErr w:type="spellEnd"/>
            <w:r w:rsidRPr="002D32A1">
              <w:rPr>
                <w:rFonts w:cs="Arial"/>
                <w:color w:val="000000"/>
                <w:sz w:val="19"/>
                <w:szCs w:val="19"/>
                <w:lang w:eastAsia="en-AU"/>
              </w:rPr>
              <w:t xml:space="preserve"> issues Rapidly to Enable care</w:t>
            </w:r>
          </w:p>
        </w:tc>
        <w:tc>
          <w:tcPr>
            <w:tcW w:w="1699" w:type="dxa"/>
            <w:noWrap/>
            <w:hideMark/>
          </w:tcPr>
          <w:p w14:paraId="2CFD5E5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1,295,376.82</w:t>
            </w:r>
          </w:p>
        </w:tc>
        <w:tc>
          <w:tcPr>
            <w:tcW w:w="737" w:type="dxa"/>
          </w:tcPr>
          <w:p w14:paraId="08D46BAC" w14:textId="5D96C468"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2C2E7965" w14:textId="58335763" w:rsidTr="001A1FD6">
        <w:trPr>
          <w:trHeight w:val="290"/>
        </w:trPr>
        <w:tc>
          <w:tcPr>
            <w:tcW w:w="1890" w:type="dxa"/>
            <w:noWrap/>
            <w:hideMark/>
          </w:tcPr>
          <w:p w14:paraId="55E4178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2A66A5E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Effective Treatments and Therapies</w:t>
            </w:r>
          </w:p>
        </w:tc>
        <w:tc>
          <w:tcPr>
            <w:tcW w:w="2083" w:type="dxa"/>
            <w:noWrap/>
            <w:hideMark/>
          </w:tcPr>
          <w:p w14:paraId="3EF65F7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Curtin University</w:t>
            </w:r>
          </w:p>
        </w:tc>
        <w:tc>
          <w:tcPr>
            <w:tcW w:w="6208" w:type="dxa"/>
            <w:noWrap/>
            <w:hideMark/>
          </w:tcPr>
          <w:p w14:paraId="0CB8161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Talking together, walking together: developing, implementing and validating community-led physical activity programs in diverse Aboriginal populations</w:t>
            </w:r>
          </w:p>
        </w:tc>
        <w:tc>
          <w:tcPr>
            <w:tcW w:w="1699" w:type="dxa"/>
            <w:noWrap/>
            <w:hideMark/>
          </w:tcPr>
          <w:p w14:paraId="0D34585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571,856.58</w:t>
            </w:r>
          </w:p>
        </w:tc>
        <w:tc>
          <w:tcPr>
            <w:tcW w:w="737" w:type="dxa"/>
          </w:tcPr>
          <w:p w14:paraId="44AC49C1" w14:textId="62AB8EC2"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17B25BFA" w14:textId="20965452" w:rsidTr="001A1FD6">
        <w:trPr>
          <w:trHeight w:val="290"/>
        </w:trPr>
        <w:tc>
          <w:tcPr>
            <w:tcW w:w="1890" w:type="dxa"/>
            <w:noWrap/>
            <w:hideMark/>
          </w:tcPr>
          <w:p w14:paraId="0DF3E57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60B6F4E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Effective Treatments and Therapies</w:t>
            </w:r>
          </w:p>
        </w:tc>
        <w:tc>
          <w:tcPr>
            <w:tcW w:w="2083" w:type="dxa"/>
            <w:noWrap/>
            <w:hideMark/>
          </w:tcPr>
          <w:p w14:paraId="65DE004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Griffith University</w:t>
            </w:r>
          </w:p>
        </w:tc>
        <w:tc>
          <w:tcPr>
            <w:tcW w:w="6208" w:type="dxa"/>
            <w:noWrap/>
            <w:hideMark/>
          </w:tcPr>
          <w:p w14:paraId="10BCC29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Improving quality of life in adults with severe mental illness</w:t>
            </w:r>
          </w:p>
        </w:tc>
        <w:tc>
          <w:tcPr>
            <w:tcW w:w="1699" w:type="dxa"/>
            <w:noWrap/>
            <w:hideMark/>
          </w:tcPr>
          <w:p w14:paraId="3482C452"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591,249.38</w:t>
            </w:r>
          </w:p>
        </w:tc>
        <w:tc>
          <w:tcPr>
            <w:tcW w:w="737" w:type="dxa"/>
          </w:tcPr>
          <w:p w14:paraId="422D9426" w14:textId="2846499C"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18C8EFEE" w14:textId="69993EC8" w:rsidTr="001A1FD6">
        <w:trPr>
          <w:trHeight w:val="290"/>
        </w:trPr>
        <w:tc>
          <w:tcPr>
            <w:tcW w:w="1890" w:type="dxa"/>
            <w:noWrap/>
            <w:hideMark/>
          </w:tcPr>
          <w:p w14:paraId="307F45A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1DA034F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Effective Treatments and Therapies</w:t>
            </w:r>
          </w:p>
        </w:tc>
        <w:tc>
          <w:tcPr>
            <w:tcW w:w="2083" w:type="dxa"/>
            <w:noWrap/>
            <w:hideMark/>
          </w:tcPr>
          <w:p w14:paraId="261BE58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Griffith University</w:t>
            </w:r>
          </w:p>
        </w:tc>
        <w:tc>
          <w:tcPr>
            <w:tcW w:w="6208" w:type="dxa"/>
            <w:noWrap/>
            <w:hideMark/>
          </w:tcPr>
          <w:p w14:paraId="17406B8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STOP FRACTURE! Strength Training for Optimum Prevention of Fracture. Refocussing A Clinical </w:t>
            </w:r>
            <w:proofErr w:type="gramStart"/>
            <w:r w:rsidRPr="002D32A1">
              <w:rPr>
                <w:rFonts w:cs="Arial"/>
                <w:color w:val="000000"/>
                <w:sz w:val="19"/>
                <w:szCs w:val="19"/>
                <w:lang w:eastAsia="en-AU"/>
              </w:rPr>
              <w:t>paradigm</w:t>
            </w:r>
            <w:proofErr w:type="gramEnd"/>
            <w:r w:rsidRPr="002D32A1">
              <w:rPr>
                <w:rFonts w:cs="Arial"/>
                <w:color w:val="000000"/>
                <w:sz w:val="19"/>
                <w:szCs w:val="19"/>
                <w:lang w:eastAsia="en-AU"/>
              </w:rPr>
              <w:t xml:space="preserve"> That Underutilises Recognised Effective therapy</w:t>
            </w:r>
          </w:p>
        </w:tc>
        <w:tc>
          <w:tcPr>
            <w:tcW w:w="1699" w:type="dxa"/>
            <w:noWrap/>
            <w:hideMark/>
          </w:tcPr>
          <w:p w14:paraId="1D6A79A2"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1,484,165.09</w:t>
            </w:r>
          </w:p>
        </w:tc>
        <w:tc>
          <w:tcPr>
            <w:tcW w:w="737" w:type="dxa"/>
          </w:tcPr>
          <w:p w14:paraId="370A7BB6" w14:textId="2DAC39AE"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7C7CF8E2" w14:textId="2838D507" w:rsidTr="001A1FD6">
        <w:trPr>
          <w:trHeight w:val="290"/>
        </w:trPr>
        <w:tc>
          <w:tcPr>
            <w:tcW w:w="1890" w:type="dxa"/>
            <w:noWrap/>
            <w:hideMark/>
          </w:tcPr>
          <w:p w14:paraId="6FA93A2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4A28C8F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Effective Treatments and Therapies</w:t>
            </w:r>
          </w:p>
        </w:tc>
        <w:tc>
          <w:tcPr>
            <w:tcW w:w="2083" w:type="dxa"/>
            <w:noWrap/>
            <w:hideMark/>
          </w:tcPr>
          <w:p w14:paraId="19B209F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Newcastle</w:t>
            </w:r>
          </w:p>
        </w:tc>
        <w:tc>
          <w:tcPr>
            <w:tcW w:w="6208" w:type="dxa"/>
            <w:noWrap/>
            <w:hideMark/>
          </w:tcPr>
          <w:p w14:paraId="5E34191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Improving activity-sleep patterns to enhance glucose control in higher risk mid aged adults</w:t>
            </w:r>
          </w:p>
        </w:tc>
        <w:tc>
          <w:tcPr>
            <w:tcW w:w="1699" w:type="dxa"/>
            <w:noWrap/>
            <w:hideMark/>
          </w:tcPr>
          <w:p w14:paraId="0FB3B6EA"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909,691.84</w:t>
            </w:r>
          </w:p>
        </w:tc>
        <w:tc>
          <w:tcPr>
            <w:tcW w:w="737" w:type="dxa"/>
          </w:tcPr>
          <w:p w14:paraId="27513434" w14:textId="29A38392"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0E532BE9" w14:textId="714C6D61" w:rsidTr="001A1FD6">
        <w:trPr>
          <w:trHeight w:val="290"/>
        </w:trPr>
        <w:tc>
          <w:tcPr>
            <w:tcW w:w="1890" w:type="dxa"/>
            <w:noWrap/>
            <w:hideMark/>
          </w:tcPr>
          <w:p w14:paraId="6164FA0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79D9999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Effective Treatments and Therapies</w:t>
            </w:r>
          </w:p>
        </w:tc>
        <w:tc>
          <w:tcPr>
            <w:tcW w:w="2083" w:type="dxa"/>
            <w:noWrap/>
            <w:hideMark/>
          </w:tcPr>
          <w:p w14:paraId="2BE7148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5B0B0F2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Implementation and scale-up of a consumer codesigned physical activity promotion program for people with moderate-to-profound disabilities</w:t>
            </w:r>
          </w:p>
        </w:tc>
        <w:tc>
          <w:tcPr>
            <w:tcW w:w="1699" w:type="dxa"/>
            <w:noWrap/>
            <w:hideMark/>
          </w:tcPr>
          <w:p w14:paraId="52512707"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590,868.88</w:t>
            </w:r>
          </w:p>
        </w:tc>
        <w:tc>
          <w:tcPr>
            <w:tcW w:w="737" w:type="dxa"/>
          </w:tcPr>
          <w:p w14:paraId="1C0D0ED0" w14:textId="58897A98"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62ADF170" w14:textId="3BFDFCAE" w:rsidTr="001A1FD6">
        <w:trPr>
          <w:trHeight w:val="290"/>
        </w:trPr>
        <w:tc>
          <w:tcPr>
            <w:tcW w:w="1890" w:type="dxa"/>
            <w:noWrap/>
            <w:hideMark/>
          </w:tcPr>
          <w:p w14:paraId="27C8407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485EFA1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Effective Treatments and Therapies</w:t>
            </w:r>
          </w:p>
        </w:tc>
        <w:tc>
          <w:tcPr>
            <w:tcW w:w="2083" w:type="dxa"/>
            <w:noWrap/>
            <w:hideMark/>
          </w:tcPr>
          <w:p w14:paraId="7EAE0A4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75CDBE5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Implementation of a co-designed, community led exercise program to reduce falls in older people from culturally and linguistically diverse communities: a pilot trial</w:t>
            </w:r>
          </w:p>
        </w:tc>
        <w:tc>
          <w:tcPr>
            <w:tcW w:w="1699" w:type="dxa"/>
            <w:noWrap/>
            <w:hideMark/>
          </w:tcPr>
          <w:p w14:paraId="710B89AF"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586,939.18</w:t>
            </w:r>
          </w:p>
        </w:tc>
        <w:tc>
          <w:tcPr>
            <w:tcW w:w="737" w:type="dxa"/>
          </w:tcPr>
          <w:p w14:paraId="19D3851E" w14:textId="027D9B33"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532E412B" w14:textId="62A68492" w:rsidTr="001A1FD6">
        <w:trPr>
          <w:trHeight w:val="290"/>
        </w:trPr>
        <w:tc>
          <w:tcPr>
            <w:tcW w:w="1890" w:type="dxa"/>
            <w:noWrap/>
            <w:hideMark/>
          </w:tcPr>
          <w:p w14:paraId="4614410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Preventive and Public Health Research</w:t>
            </w:r>
          </w:p>
        </w:tc>
        <w:tc>
          <w:tcPr>
            <w:tcW w:w="1953" w:type="dxa"/>
            <w:noWrap/>
            <w:hideMark/>
          </w:tcPr>
          <w:p w14:paraId="1210C17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Effective Treatments and Therapies</w:t>
            </w:r>
          </w:p>
        </w:tc>
        <w:tc>
          <w:tcPr>
            <w:tcW w:w="2083" w:type="dxa"/>
            <w:noWrap/>
            <w:hideMark/>
          </w:tcPr>
          <w:p w14:paraId="27DA534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7DB9F0A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CAPACITY: A telehealth, effectiveness-implementation hybrid trial to increase physical activity in adults with chronic low back pain</w:t>
            </w:r>
          </w:p>
        </w:tc>
        <w:tc>
          <w:tcPr>
            <w:tcW w:w="1699" w:type="dxa"/>
            <w:noWrap/>
            <w:hideMark/>
          </w:tcPr>
          <w:p w14:paraId="61534942"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1,384,135.99</w:t>
            </w:r>
          </w:p>
        </w:tc>
        <w:tc>
          <w:tcPr>
            <w:tcW w:w="737" w:type="dxa"/>
          </w:tcPr>
          <w:p w14:paraId="2938C97B" w14:textId="24DA23F7"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106DDB43" w14:textId="02963181" w:rsidTr="001A1FD6">
        <w:trPr>
          <w:trHeight w:val="290"/>
        </w:trPr>
        <w:tc>
          <w:tcPr>
            <w:tcW w:w="1890" w:type="dxa"/>
            <w:noWrap/>
            <w:hideMark/>
          </w:tcPr>
          <w:p w14:paraId="3086E07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415D366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Effective Treatments and Therapies</w:t>
            </w:r>
          </w:p>
        </w:tc>
        <w:tc>
          <w:tcPr>
            <w:tcW w:w="2083" w:type="dxa"/>
            <w:noWrap/>
            <w:hideMark/>
          </w:tcPr>
          <w:p w14:paraId="2FFBED3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South Australia</w:t>
            </w:r>
          </w:p>
        </w:tc>
        <w:tc>
          <w:tcPr>
            <w:tcW w:w="6208" w:type="dxa"/>
            <w:noWrap/>
            <w:hideMark/>
          </w:tcPr>
          <w:p w14:paraId="6EC8703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Small Steps towards personalised dementia prevention</w:t>
            </w:r>
          </w:p>
        </w:tc>
        <w:tc>
          <w:tcPr>
            <w:tcW w:w="1699" w:type="dxa"/>
            <w:noWrap/>
            <w:hideMark/>
          </w:tcPr>
          <w:p w14:paraId="1A858C8E"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588,352.18</w:t>
            </w:r>
          </w:p>
        </w:tc>
        <w:tc>
          <w:tcPr>
            <w:tcW w:w="737" w:type="dxa"/>
          </w:tcPr>
          <w:p w14:paraId="56F5CFB8" w14:textId="0FE30865"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6D241175" w14:textId="2F2EA5FB" w:rsidTr="001A1FD6">
        <w:trPr>
          <w:trHeight w:val="290"/>
        </w:trPr>
        <w:tc>
          <w:tcPr>
            <w:tcW w:w="1890" w:type="dxa"/>
            <w:noWrap/>
            <w:hideMark/>
          </w:tcPr>
          <w:p w14:paraId="61814B3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3830625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Effective Treatments and Therapies</w:t>
            </w:r>
          </w:p>
        </w:tc>
        <w:tc>
          <w:tcPr>
            <w:tcW w:w="2083" w:type="dxa"/>
            <w:noWrap/>
            <w:hideMark/>
          </w:tcPr>
          <w:p w14:paraId="33387A4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18B76F6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Active Women over 50: an effectiveness-implementation randomised controlled trial</w:t>
            </w:r>
          </w:p>
        </w:tc>
        <w:tc>
          <w:tcPr>
            <w:tcW w:w="1699" w:type="dxa"/>
            <w:noWrap/>
            <w:hideMark/>
          </w:tcPr>
          <w:p w14:paraId="503A7194"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1,210,256.79</w:t>
            </w:r>
          </w:p>
        </w:tc>
        <w:tc>
          <w:tcPr>
            <w:tcW w:w="737" w:type="dxa"/>
          </w:tcPr>
          <w:p w14:paraId="2BA25A63" w14:textId="6C3026ED"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28FF8992" w14:textId="0E725764" w:rsidTr="001A1FD6">
        <w:trPr>
          <w:trHeight w:val="290"/>
        </w:trPr>
        <w:tc>
          <w:tcPr>
            <w:tcW w:w="1890" w:type="dxa"/>
            <w:noWrap/>
          </w:tcPr>
          <w:p w14:paraId="40CD7706" w14:textId="05F4DA4D"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tcPr>
          <w:p w14:paraId="255BF447" w14:textId="3571020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Effective Treatments and Therapies</w:t>
            </w:r>
          </w:p>
        </w:tc>
        <w:tc>
          <w:tcPr>
            <w:tcW w:w="2083" w:type="dxa"/>
            <w:noWrap/>
          </w:tcPr>
          <w:p w14:paraId="53B70C20" w14:textId="0433D753" w:rsidR="00774EE2" w:rsidRPr="002D32A1" w:rsidRDefault="00774EE2" w:rsidP="00774EE2">
            <w:pPr>
              <w:spacing w:before="0" w:after="0"/>
              <w:rPr>
                <w:rFonts w:cs="Arial"/>
                <w:color w:val="000000"/>
                <w:sz w:val="19"/>
                <w:szCs w:val="19"/>
                <w:lang w:eastAsia="en-AU"/>
              </w:rPr>
            </w:pPr>
            <w:r w:rsidRPr="0070256E">
              <w:rPr>
                <w:rFonts w:cs="Arial"/>
                <w:color w:val="000000"/>
                <w:sz w:val="19"/>
                <w:szCs w:val="19"/>
                <w:lang w:eastAsia="en-AU"/>
              </w:rPr>
              <w:t>University of Sydney</w:t>
            </w:r>
          </w:p>
        </w:tc>
        <w:tc>
          <w:tcPr>
            <w:tcW w:w="6208" w:type="dxa"/>
            <w:noWrap/>
          </w:tcPr>
          <w:p w14:paraId="30591AA4" w14:textId="61000C1D"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PANDA Trial: Physical Activity in Nature for Cardiometabolic Diseases in People Aged 45y+</w:t>
            </w:r>
          </w:p>
        </w:tc>
        <w:tc>
          <w:tcPr>
            <w:tcW w:w="1699" w:type="dxa"/>
            <w:noWrap/>
          </w:tcPr>
          <w:p w14:paraId="655FD872" w14:textId="05C7D446"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1,491,204.51</w:t>
            </w:r>
          </w:p>
        </w:tc>
        <w:tc>
          <w:tcPr>
            <w:tcW w:w="737" w:type="dxa"/>
          </w:tcPr>
          <w:p w14:paraId="538F5F7C" w14:textId="450B476A"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08C348AE" w14:textId="3E4EEED0" w:rsidTr="001A1FD6">
        <w:trPr>
          <w:trHeight w:val="290"/>
        </w:trPr>
        <w:tc>
          <w:tcPr>
            <w:tcW w:w="1890" w:type="dxa"/>
            <w:noWrap/>
            <w:hideMark/>
          </w:tcPr>
          <w:p w14:paraId="1BBE956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7976CA2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Effective Treatments and Therapies</w:t>
            </w:r>
          </w:p>
        </w:tc>
        <w:tc>
          <w:tcPr>
            <w:tcW w:w="2083" w:type="dxa"/>
            <w:noWrap/>
            <w:hideMark/>
          </w:tcPr>
          <w:p w14:paraId="5D36921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119028E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Walk with Ease Australia</w:t>
            </w:r>
          </w:p>
        </w:tc>
        <w:tc>
          <w:tcPr>
            <w:tcW w:w="1699" w:type="dxa"/>
            <w:noWrap/>
            <w:hideMark/>
          </w:tcPr>
          <w:p w14:paraId="627DA22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591,279.58</w:t>
            </w:r>
          </w:p>
        </w:tc>
        <w:tc>
          <w:tcPr>
            <w:tcW w:w="737" w:type="dxa"/>
          </w:tcPr>
          <w:p w14:paraId="752C8870" w14:textId="3F239BF6"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35A5AE61" w14:textId="28379FE5" w:rsidTr="001A1FD6">
        <w:trPr>
          <w:trHeight w:val="290"/>
        </w:trPr>
        <w:tc>
          <w:tcPr>
            <w:tcW w:w="1890" w:type="dxa"/>
            <w:noWrap/>
            <w:hideMark/>
          </w:tcPr>
          <w:p w14:paraId="6B2E899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7361280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Quality, Safety and Effectiveness of Medicine Use and Medicine Intervention by Pharmacists</w:t>
            </w:r>
          </w:p>
        </w:tc>
        <w:tc>
          <w:tcPr>
            <w:tcW w:w="2083" w:type="dxa"/>
            <w:noWrap/>
            <w:hideMark/>
          </w:tcPr>
          <w:p w14:paraId="71490A4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Macquarie University</w:t>
            </w:r>
          </w:p>
        </w:tc>
        <w:tc>
          <w:tcPr>
            <w:tcW w:w="6208" w:type="dxa"/>
            <w:noWrap/>
            <w:hideMark/>
          </w:tcPr>
          <w:p w14:paraId="1A1C242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Leveraging informatics to optimise medication reviews and outcomes in RAC</w:t>
            </w:r>
          </w:p>
        </w:tc>
        <w:tc>
          <w:tcPr>
            <w:tcW w:w="1699" w:type="dxa"/>
            <w:noWrap/>
            <w:hideMark/>
          </w:tcPr>
          <w:p w14:paraId="44A2D3D7"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1,479,329.00</w:t>
            </w:r>
          </w:p>
        </w:tc>
        <w:tc>
          <w:tcPr>
            <w:tcW w:w="737" w:type="dxa"/>
          </w:tcPr>
          <w:p w14:paraId="78FDE0FD" w14:textId="0E58F1C3"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3292E21A" w14:textId="3EAD5115" w:rsidTr="001A1FD6">
        <w:trPr>
          <w:trHeight w:val="290"/>
        </w:trPr>
        <w:tc>
          <w:tcPr>
            <w:tcW w:w="1890" w:type="dxa"/>
            <w:noWrap/>
            <w:hideMark/>
          </w:tcPr>
          <w:p w14:paraId="301F9FD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48431A4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Quality, Safety and Effectiveness of Medicine Use and Medicine Intervention by Pharmacists</w:t>
            </w:r>
          </w:p>
        </w:tc>
        <w:tc>
          <w:tcPr>
            <w:tcW w:w="2083" w:type="dxa"/>
            <w:noWrap/>
            <w:hideMark/>
          </w:tcPr>
          <w:p w14:paraId="5154BBB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3AB30B3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Maximising Embedded pharmacists in </w:t>
            </w:r>
            <w:proofErr w:type="spellStart"/>
            <w:r w:rsidRPr="002D32A1">
              <w:rPr>
                <w:rFonts w:cs="Arial"/>
                <w:color w:val="000000"/>
                <w:sz w:val="19"/>
                <w:szCs w:val="19"/>
                <w:lang w:eastAsia="en-AU"/>
              </w:rPr>
              <w:t>aGed</w:t>
            </w:r>
            <w:proofErr w:type="spellEnd"/>
            <w:r w:rsidRPr="002D32A1">
              <w:rPr>
                <w:rFonts w:cs="Arial"/>
                <w:color w:val="000000"/>
                <w:sz w:val="19"/>
                <w:szCs w:val="19"/>
                <w:lang w:eastAsia="en-AU"/>
              </w:rPr>
              <w:t xml:space="preserve"> </w:t>
            </w:r>
            <w:proofErr w:type="spellStart"/>
            <w:r w:rsidRPr="002D32A1">
              <w:rPr>
                <w:rFonts w:cs="Arial"/>
                <w:color w:val="000000"/>
                <w:sz w:val="19"/>
                <w:szCs w:val="19"/>
                <w:lang w:eastAsia="en-AU"/>
              </w:rPr>
              <w:t>cAre</w:t>
            </w:r>
            <w:proofErr w:type="spellEnd"/>
            <w:r w:rsidRPr="002D32A1">
              <w:rPr>
                <w:rFonts w:cs="Arial"/>
                <w:color w:val="000000"/>
                <w:sz w:val="19"/>
                <w:szCs w:val="19"/>
                <w:lang w:eastAsia="en-AU"/>
              </w:rPr>
              <w:t xml:space="preserve"> Medication Advisory Committees</w:t>
            </w:r>
          </w:p>
        </w:tc>
        <w:tc>
          <w:tcPr>
            <w:tcW w:w="1699" w:type="dxa"/>
            <w:noWrap/>
            <w:hideMark/>
          </w:tcPr>
          <w:p w14:paraId="01C30B3D"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1,499,612.00</w:t>
            </w:r>
          </w:p>
        </w:tc>
        <w:tc>
          <w:tcPr>
            <w:tcW w:w="737" w:type="dxa"/>
          </w:tcPr>
          <w:p w14:paraId="1A0C602F" w14:textId="7A602926"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53868C14" w14:textId="67D29E79" w:rsidTr="001A1FD6">
        <w:trPr>
          <w:trHeight w:val="290"/>
        </w:trPr>
        <w:tc>
          <w:tcPr>
            <w:tcW w:w="1890" w:type="dxa"/>
            <w:noWrap/>
            <w:hideMark/>
          </w:tcPr>
          <w:p w14:paraId="47F8C91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2E47CA2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Quality, Safety and Effectiveness of Medicine Use and Medicine Intervention by Pharmacists</w:t>
            </w:r>
          </w:p>
        </w:tc>
        <w:tc>
          <w:tcPr>
            <w:tcW w:w="2083" w:type="dxa"/>
            <w:noWrap/>
            <w:hideMark/>
          </w:tcPr>
          <w:p w14:paraId="13222C1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2102D2A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Optimising medicine information handover after discharge (REMAIN HOME 2.0)</w:t>
            </w:r>
          </w:p>
        </w:tc>
        <w:tc>
          <w:tcPr>
            <w:tcW w:w="1699" w:type="dxa"/>
            <w:noWrap/>
            <w:hideMark/>
          </w:tcPr>
          <w:p w14:paraId="045888D8"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1,498,330.00</w:t>
            </w:r>
          </w:p>
        </w:tc>
        <w:tc>
          <w:tcPr>
            <w:tcW w:w="737" w:type="dxa"/>
          </w:tcPr>
          <w:p w14:paraId="16167907" w14:textId="122A7E49"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26B34634" w14:textId="772DB8B0" w:rsidTr="001A1FD6">
        <w:trPr>
          <w:trHeight w:val="290"/>
        </w:trPr>
        <w:tc>
          <w:tcPr>
            <w:tcW w:w="1890" w:type="dxa"/>
            <w:noWrap/>
            <w:hideMark/>
          </w:tcPr>
          <w:p w14:paraId="6BB8AB4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26900F6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Quality, Safety and Effectiveness of Medicine Use and Medicine Intervention by Pharmacists</w:t>
            </w:r>
          </w:p>
        </w:tc>
        <w:tc>
          <w:tcPr>
            <w:tcW w:w="2083" w:type="dxa"/>
            <w:noWrap/>
            <w:hideMark/>
          </w:tcPr>
          <w:p w14:paraId="7FAC7E7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177CB27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Pharmacogenomics for better treatment of fungal infections in cancer</w:t>
            </w:r>
          </w:p>
        </w:tc>
        <w:tc>
          <w:tcPr>
            <w:tcW w:w="1699" w:type="dxa"/>
            <w:noWrap/>
            <w:hideMark/>
          </w:tcPr>
          <w:p w14:paraId="25D63B72"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1,499,982.00</w:t>
            </w:r>
          </w:p>
        </w:tc>
        <w:tc>
          <w:tcPr>
            <w:tcW w:w="737" w:type="dxa"/>
          </w:tcPr>
          <w:p w14:paraId="30132C27" w14:textId="012A5FBF"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0CF284E8" w14:textId="6A91A384" w:rsidTr="001A1FD6">
        <w:trPr>
          <w:trHeight w:val="290"/>
        </w:trPr>
        <w:tc>
          <w:tcPr>
            <w:tcW w:w="1890" w:type="dxa"/>
            <w:noWrap/>
            <w:hideMark/>
          </w:tcPr>
          <w:p w14:paraId="4698FEC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7673C40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2022 Quality, Safety and Effectiveness of Medicine Use and </w:t>
            </w:r>
            <w:r w:rsidRPr="002D32A1">
              <w:rPr>
                <w:rFonts w:cs="Arial"/>
                <w:color w:val="000000"/>
                <w:sz w:val="19"/>
                <w:szCs w:val="19"/>
                <w:lang w:eastAsia="en-AU"/>
              </w:rPr>
              <w:lastRenderedPageBreak/>
              <w:t>Medicine Intervention by Pharmacists</w:t>
            </w:r>
          </w:p>
        </w:tc>
        <w:tc>
          <w:tcPr>
            <w:tcW w:w="2083" w:type="dxa"/>
            <w:noWrap/>
            <w:hideMark/>
          </w:tcPr>
          <w:p w14:paraId="523349C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The University of Queensland</w:t>
            </w:r>
          </w:p>
        </w:tc>
        <w:tc>
          <w:tcPr>
            <w:tcW w:w="6208" w:type="dxa"/>
            <w:noWrap/>
            <w:hideMark/>
          </w:tcPr>
          <w:p w14:paraId="14A25B65" w14:textId="77777777" w:rsidR="00774EE2" w:rsidRPr="002D32A1" w:rsidRDefault="00774EE2" w:rsidP="00774EE2">
            <w:pPr>
              <w:spacing w:before="0" w:after="0"/>
              <w:rPr>
                <w:rFonts w:cs="Arial"/>
                <w:color w:val="000000"/>
                <w:sz w:val="19"/>
                <w:szCs w:val="19"/>
                <w:lang w:eastAsia="en-AU"/>
              </w:rPr>
            </w:pPr>
            <w:proofErr w:type="spellStart"/>
            <w:r w:rsidRPr="002D32A1">
              <w:rPr>
                <w:rFonts w:cs="Arial"/>
                <w:color w:val="000000"/>
                <w:sz w:val="19"/>
                <w:szCs w:val="19"/>
                <w:lang w:eastAsia="en-AU"/>
              </w:rPr>
              <w:t>REducing</w:t>
            </w:r>
            <w:proofErr w:type="spellEnd"/>
            <w:r w:rsidRPr="002D32A1">
              <w:rPr>
                <w:rFonts w:cs="Arial"/>
                <w:color w:val="000000"/>
                <w:sz w:val="19"/>
                <w:szCs w:val="19"/>
                <w:lang w:eastAsia="en-AU"/>
              </w:rPr>
              <w:t xml:space="preserve"> hospital re-admission for high-risk </w:t>
            </w:r>
            <w:proofErr w:type="spellStart"/>
            <w:r w:rsidRPr="002D32A1">
              <w:rPr>
                <w:rFonts w:cs="Arial"/>
                <w:color w:val="000000"/>
                <w:sz w:val="19"/>
                <w:szCs w:val="19"/>
                <w:lang w:eastAsia="en-AU"/>
              </w:rPr>
              <w:t>CARDiology</w:t>
            </w:r>
            <w:proofErr w:type="spellEnd"/>
            <w:r w:rsidRPr="002D32A1">
              <w:rPr>
                <w:rFonts w:cs="Arial"/>
                <w:color w:val="000000"/>
                <w:sz w:val="19"/>
                <w:szCs w:val="19"/>
                <w:lang w:eastAsia="en-AU"/>
              </w:rPr>
              <w:t xml:space="preserve"> patients</w:t>
            </w:r>
          </w:p>
        </w:tc>
        <w:tc>
          <w:tcPr>
            <w:tcW w:w="1699" w:type="dxa"/>
            <w:noWrap/>
            <w:hideMark/>
          </w:tcPr>
          <w:p w14:paraId="3398EE16"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1,499,818.00</w:t>
            </w:r>
          </w:p>
        </w:tc>
        <w:tc>
          <w:tcPr>
            <w:tcW w:w="737" w:type="dxa"/>
          </w:tcPr>
          <w:p w14:paraId="703AE680" w14:textId="0323E909"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20FCA0C9" w14:textId="1EA9BDC1" w:rsidTr="001A1FD6">
        <w:trPr>
          <w:trHeight w:val="290"/>
        </w:trPr>
        <w:tc>
          <w:tcPr>
            <w:tcW w:w="1890" w:type="dxa"/>
            <w:noWrap/>
            <w:hideMark/>
          </w:tcPr>
          <w:p w14:paraId="4EE173A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3A1D959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Quality, Safety and Effectiveness of Medicine Use and Medicine Intervention by Pharmacists</w:t>
            </w:r>
          </w:p>
        </w:tc>
        <w:tc>
          <w:tcPr>
            <w:tcW w:w="2083" w:type="dxa"/>
            <w:noWrap/>
            <w:hideMark/>
          </w:tcPr>
          <w:p w14:paraId="1BFFD0B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Canberra</w:t>
            </w:r>
          </w:p>
        </w:tc>
        <w:tc>
          <w:tcPr>
            <w:tcW w:w="6208" w:type="dxa"/>
            <w:noWrap/>
            <w:hideMark/>
          </w:tcPr>
          <w:p w14:paraId="3FF6CBA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Implementation and scale up of on-site pharmacist in residential aged care</w:t>
            </w:r>
          </w:p>
        </w:tc>
        <w:tc>
          <w:tcPr>
            <w:tcW w:w="1699" w:type="dxa"/>
            <w:noWrap/>
            <w:hideMark/>
          </w:tcPr>
          <w:p w14:paraId="79F0ABD2"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1,498,638.00</w:t>
            </w:r>
          </w:p>
        </w:tc>
        <w:tc>
          <w:tcPr>
            <w:tcW w:w="737" w:type="dxa"/>
          </w:tcPr>
          <w:p w14:paraId="70E15553" w14:textId="6DF6CF2E"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227D899D" w14:textId="0F93448C" w:rsidTr="001A1FD6">
        <w:trPr>
          <w:trHeight w:val="290"/>
        </w:trPr>
        <w:tc>
          <w:tcPr>
            <w:tcW w:w="1890" w:type="dxa"/>
            <w:noWrap/>
            <w:hideMark/>
          </w:tcPr>
          <w:p w14:paraId="16B0FE7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1F1FAF1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Quality, Safety and Effectiveness of Medicine Use and Medicine Intervention by Pharmacists</w:t>
            </w:r>
          </w:p>
        </w:tc>
        <w:tc>
          <w:tcPr>
            <w:tcW w:w="2083" w:type="dxa"/>
            <w:noWrap/>
            <w:hideMark/>
          </w:tcPr>
          <w:p w14:paraId="1D8DE41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6774508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PRECISION- </w:t>
            </w:r>
            <w:proofErr w:type="spellStart"/>
            <w:r w:rsidRPr="002D32A1">
              <w:rPr>
                <w:rFonts w:cs="Arial"/>
                <w:color w:val="000000"/>
                <w:sz w:val="19"/>
                <w:szCs w:val="19"/>
                <w:lang w:eastAsia="en-AU"/>
              </w:rPr>
              <w:t>PhaRmacogEnomiC</w:t>
            </w:r>
            <w:proofErr w:type="spellEnd"/>
            <w:r w:rsidRPr="002D32A1">
              <w:rPr>
                <w:rFonts w:cs="Arial"/>
                <w:color w:val="000000"/>
                <w:sz w:val="19"/>
                <w:szCs w:val="19"/>
                <w:lang w:eastAsia="en-AU"/>
              </w:rPr>
              <w:t xml:space="preserve"> </w:t>
            </w:r>
            <w:proofErr w:type="spellStart"/>
            <w:r w:rsidRPr="002D32A1">
              <w:rPr>
                <w:rFonts w:cs="Arial"/>
                <w:color w:val="000000"/>
                <w:sz w:val="19"/>
                <w:szCs w:val="19"/>
                <w:lang w:eastAsia="en-AU"/>
              </w:rPr>
              <w:t>medIcines</w:t>
            </w:r>
            <w:proofErr w:type="spellEnd"/>
            <w:r w:rsidRPr="002D32A1">
              <w:rPr>
                <w:rFonts w:cs="Arial"/>
                <w:color w:val="000000"/>
                <w:sz w:val="19"/>
                <w:szCs w:val="19"/>
                <w:lang w:eastAsia="en-AU"/>
              </w:rPr>
              <w:t xml:space="preserve"> </w:t>
            </w:r>
            <w:proofErr w:type="spellStart"/>
            <w:r w:rsidRPr="002D32A1">
              <w:rPr>
                <w:rFonts w:cs="Arial"/>
                <w:color w:val="000000"/>
                <w:sz w:val="19"/>
                <w:szCs w:val="19"/>
                <w:lang w:eastAsia="en-AU"/>
              </w:rPr>
              <w:t>optimiSatIon</w:t>
            </w:r>
            <w:proofErr w:type="spellEnd"/>
            <w:r w:rsidRPr="002D32A1">
              <w:rPr>
                <w:rFonts w:cs="Arial"/>
                <w:color w:val="000000"/>
                <w:sz w:val="19"/>
                <w:szCs w:val="19"/>
                <w:lang w:eastAsia="en-AU"/>
              </w:rPr>
              <w:t xml:space="preserve"> for </w:t>
            </w:r>
            <w:proofErr w:type="spellStart"/>
            <w:r w:rsidRPr="002D32A1">
              <w:rPr>
                <w:rFonts w:cs="Arial"/>
                <w:color w:val="000000"/>
                <w:sz w:val="19"/>
                <w:szCs w:val="19"/>
                <w:lang w:eastAsia="en-AU"/>
              </w:rPr>
              <w:t>peOple</w:t>
            </w:r>
            <w:proofErr w:type="spellEnd"/>
            <w:r w:rsidRPr="002D32A1">
              <w:rPr>
                <w:rFonts w:cs="Arial"/>
                <w:color w:val="000000"/>
                <w:sz w:val="19"/>
                <w:szCs w:val="19"/>
                <w:lang w:eastAsia="en-AU"/>
              </w:rPr>
              <w:t xml:space="preserve"> with </w:t>
            </w:r>
            <w:proofErr w:type="spellStart"/>
            <w:r w:rsidRPr="002D32A1">
              <w:rPr>
                <w:rFonts w:cs="Arial"/>
                <w:color w:val="000000"/>
                <w:sz w:val="19"/>
                <w:szCs w:val="19"/>
                <w:lang w:eastAsia="en-AU"/>
              </w:rPr>
              <w:t>caNcer</w:t>
            </w:r>
            <w:proofErr w:type="spellEnd"/>
          </w:p>
        </w:tc>
        <w:tc>
          <w:tcPr>
            <w:tcW w:w="1699" w:type="dxa"/>
            <w:noWrap/>
            <w:hideMark/>
          </w:tcPr>
          <w:p w14:paraId="7441FC6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1,500,000.00</w:t>
            </w:r>
          </w:p>
        </w:tc>
        <w:tc>
          <w:tcPr>
            <w:tcW w:w="737" w:type="dxa"/>
          </w:tcPr>
          <w:p w14:paraId="1FB957D9" w14:textId="5DEDE1CA"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2B7AB549" w14:textId="246BE106" w:rsidTr="001A1FD6">
        <w:trPr>
          <w:trHeight w:val="290"/>
        </w:trPr>
        <w:tc>
          <w:tcPr>
            <w:tcW w:w="1890" w:type="dxa"/>
            <w:noWrap/>
            <w:hideMark/>
          </w:tcPr>
          <w:p w14:paraId="4514FF8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519B164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Quality, Safety and Effectiveness of Medicine Use and Medicine Intervention by Pharmacists</w:t>
            </w:r>
          </w:p>
        </w:tc>
        <w:tc>
          <w:tcPr>
            <w:tcW w:w="2083" w:type="dxa"/>
            <w:noWrap/>
            <w:hideMark/>
          </w:tcPr>
          <w:p w14:paraId="45B1E1B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South Australia</w:t>
            </w:r>
          </w:p>
        </w:tc>
        <w:tc>
          <w:tcPr>
            <w:tcW w:w="6208" w:type="dxa"/>
            <w:noWrap/>
            <w:hideMark/>
          </w:tcPr>
          <w:p w14:paraId="542D912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Establishing the PHARMA-Care quality monitoring program in aged care homes</w:t>
            </w:r>
          </w:p>
        </w:tc>
        <w:tc>
          <w:tcPr>
            <w:tcW w:w="1699" w:type="dxa"/>
            <w:noWrap/>
            <w:hideMark/>
          </w:tcPr>
          <w:p w14:paraId="73269DA5"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1,499,093.00</w:t>
            </w:r>
          </w:p>
        </w:tc>
        <w:tc>
          <w:tcPr>
            <w:tcW w:w="737" w:type="dxa"/>
          </w:tcPr>
          <w:p w14:paraId="59A457B4" w14:textId="587CC309"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2664D019" w14:textId="10C57AE5" w:rsidTr="001A1FD6">
        <w:trPr>
          <w:trHeight w:val="290"/>
        </w:trPr>
        <w:tc>
          <w:tcPr>
            <w:tcW w:w="1890" w:type="dxa"/>
            <w:noWrap/>
            <w:hideMark/>
          </w:tcPr>
          <w:p w14:paraId="1D896C3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3C084FE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Quality, Safety and Effectiveness of Medicine Use and Medicine Intervention by Pharmacists</w:t>
            </w:r>
          </w:p>
        </w:tc>
        <w:tc>
          <w:tcPr>
            <w:tcW w:w="2083" w:type="dxa"/>
            <w:noWrap/>
            <w:hideMark/>
          </w:tcPr>
          <w:p w14:paraId="25EDD19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2F8E800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Timely post discharge medication reviews in rural and regional Australia</w:t>
            </w:r>
          </w:p>
        </w:tc>
        <w:tc>
          <w:tcPr>
            <w:tcW w:w="1699" w:type="dxa"/>
            <w:noWrap/>
            <w:hideMark/>
          </w:tcPr>
          <w:p w14:paraId="08D31F4F"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1,499,128.00</w:t>
            </w:r>
          </w:p>
        </w:tc>
        <w:tc>
          <w:tcPr>
            <w:tcW w:w="737" w:type="dxa"/>
          </w:tcPr>
          <w:p w14:paraId="03086941" w14:textId="6425655C"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06E9E7BE" w14:textId="74BA8FB8" w:rsidTr="001A1FD6">
        <w:trPr>
          <w:trHeight w:val="290"/>
        </w:trPr>
        <w:tc>
          <w:tcPr>
            <w:tcW w:w="1890" w:type="dxa"/>
            <w:noWrap/>
            <w:hideMark/>
          </w:tcPr>
          <w:p w14:paraId="049023F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28C0FFF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Quality, Safety and Effectiveness of Medicine Use and Medicine Intervention by Pharmacists</w:t>
            </w:r>
          </w:p>
        </w:tc>
        <w:tc>
          <w:tcPr>
            <w:tcW w:w="2083" w:type="dxa"/>
            <w:noWrap/>
            <w:hideMark/>
          </w:tcPr>
          <w:p w14:paraId="0F279D6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Western Australia</w:t>
            </w:r>
          </w:p>
        </w:tc>
        <w:tc>
          <w:tcPr>
            <w:tcW w:w="6208" w:type="dxa"/>
            <w:noWrap/>
            <w:hideMark/>
          </w:tcPr>
          <w:p w14:paraId="7DCDBAD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Pharmacist Review to Optimise Medicines in Residential Aged Care: PROMPT-RC</w:t>
            </w:r>
          </w:p>
        </w:tc>
        <w:tc>
          <w:tcPr>
            <w:tcW w:w="1699" w:type="dxa"/>
            <w:noWrap/>
            <w:hideMark/>
          </w:tcPr>
          <w:p w14:paraId="58852504"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1,499,766.00</w:t>
            </w:r>
          </w:p>
        </w:tc>
        <w:tc>
          <w:tcPr>
            <w:tcW w:w="737" w:type="dxa"/>
          </w:tcPr>
          <w:p w14:paraId="34286D06" w14:textId="2E754B34"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5EDBAA8B" w14:textId="0DEB4E3B" w:rsidTr="001A1FD6">
        <w:trPr>
          <w:trHeight w:val="290"/>
        </w:trPr>
        <w:tc>
          <w:tcPr>
            <w:tcW w:w="1890" w:type="dxa"/>
            <w:noWrap/>
            <w:hideMark/>
          </w:tcPr>
          <w:p w14:paraId="566C1CF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0CA031B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Chronic Respiratory Conditions</w:t>
            </w:r>
          </w:p>
        </w:tc>
        <w:tc>
          <w:tcPr>
            <w:tcW w:w="2083" w:type="dxa"/>
            <w:noWrap/>
            <w:hideMark/>
          </w:tcPr>
          <w:p w14:paraId="78A0B26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Curtin University</w:t>
            </w:r>
          </w:p>
        </w:tc>
        <w:tc>
          <w:tcPr>
            <w:tcW w:w="6208" w:type="dxa"/>
            <w:noWrap/>
            <w:hideMark/>
          </w:tcPr>
          <w:p w14:paraId="47E88FE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FINGERPRINT: </w:t>
            </w:r>
            <w:proofErr w:type="spellStart"/>
            <w:r w:rsidRPr="002D32A1">
              <w:rPr>
                <w:rFonts w:cs="Arial"/>
                <w:color w:val="000000"/>
                <w:sz w:val="19"/>
                <w:szCs w:val="19"/>
                <w:lang w:eastAsia="en-AU"/>
              </w:rPr>
              <w:t>FINdinG</w:t>
            </w:r>
            <w:proofErr w:type="spellEnd"/>
            <w:r w:rsidRPr="002D32A1">
              <w:rPr>
                <w:rFonts w:cs="Arial"/>
                <w:color w:val="000000"/>
                <w:sz w:val="19"/>
                <w:szCs w:val="19"/>
                <w:lang w:eastAsia="en-AU"/>
              </w:rPr>
              <w:t xml:space="preserve"> Early markers of </w:t>
            </w:r>
            <w:proofErr w:type="gramStart"/>
            <w:r w:rsidRPr="002D32A1">
              <w:rPr>
                <w:rFonts w:cs="Arial"/>
                <w:color w:val="000000"/>
                <w:sz w:val="19"/>
                <w:szCs w:val="19"/>
                <w:lang w:eastAsia="en-AU"/>
              </w:rPr>
              <w:t>Respiratory disease</w:t>
            </w:r>
            <w:proofErr w:type="gramEnd"/>
            <w:r w:rsidRPr="002D32A1">
              <w:rPr>
                <w:rFonts w:cs="Arial"/>
                <w:color w:val="000000"/>
                <w:sz w:val="19"/>
                <w:szCs w:val="19"/>
                <w:lang w:eastAsia="en-AU"/>
              </w:rPr>
              <w:t xml:space="preserve"> for survivors of </w:t>
            </w:r>
            <w:proofErr w:type="spellStart"/>
            <w:r w:rsidRPr="002D32A1">
              <w:rPr>
                <w:rFonts w:cs="Arial"/>
                <w:color w:val="000000"/>
                <w:sz w:val="19"/>
                <w:szCs w:val="19"/>
                <w:lang w:eastAsia="en-AU"/>
              </w:rPr>
              <w:t>PReterm</w:t>
            </w:r>
            <w:proofErr w:type="spellEnd"/>
            <w:r w:rsidRPr="002D32A1">
              <w:rPr>
                <w:rFonts w:cs="Arial"/>
                <w:color w:val="000000"/>
                <w:sz w:val="19"/>
                <w:szCs w:val="19"/>
                <w:lang w:eastAsia="en-AU"/>
              </w:rPr>
              <w:t xml:space="preserve"> birth which </w:t>
            </w:r>
            <w:proofErr w:type="spellStart"/>
            <w:r w:rsidRPr="002D32A1">
              <w:rPr>
                <w:rFonts w:cs="Arial"/>
                <w:color w:val="000000"/>
                <w:sz w:val="19"/>
                <w:szCs w:val="19"/>
                <w:lang w:eastAsia="en-AU"/>
              </w:rPr>
              <w:t>IdeNtify</w:t>
            </w:r>
            <w:proofErr w:type="spellEnd"/>
            <w:r w:rsidRPr="002D32A1">
              <w:rPr>
                <w:rFonts w:cs="Arial"/>
                <w:color w:val="000000"/>
                <w:sz w:val="19"/>
                <w:szCs w:val="19"/>
                <w:lang w:eastAsia="en-AU"/>
              </w:rPr>
              <w:t xml:space="preserve"> Treatable traits</w:t>
            </w:r>
          </w:p>
        </w:tc>
        <w:tc>
          <w:tcPr>
            <w:tcW w:w="1699" w:type="dxa"/>
            <w:noWrap/>
            <w:hideMark/>
          </w:tcPr>
          <w:p w14:paraId="3FE56836"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1,991,549.62</w:t>
            </w:r>
          </w:p>
        </w:tc>
        <w:tc>
          <w:tcPr>
            <w:tcW w:w="737" w:type="dxa"/>
          </w:tcPr>
          <w:p w14:paraId="1724F91D"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4CE53FD3" w14:textId="0075928C" w:rsidTr="001A1FD6">
        <w:trPr>
          <w:trHeight w:val="290"/>
        </w:trPr>
        <w:tc>
          <w:tcPr>
            <w:tcW w:w="1890" w:type="dxa"/>
            <w:noWrap/>
            <w:hideMark/>
          </w:tcPr>
          <w:p w14:paraId="2C2A88E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76D33A7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Chronic Respiratory Conditions</w:t>
            </w:r>
          </w:p>
        </w:tc>
        <w:tc>
          <w:tcPr>
            <w:tcW w:w="2083" w:type="dxa"/>
            <w:noWrap/>
            <w:hideMark/>
          </w:tcPr>
          <w:p w14:paraId="2077EA8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Flinders University</w:t>
            </w:r>
          </w:p>
        </w:tc>
        <w:tc>
          <w:tcPr>
            <w:tcW w:w="6208" w:type="dxa"/>
            <w:noWrap/>
            <w:hideMark/>
          </w:tcPr>
          <w:p w14:paraId="336D5FD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Improving clinical outcomes and predicting susceptibility in mesothelioma and lung cancer</w:t>
            </w:r>
          </w:p>
        </w:tc>
        <w:tc>
          <w:tcPr>
            <w:tcW w:w="1699" w:type="dxa"/>
            <w:noWrap/>
            <w:hideMark/>
          </w:tcPr>
          <w:p w14:paraId="06036FD0"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1,986,574.60</w:t>
            </w:r>
          </w:p>
        </w:tc>
        <w:tc>
          <w:tcPr>
            <w:tcW w:w="737" w:type="dxa"/>
          </w:tcPr>
          <w:p w14:paraId="3983C380"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54FC0783" w14:textId="0EEFD9A6" w:rsidTr="001A1FD6">
        <w:trPr>
          <w:trHeight w:val="290"/>
        </w:trPr>
        <w:tc>
          <w:tcPr>
            <w:tcW w:w="1890" w:type="dxa"/>
            <w:noWrap/>
            <w:hideMark/>
          </w:tcPr>
          <w:p w14:paraId="11CE638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35CC549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Chronic Respiratory Conditions</w:t>
            </w:r>
          </w:p>
        </w:tc>
        <w:tc>
          <w:tcPr>
            <w:tcW w:w="2083" w:type="dxa"/>
            <w:noWrap/>
            <w:hideMark/>
          </w:tcPr>
          <w:p w14:paraId="7AD6AB1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186EFAC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Enhancing Adherence and Self-management in the Treatment of Respiratory Conditions (ENGAGEMENT)</w:t>
            </w:r>
          </w:p>
        </w:tc>
        <w:tc>
          <w:tcPr>
            <w:tcW w:w="1699" w:type="dxa"/>
            <w:noWrap/>
            <w:hideMark/>
          </w:tcPr>
          <w:p w14:paraId="7496B71F"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1,999,924.50</w:t>
            </w:r>
          </w:p>
        </w:tc>
        <w:tc>
          <w:tcPr>
            <w:tcW w:w="737" w:type="dxa"/>
          </w:tcPr>
          <w:p w14:paraId="227D7392"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7B74763E" w14:textId="41C77FB5" w:rsidTr="001A1FD6">
        <w:trPr>
          <w:trHeight w:val="290"/>
        </w:trPr>
        <w:tc>
          <w:tcPr>
            <w:tcW w:w="1890" w:type="dxa"/>
            <w:noWrap/>
            <w:hideMark/>
          </w:tcPr>
          <w:p w14:paraId="63B9121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4DF8E77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Chronic Respiratory Conditions</w:t>
            </w:r>
          </w:p>
        </w:tc>
        <w:tc>
          <w:tcPr>
            <w:tcW w:w="2083" w:type="dxa"/>
            <w:noWrap/>
            <w:hideMark/>
          </w:tcPr>
          <w:p w14:paraId="60D4562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4CFB2B6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Implementing a treatable traits approach to optimise care of </w:t>
            </w:r>
            <w:proofErr w:type="gramStart"/>
            <w:r w:rsidRPr="002D32A1">
              <w:rPr>
                <w:rFonts w:cs="Arial"/>
                <w:color w:val="000000"/>
                <w:sz w:val="19"/>
                <w:szCs w:val="19"/>
                <w:lang w:eastAsia="en-AU"/>
              </w:rPr>
              <w:t>high risk</w:t>
            </w:r>
            <w:proofErr w:type="gramEnd"/>
            <w:r w:rsidRPr="002D32A1">
              <w:rPr>
                <w:rFonts w:cs="Arial"/>
                <w:color w:val="000000"/>
                <w:sz w:val="19"/>
                <w:szCs w:val="19"/>
                <w:lang w:eastAsia="en-AU"/>
              </w:rPr>
              <w:t xml:space="preserve"> chronic respiratory disease (the TAPPET trial)</w:t>
            </w:r>
          </w:p>
        </w:tc>
        <w:tc>
          <w:tcPr>
            <w:tcW w:w="1699" w:type="dxa"/>
            <w:noWrap/>
            <w:hideMark/>
          </w:tcPr>
          <w:p w14:paraId="5ABC0E11"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1,542,349.91</w:t>
            </w:r>
          </w:p>
        </w:tc>
        <w:tc>
          <w:tcPr>
            <w:tcW w:w="737" w:type="dxa"/>
          </w:tcPr>
          <w:p w14:paraId="1D7B0A2A"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7E6D701C" w14:textId="1441A4B5" w:rsidTr="001A1FD6">
        <w:trPr>
          <w:trHeight w:val="290"/>
        </w:trPr>
        <w:tc>
          <w:tcPr>
            <w:tcW w:w="1890" w:type="dxa"/>
            <w:noWrap/>
            <w:hideMark/>
          </w:tcPr>
          <w:p w14:paraId="3DE9211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Preventive and Public Health Research</w:t>
            </w:r>
          </w:p>
        </w:tc>
        <w:tc>
          <w:tcPr>
            <w:tcW w:w="1953" w:type="dxa"/>
            <w:noWrap/>
            <w:hideMark/>
          </w:tcPr>
          <w:p w14:paraId="33A7068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Chronic Respiratory Conditions</w:t>
            </w:r>
          </w:p>
        </w:tc>
        <w:tc>
          <w:tcPr>
            <w:tcW w:w="2083" w:type="dxa"/>
            <w:noWrap/>
            <w:hideMark/>
          </w:tcPr>
          <w:p w14:paraId="29B187F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Murdoch University</w:t>
            </w:r>
          </w:p>
        </w:tc>
        <w:tc>
          <w:tcPr>
            <w:tcW w:w="6208" w:type="dxa"/>
            <w:noWrap/>
            <w:hideMark/>
          </w:tcPr>
          <w:p w14:paraId="1AB8CC7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UNFOLD study: Investigating immunotherapy for chronic lung disease</w:t>
            </w:r>
          </w:p>
        </w:tc>
        <w:tc>
          <w:tcPr>
            <w:tcW w:w="1699" w:type="dxa"/>
            <w:noWrap/>
            <w:hideMark/>
          </w:tcPr>
          <w:p w14:paraId="3E87E51D"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1,570,798.00</w:t>
            </w:r>
          </w:p>
        </w:tc>
        <w:tc>
          <w:tcPr>
            <w:tcW w:w="737" w:type="dxa"/>
          </w:tcPr>
          <w:p w14:paraId="3558771E"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41E756E1" w14:textId="1DDE78B1" w:rsidTr="001A1FD6">
        <w:trPr>
          <w:trHeight w:val="290"/>
        </w:trPr>
        <w:tc>
          <w:tcPr>
            <w:tcW w:w="1890" w:type="dxa"/>
            <w:noWrap/>
            <w:hideMark/>
          </w:tcPr>
          <w:p w14:paraId="4772D59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1B77C4A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Chronic Respiratory Conditions</w:t>
            </w:r>
          </w:p>
        </w:tc>
        <w:tc>
          <w:tcPr>
            <w:tcW w:w="2083" w:type="dxa"/>
            <w:noWrap/>
            <w:hideMark/>
          </w:tcPr>
          <w:p w14:paraId="5CC06EF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South Australian Health and Medical Research Institute Limited</w:t>
            </w:r>
          </w:p>
        </w:tc>
        <w:tc>
          <w:tcPr>
            <w:tcW w:w="6208" w:type="dxa"/>
            <w:noWrap/>
            <w:hideMark/>
          </w:tcPr>
          <w:p w14:paraId="5D6D14C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Breathe for bub: Treatable traits asthma care for Aboriginal women during pregnancy</w:t>
            </w:r>
          </w:p>
        </w:tc>
        <w:tc>
          <w:tcPr>
            <w:tcW w:w="1699" w:type="dxa"/>
            <w:noWrap/>
            <w:hideMark/>
          </w:tcPr>
          <w:p w14:paraId="3CC3E2FA"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1,994,722.80</w:t>
            </w:r>
          </w:p>
        </w:tc>
        <w:tc>
          <w:tcPr>
            <w:tcW w:w="737" w:type="dxa"/>
          </w:tcPr>
          <w:p w14:paraId="7AC8DA04"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4A7C99F9" w14:textId="0660C2BE" w:rsidTr="001A1FD6">
        <w:trPr>
          <w:trHeight w:val="290"/>
        </w:trPr>
        <w:tc>
          <w:tcPr>
            <w:tcW w:w="1890" w:type="dxa"/>
            <w:noWrap/>
            <w:hideMark/>
          </w:tcPr>
          <w:p w14:paraId="62FCC93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16BFDD6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Chronic Respiratory Conditions</w:t>
            </w:r>
          </w:p>
        </w:tc>
        <w:tc>
          <w:tcPr>
            <w:tcW w:w="2083" w:type="dxa"/>
            <w:noWrap/>
            <w:hideMark/>
          </w:tcPr>
          <w:p w14:paraId="599EA35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Adelaide</w:t>
            </w:r>
          </w:p>
        </w:tc>
        <w:tc>
          <w:tcPr>
            <w:tcW w:w="6208" w:type="dxa"/>
            <w:noWrap/>
            <w:hideMark/>
          </w:tcPr>
          <w:p w14:paraId="35EE484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Reducing Steroid and Antibiotic Use in Rhinosinusitis and Asthma with Precision Medicine</w:t>
            </w:r>
          </w:p>
        </w:tc>
        <w:tc>
          <w:tcPr>
            <w:tcW w:w="1699" w:type="dxa"/>
            <w:noWrap/>
            <w:hideMark/>
          </w:tcPr>
          <w:p w14:paraId="1156D02A"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1,811,682.60</w:t>
            </w:r>
          </w:p>
        </w:tc>
        <w:tc>
          <w:tcPr>
            <w:tcW w:w="737" w:type="dxa"/>
          </w:tcPr>
          <w:p w14:paraId="491BAD18"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3BCD2FA5" w14:textId="45CC42CB" w:rsidTr="001A1FD6">
        <w:trPr>
          <w:trHeight w:val="290"/>
        </w:trPr>
        <w:tc>
          <w:tcPr>
            <w:tcW w:w="1890" w:type="dxa"/>
            <w:noWrap/>
            <w:hideMark/>
          </w:tcPr>
          <w:p w14:paraId="292BC09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0E87761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Chronic Respiratory Conditions</w:t>
            </w:r>
          </w:p>
        </w:tc>
        <w:tc>
          <w:tcPr>
            <w:tcW w:w="2083" w:type="dxa"/>
            <w:noWrap/>
            <w:hideMark/>
          </w:tcPr>
          <w:p w14:paraId="7DC9E3A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Newcastle</w:t>
            </w:r>
          </w:p>
        </w:tc>
        <w:tc>
          <w:tcPr>
            <w:tcW w:w="6208" w:type="dxa"/>
            <w:noWrap/>
            <w:hideMark/>
          </w:tcPr>
          <w:p w14:paraId="4530AB8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Multicomponent Digital Intervention Targeting Breathlessness and Physical Activity in Severe Asthma</w:t>
            </w:r>
          </w:p>
        </w:tc>
        <w:tc>
          <w:tcPr>
            <w:tcW w:w="1699" w:type="dxa"/>
            <w:noWrap/>
            <w:hideMark/>
          </w:tcPr>
          <w:p w14:paraId="77315D17"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1,486,922.42</w:t>
            </w:r>
          </w:p>
        </w:tc>
        <w:tc>
          <w:tcPr>
            <w:tcW w:w="737" w:type="dxa"/>
          </w:tcPr>
          <w:p w14:paraId="482B2DC1"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36A9B0A7" w14:textId="3B870DF2" w:rsidTr="001A1FD6">
        <w:trPr>
          <w:trHeight w:val="290"/>
        </w:trPr>
        <w:tc>
          <w:tcPr>
            <w:tcW w:w="1890" w:type="dxa"/>
            <w:noWrap/>
            <w:hideMark/>
          </w:tcPr>
          <w:p w14:paraId="49A9A32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0BE61E8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Chronic Respiratory Conditions</w:t>
            </w:r>
          </w:p>
        </w:tc>
        <w:tc>
          <w:tcPr>
            <w:tcW w:w="2083" w:type="dxa"/>
            <w:noWrap/>
            <w:hideMark/>
          </w:tcPr>
          <w:p w14:paraId="162E4D2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Newcastle</w:t>
            </w:r>
          </w:p>
        </w:tc>
        <w:tc>
          <w:tcPr>
            <w:tcW w:w="6208" w:type="dxa"/>
            <w:noWrap/>
            <w:hideMark/>
          </w:tcPr>
          <w:p w14:paraId="0952B3C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Treatable Traits for Asthma Management during Pregnancy</w:t>
            </w:r>
          </w:p>
        </w:tc>
        <w:tc>
          <w:tcPr>
            <w:tcW w:w="1699" w:type="dxa"/>
            <w:noWrap/>
            <w:hideMark/>
          </w:tcPr>
          <w:p w14:paraId="44C78E44"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1,924,408.10</w:t>
            </w:r>
          </w:p>
        </w:tc>
        <w:tc>
          <w:tcPr>
            <w:tcW w:w="737" w:type="dxa"/>
          </w:tcPr>
          <w:p w14:paraId="472EC5AB"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5F79071A" w14:textId="68621945" w:rsidTr="001A1FD6">
        <w:trPr>
          <w:trHeight w:val="290"/>
        </w:trPr>
        <w:tc>
          <w:tcPr>
            <w:tcW w:w="1890" w:type="dxa"/>
            <w:noWrap/>
            <w:hideMark/>
          </w:tcPr>
          <w:p w14:paraId="26EACA5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1862278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Chronic Respiratory Conditions</w:t>
            </w:r>
          </w:p>
        </w:tc>
        <w:tc>
          <w:tcPr>
            <w:tcW w:w="2083" w:type="dxa"/>
            <w:noWrap/>
            <w:hideMark/>
          </w:tcPr>
          <w:p w14:paraId="089251E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705D2D8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Nanoparticle gene therapy for cystic fibrosis</w:t>
            </w:r>
          </w:p>
        </w:tc>
        <w:tc>
          <w:tcPr>
            <w:tcW w:w="1699" w:type="dxa"/>
            <w:noWrap/>
            <w:hideMark/>
          </w:tcPr>
          <w:p w14:paraId="41A7DA93"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1,420,002.10</w:t>
            </w:r>
          </w:p>
        </w:tc>
        <w:tc>
          <w:tcPr>
            <w:tcW w:w="737" w:type="dxa"/>
          </w:tcPr>
          <w:p w14:paraId="16705857"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3EEC6401" w14:textId="6EF9C723" w:rsidTr="001A1FD6">
        <w:trPr>
          <w:trHeight w:val="290"/>
        </w:trPr>
        <w:tc>
          <w:tcPr>
            <w:tcW w:w="1890" w:type="dxa"/>
            <w:noWrap/>
            <w:hideMark/>
          </w:tcPr>
          <w:p w14:paraId="4112582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77CC6C4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Chronic Respiratory Conditions</w:t>
            </w:r>
          </w:p>
        </w:tc>
        <w:tc>
          <w:tcPr>
            <w:tcW w:w="2083" w:type="dxa"/>
            <w:noWrap/>
            <w:hideMark/>
          </w:tcPr>
          <w:p w14:paraId="78624AF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6DE2ACA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Creating A </w:t>
            </w:r>
            <w:proofErr w:type="spellStart"/>
            <w:r w:rsidRPr="002D32A1">
              <w:rPr>
                <w:rFonts w:cs="Arial"/>
                <w:color w:val="000000"/>
                <w:sz w:val="19"/>
                <w:szCs w:val="19"/>
                <w:lang w:eastAsia="en-AU"/>
              </w:rPr>
              <w:t>RIsk</w:t>
            </w:r>
            <w:proofErr w:type="spellEnd"/>
            <w:r w:rsidRPr="002D32A1">
              <w:rPr>
                <w:rFonts w:cs="Arial"/>
                <w:color w:val="000000"/>
                <w:sz w:val="19"/>
                <w:szCs w:val="19"/>
                <w:lang w:eastAsia="en-AU"/>
              </w:rPr>
              <w:t xml:space="preserve"> assessment biomarker Tool to prevent Seasonal allergic and Thunderstorm Asthma - CARISTA</w:t>
            </w:r>
          </w:p>
        </w:tc>
        <w:tc>
          <w:tcPr>
            <w:tcW w:w="1699" w:type="dxa"/>
            <w:noWrap/>
            <w:hideMark/>
          </w:tcPr>
          <w:p w14:paraId="2C07B661"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1,999,052.20</w:t>
            </w:r>
          </w:p>
        </w:tc>
        <w:tc>
          <w:tcPr>
            <w:tcW w:w="737" w:type="dxa"/>
          </w:tcPr>
          <w:p w14:paraId="7F597921"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DBCA744" w14:textId="2688EB17" w:rsidTr="001A1FD6">
        <w:trPr>
          <w:trHeight w:val="290"/>
        </w:trPr>
        <w:tc>
          <w:tcPr>
            <w:tcW w:w="1890" w:type="dxa"/>
            <w:noWrap/>
            <w:hideMark/>
          </w:tcPr>
          <w:p w14:paraId="0DC5601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68052BF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Chronic Respiratory Conditions</w:t>
            </w:r>
          </w:p>
        </w:tc>
        <w:tc>
          <w:tcPr>
            <w:tcW w:w="2083" w:type="dxa"/>
            <w:noWrap/>
            <w:hideMark/>
          </w:tcPr>
          <w:p w14:paraId="2975D25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281250D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 Pragmatic Randomized Controlled Trial to Digitally Support Self-Management for Inhaler Device Technique and Medication Adherence among People with Chronic Obstructive Pulmonary Disease (COPD) and Comorbidities - The PRISIMA-PECO Trial</w:t>
            </w:r>
          </w:p>
        </w:tc>
        <w:tc>
          <w:tcPr>
            <w:tcW w:w="1699" w:type="dxa"/>
            <w:noWrap/>
            <w:hideMark/>
          </w:tcPr>
          <w:p w14:paraId="61B4BCD2"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1,988,115.40</w:t>
            </w:r>
          </w:p>
        </w:tc>
        <w:tc>
          <w:tcPr>
            <w:tcW w:w="737" w:type="dxa"/>
          </w:tcPr>
          <w:p w14:paraId="6DAF8DD2"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30549668" w14:textId="02E0A189" w:rsidTr="001A1FD6">
        <w:trPr>
          <w:trHeight w:val="290"/>
        </w:trPr>
        <w:tc>
          <w:tcPr>
            <w:tcW w:w="1890" w:type="dxa"/>
            <w:noWrap/>
            <w:hideMark/>
          </w:tcPr>
          <w:p w14:paraId="7969D9E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6CD8887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Chronic Respiratory Conditions</w:t>
            </w:r>
          </w:p>
        </w:tc>
        <w:tc>
          <w:tcPr>
            <w:tcW w:w="2083" w:type="dxa"/>
            <w:noWrap/>
            <w:hideMark/>
          </w:tcPr>
          <w:p w14:paraId="49F7530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303A319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Dispensing patient empowerment and self-management skills through technology enabled interventions delivered by community pharmacists</w:t>
            </w:r>
          </w:p>
        </w:tc>
        <w:tc>
          <w:tcPr>
            <w:tcW w:w="1699" w:type="dxa"/>
            <w:noWrap/>
            <w:hideMark/>
          </w:tcPr>
          <w:p w14:paraId="438DC1E7"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1,998,235.80</w:t>
            </w:r>
          </w:p>
        </w:tc>
        <w:tc>
          <w:tcPr>
            <w:tcW w:w="737" w:type="dxa"/>
          </w:tcPr>
          <w:p w14:paraId="7EA1BC23"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E12865E" w14:textId="1DBB93D7" w:rsidTr="001A1FD6">
        <w:trPr>
          <w:trHeight w:val="290"/>
        </w:trPr>
        <w:tc>
          <w:tcPr>
            <w:tcW w:w="1890" w:type="dxa"/>
            <w:noWrap/>
            <w:hideMark/>
          </w:tcPr>
          <w:p w14:paraId="381AE54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7ADBACC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Consumer-Led Research</w:t>
            </w:r>
          </w:p>
        </w:tc>
        <w:tc>
          <w:tcPr>
            <w:tcW w:w="2083" w:type="dxa"/>
            <w:noWrap/>
            <w:hideMark/>
          </w:tcPr>
          <w:p w14:paraId="588097D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Deakin University</w:t>
            </w:r>
          </w:p>
        </w:tc>
        <w:tc>
          <w:tcPr>
            <w:tcW w:w="6208" w:type="dxa"/>
            <w:noWrap/>
            <w:hideMark/>
          </w:tcPr>
          <w:p w14:paraId="584E515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Guided Self-Determination: A co-designed self-management program for Aboriginal and/or Torres Strait Islander peoples living with type 2 diabetes</w:t>
            </w:r>
          </w:p>
        </w:tc>
        <w:tc>
          <w:tcPr>
            <w:tcW w:w="1699" w:type="dxa"/>
            <w:noWrap/>
            <w:hideMark/>
          </w:tcPr>
          <w:p w14:paraId="4F93A44A"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484,836.20</w:t>
            </w:r>
          </w:p>
        </w:tc>
        <w:tc>
          <w:tcPr>
            <w:tcW w:w="737" w:type="dxa"/>
          </w:tcPr>
          <w:p w14:paraId="402352BB"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B5DD1B5" w14:textId="2629AF8B" w:rsidTr="001A1FD6">
        <w:trPr>
          <w:trHeight w:val="290"/>
        </w:trPr>
        <w:tc>
          <w:tcPr>
            <w:tcW w:w="1890" w:type="dxa"/>
            <w:noWrap/>
            <w:hideMark/>
          </w:tcPr>
          <w:p w14:paraId="57B9BC0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0B6F70B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Consumer-Led Research</w:t>
            </w:r>
          </w:p>
        </w:tc>
        <w:tc>
          <w:tcPr>
            <w:tcW w:w="2083" w:type="dxa"/>
            <w:noWrap/>
            <w:hideMark/>
          </w:tcPr>
          <w:p w14:paraId="4D443FA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Flinders University</w:t>
            </w:r>
          </w:p>
        </w:tc>
        <w:tc>
          <w:tcPr>
            <w:tcW w:w="6208" w:type="dxa"/>
            <w:noWrap/>
            <w:hideMark/>
          </w:tcPr>
          <w:p w14:paraId="4E4B9AD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Supporting self-management of lymphoedema after breast cancer. Co-design and implementation of a Lymphoedema Navigation Online (</w:t>
            </w:r>
            <w:proofErr w:type="spellStart"/>
            <w:r w:rsidRPr="002D32A1">
              <w:rPr>
                <w:rFonts w:cs="Arial"/>
                <w:color w:val="000000"/>
                <w:sz w:val="19"/>
                <w:szCs w:val="19"/>
                <w:lang w:eastAsia="en-AU"/>
              </w:rPr>
              <w:t>LeaN</w:t>
            </w:r>
            <w:proofErr w:type="spellEnd"/>
            <w:r w:rsidRPr="002D32A1">
              <w:rPr>
                <w:rFonts w:cs="Arial"/>
                <w:color w:val="000000"/>
                <w:sz w:val="19"/>
                <w:szCs w:val="19"/>
                <w:lang w:eastAsia="en-AU"/>
              </w:rPr>
              <w:t xml:space="preserve"> On) Program</w:t>
            </w:r>
          </w:p>
        </w:tc>
        <w:tc>
          <w:tcPr>
            <w:tcW w:w="1699" w:type="dxa"/>
            <w:noWrap/>
            <w:hideMark/>
          </w:tcPr>
          <w:p w14:paraId="45807037"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598,546.20</w:t>
            </w:r>
          </w:p>
        </w:tc>
        <w:tc>
          <w:tcPr>
            <w:tcW w:w="737" w:type="dxa"/>
          </w:tcPr>
          <w:p w14:paraId="284038A5"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2F4A288" w14:textId="42C9E0EA" w:rsidTr="001A1FD6">
        <w:trPr>
          <w:trHeight w:val="290"/>
        </w:trPr>
        <w:tc>
          <w:tcPr>
            <w:tcW w:w="1890" w:type="dxa"/>
            <w:noWrap/>
            <w:hideMark/>
          </w:tcPr>
          <w:p w14:paraId="094303E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6AF9147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Consumer-Led Research</w:t>
            </w:r>
          </w:p>
        </w:tc>
        <w:tc>
          <w:tcPr>
            <w:tcW w:w="2083" w:type="dxa"/>
            <w:noWrap/>
            <w:hideMark/>
          </w:tcPr>
          <w:p w14:paraId="70934D3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Flinders University</w:t>
            </w:r>
          </w:p>
        </w:tc>
        <w:tc>
          <w:tcPr>
            <w:tcW w:w="6208" w:type="dxa"/>
            <w:noWrap/>
            <w:hideMark/>
          </w:tcPr>
          <w:p w14:paraId="5E05CFC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Targeting Out-of-Pocket Healthcare Expenditure through Citizen Sciences with Aboriginal Communities</w:t>
            </w:r>
          </w:p>
        </w:tc>
        <w:tc>
          <w:tcPr>
            <w:tcW w:w="1699" w:type="dxa"/>
            <w:noWrap/>
            <w:hideMark/>
          </w:tcPr>
          <w:p w14:paraId="20010A4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997,152.90</w:t>
            </w:r>
          </w:p>
        </w:tc>
        <w:tc>
          <w:tcPr>
            <w:tcW w:w="737" w:type="dxa"/>
          </w:tcPr>
          <w:p w14:paraId="55C65C14"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25230CE8" w14:textId="35C75AC3" w:rsidTr="001A1FD6">
        <w:trPr>
          <w:trHeight w:val="290"/>
        </w:trPr>
        <w:tc>
          <w:tcPr>
            <w:tcW w:w="1890" w:type="dxa"/>
            <w:noWrap/>
            <w:hideMark/>
          </w:tcPr>
          <w:p w14:paraId="5E0C199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Preventive and Public Health Research</w:t>
            </w:r>
          </w:p>
        </w:tc>
        <w:tc>
          <w:tcPr>
            <w:tcW w:w="1953" w:type="dxa"/>
            <w:noWrap/>
            <w:hideMark/>
          </w:tcPr>
          <w:p w14:paraId="113E9C1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Consumer-Led Research</w:t>
            </w:r>
          </w:p>
        </w:tc>
        <w:tc>
          <w:tcPr>
            <w:tcW w:w="2083" w:type="dxa"/>
            <w:noWrap/>
            <w:hideMark/>
          </w:tcPr>
          <w:p w14:paraId="29F5BC0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Griffith University</w:t>
            </w:r>
          </w:p>
        </w:tc>
        <w:tc>
          <w:tcPr>
            <w:tcW w:w="6208" w:type="dxa"/>
            <w:noWrap/>
            <w:hideMark/>
          </w:tcPr>
          <w:p w14:paraId="533A099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Moving without fear when living with stoma: A consumer-led physical activity study</w:t>
            </w:r>
          </w:p>
        </w:tc>
        <w:tc>
          <w:tcPr>
            <w:tcW w:w="1699" w:type="dxa"/>
            <w:noWrap/>
            <w:hideMark/>
          </w:tcPr>
          <w:p w14:paraId="748ECB88"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523,309.57</w:t>
            </w:r>
          </w:p>
        </w:tc>
        <w:tc>
          <w:tcPr>
            <w:tcW w:w="737" w:type="dxa"/>
          </w:tcPr>
          <w:p w14:paraId="3BF1A91B"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257A8EDC" w14:textId="40F1487A" w:rsidTr="001A1FD6">
        <w:trPr>
          <w:trHeight w:val="290"/>
        </w:trPr>
        <w:tc>
          <w:tcPr>
            <w:tcW w:w="1890" w:type="dxa"/>
            <w:noWrap/>
            <w:hideMark/>
          </w:tcPr>
          <w:p w14:paraId="4CB2D45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03898A1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Consumer-Led Research</w:t>
            </w:r>
          </w:p>
        </w:tc>
        <w:tc>
          <w:tcPr>
            <w:tcW w:w="2083" w:type="dxa"/>
            <w:noWrap/>
            <w:hideMark/>
          </w:tcPr>
          <w:p w14:paraId="4E84595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Macquarie University</w:t>
            </w:r>
          </w:p>
        </w:tc>
        <w:tc>
          <w:tcPr>
            <w:tcW w:w="6208" w:type="dxa"/>
            <w:noWrap/>
            <w:hideMark/>
          </w:tcPr>
          <w:p w14:paraId="4663700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Pioneering co-created patient-reported experience measures for people with intellectual disability to improve health outcomes</w:t>
            </w:r>
          </w:p>
        </w:tc>
        <w:tc>
          <w:tcPr>
            <w:tcW w:w="1699" w:type="dxa"/>
            <w:noWrap/>
            <w:hideMark/>
          </w:tcPr>
          <w:p w14:paraId="6FCCF908"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996,820.40</w:t>
            </w:r>
          </w:p>
        </w:tc>
        <w:tc>
          <w:tcPr>
            <w:tcW w:w="737" w:type="dxa"/>
          </w:tcPr>
          <w:p w14:paraId="037637BB"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2E6BC4BE" w14:textId="6944B861" w:rsidTr="001A1FD6">
        <w:trPr>
          <w:trHeight w:val="290"/>
        </w:trPr>
        <w:tc>
          <w:tcPr>
            <w:tcW w:w="1890" w:type="dxa"/>
            <w:noWrap/>
            <w:hideMark/>
          </w:tcPr>
          <w:p w14:paraId="69C7579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1F77917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Consumer-Led Research</w:t>
            </w:r>
          </w:p>
        </w:tc>
        <w:tc>
          <w:tcPr>
            <w:tcW w:w="2083" w:type="dxa"/>
            <w:noWrap/>
            <w:hideMark/>
          </w:tcPr>
          <w:p w14:paraId="4913A39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Murdoch Children's Research Institute</w:t>
            </w:r>
          </w:p>
        </w:tc>
        <w:tc>
          <w:tcPr>
            <w:tcW w:w="6208" w:type="dxa"/>
            <w:noWrap/>
            <w:hideMark/>
          </w:tcPr>
          <w:p w14:paraId="1177EE9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A randomised controlled trial of consumer-led Trans Adolescent Group </w:t>
            </w:r>
            <w:proofErr w:type="spellStart"/>
            <w:r w:rsidRPr="002D32A1">
              <w:rPr>
                <w:rFonts w:cs="Arial"/>
                <w:color w:val="000000"/>
                <w:sz w:val="19"/>
                <w:szCs w:val="19"/>
                <w:lang w:eastAsia="en-AU"/>
              </w:rPr>
              <w:t>ThErapy</w:t>
            </w:r>
            <w:proofErr w:type="spellEnd"/>
            <w:r w:rsidRPr="002D32A1">
              <w:rPr>
                <w:rFonts w:cs="Arial"/>
                <w:color w:val="000000"/>
                <w:sz w:val="19"/>
                <w:szCs w:val="19"/>
                <w:lang w:eastAsia="en-AU"/>
              </w:rPr>
              <w:t xml:space="preserve"> for Alleviating Minority stress (TAG TEAM)</w:t>
            </w:r>
          </w:p>
        </w:tc>
        <w:tc>
          <w:tcPr>
            <w:tcW w:w="1699" w:type="dxa"/>
            <w:noWrap/>
            <w:hideMark/>
          </w:tcPr>
          <w:p w14:paraId="4109C232"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593,860.27</w:t>
            </w:r>
          </w:p>
        </w:tc>
        <w:tc>
          <w:tcPr>
            <w:tcW w:w="737" w:type="dxa"/>
          </w:tcPr>
          <w:p w14:paraId="0C624AF7"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1C277F02" w14:textId="31E2A486" w:rsidTr="001A1FD6">
        <w:trPr>
          <w:trHeight w:val="290"/>
        </w:trPr>
        <w:tc>
          <w:tcPr>
            <w:tcW w:w="1890" w:type="dxa"/>
            <w:noWrap/>
            <w:hideMark/>
          </w:tcPr>
          <w:p w14:paraId="776778E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5796F60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Consumer-Led Research</w:t>
            </w:r>
          </w:p>
        </w:tc>
        <w:tc>
          <w:tcPr>
            <w:tcW w:w="2083" w:type="dxa"/>
            <w:noWrap/>
            <w:hideMark/>
          </w:tcPr>
          <w:p w14:paraId="5568A9B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Adelaide</w:t>
            </w:r>
          </w:p>
        </w:tc>
        <w:tc>
          <w:tcPr>
            <w:tcW w:w="6208" w:type="dxa"/>
            <w:noWrap/>
            <w:hideMark/>
          </w:tcPr>
          <w:p w14:paraId="2B44403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The </w:t>
            </w:r>
            <w:proofErr w:type="spellStart"/>
            <w:r w:rsidRPr="002D32A1">
              <w:rPr>
                <w:rFonts w:cs="Arial"/>
                <w:color w:val="000000"/>
                <w:sz w:val="19"/>
                <w:szCs w:val="19"/>
                <w:lang w:eastAsia="en-AU"/>
              </w:rPr>
              <w:t>MyWELL</w:t>
            </w:r>
            <w:proofErr w:type="spellEnd"/>
            <w:r w:rsidRPr="002D32A1">
              <w:rPr>
                <w:rFonts w:cs="Arial"/>
                <w:color w:val="000000"/>
                <w:sz w:val="19"/>
                <w:szCs w:val="19"/>
                <w:lang w:eastAsia="en-AU"/>
              </w:rPr>
              <w:t xml:space="preserve"> study: empowering people with myeloma to not just live, but live well</w:t>
            </w:r>
          </w:p>
        </w:tc>
        <w:tc>
          <w:tcPr>
            <w:tcW w:w="1699" w:type="dxa"/>
            <w:noWrap/>
            <w:hideMark/>
          </w:tcPr>
          <w:p w14:paraId="745FD97D"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464,131.30</w:t>
            </w:r>
          </w:p>
        </w:tc>
        <w:tc>
          <w:tcPr>
            <w:tcW w:w="737" w:type="dxa"/>
          </w:tcPr>
          <w:p w14:paraId="5ECE6465"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52B45348" w14:textId="2EEE6DFB" w:rsidTr="001A1FD6">
        <w:trPr>
          <w:trHeight w:val="290"/>
        </w:trPr>
        <w:tc>
          <w:tcPr>
            <w:tcW w:w="1890" w:type="dxa"/>
            <w:noWrap/>
            <w:hideMark/>
          </w:tcPr>
          <w:p w14:paraId="3240271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6228CCD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Consumer-Led Research</w:t>
            </w:r>
          </w:p>
        </w:tc>
        <w:tc>
          <w:tcPr>
            <w:tcW w:w="2083" w:type="dxa"/>
            <w:noWrap/>
            <w:hideMark/>
          </w:tcPr>
          <w:p w14:paraId="5247170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Newcastle</w:t>
            </w:r>
          </w:p>
        </w:tc>
        <w:tc>
          <w:tcPr>
            <w:tcW w:w="6208" w:type="dxa"/>
            <w:noWrap/>
            <w:hideMark/>
          </w:tcPr>
          <w:p w14:paraId="0C4AD62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From community priority to delivery of care: Co-designing effective treatment models for Aboriginal women with asthma during pregnancy</w:t>
            </w:r>
          </w:p>
        </w:tc>
        <w:tc>
          <w:tcPr>
            <w:tcW w:w="1699" w:type="dxa"/>
            <w:noWrap/>
            <w:hideMark/>
          </w:tcPr>
          <w:p w14:paraId="2E06B757"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598,156.80</w:t>
            </w:r>
          </w:p>
        </w:tc>
        <w:tc>
          <w:tcPr>
            <w:tcW w:w="737" w:type="dxa"/>
          </w:tcPr>
          <w:p w14:paraId="0BFDF042"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00997442" w14:textId="27F6BEB0" w:rsidTr="001A1FD6">
        <w:trPr>
          <w:trHeight w:val="290"/>
        </w:trPr>
        <w:tc>
          <w:tcPr>
            <w:tcW w:w="1890" w:type="dxa"/>
            <w:noWrap/>
            <w:hideMark/>
          </w:tcPr>
          <w:p w14:paraId="6AEBC05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713F3CA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Consumer-Led Research</w:t>
            </w:r>
          </w:p>
        </w:tc>
        <w:tc>
          <w:tcPr>
            <w:tcW w:w="2083" w:type="dxa"/>
            <w:noWrap/>
            <w:hideMark/>
          </w:tcPr>
          <w:p w14:paraId="2207759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1337EDD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CP-KASP (Cerebral Palsy Knowledge, Advocacy Skills, and Support Program): co-designed with families to optimise evidence-based support through the NDIS</w:t>
            </w:r>
          </w:p>
        </w:tc>
        <w:tc>
          <w:tcPr>
            <w:tcW w:w="1699" w:type="dxa"/>
            <w:noWrap/>
            <w:hideMark/>
          </w:tcPr>
          <w:p w14:paraId="63AD0B5A"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994,906.80</w:t>
            </w:r>
          </w:p>
        </w:tc>
        <w:tc>
          <w:tcPr>
            <w:tcW w:w="737" w:type="dxa"/>
          </w:tcPr>
          <w:p w14:paraId="3FFE2DF2"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45F7F903" w14:textId="153565BF" w:rsidTr="001A1FD6">
        <w:trPr>
          <w:trHeight w:val="290"/>
        </w:trPr>
        <w:tc>
          <w:tcPr>
            <w:tcW w:w="1890" w:type="dxa"/>
            <w:noWrap/>
            <w:hideMark/>
          </w:tcPr>
          <w:p w14:paraId="1A0DC56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1D5B719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Consumer-Led Research</w:t>
            </w:r>
          </w:p>
        </w:tc>
        <w:tc>
          <w:tcPr>
            <w:tcW w:w="2083" w:type="dxa"/>
            <w:noWrap/>
            <w:hideMark/>
          </w:tcPr>
          <w:p w14:paraId="58226DE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3BDF6BF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Co-creating virtual environments with consumers to enhance self-awareness and preparedness for home after brain injury</w:t>
            </w:r>
          </w:p>
        </w:tc>
        <w:tc>
          <w:tcPr>
            <w:tcW w:w="1699" w:type="dxa"/>
            <w:noWrap/>
            <w:hideMark/>
          </w:tcPr>
          <w:p w14:paraId="053E66B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598,976.20</w:t>
            </w:r>
          </w:p>
        </w:tc>
        <w:tc>
          <w:tcPr>
            <w:tcW w:w="737" w:type="dxa"/>
          </w:tcPr>
          <w:p w14:paraId="3C8D1925"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040B7C0" w14:textId="0C0A623B" w:rsidTr="001A1FD6">
        <w:trPr>
          <w:trHeight w:val="290"/>
        </w:trPr>
        <w:tc>
          <w:tcPr>
            <w:tcW w:w="1890" w:type="dxa"/>
            <w:noWrap/>
            <w:hideMark/>
          </w:tcPr>
          <w:p w14:paraId="5518C33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320576E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Consumer-Led Research</w:t>
            </w:r>
          </w:p>
        </w:tc>
        <w:tc>
          <w:tcPr>
            <w:tcW w:w="2083" w:type="dxa"/>
            <w:noWrap/>
            <w:hideMark/>
          </w:tcPr>
          <w:p w14:paraId="16B08EE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0E6648B3" w14:textId="77777777" w:rsidR="00774EE2" w:rsidRPr="002D32A1" w:rsidRDefault="00774EE2" w:rsidP="00774EE2">
            <w:pPr>
              <w:spacing w:before="0" w:after="0"/>
              <w:rPr>
                <w:rFonts w:cs="Arial"/>
                <w:color w:val="000000"/>
                <w:sz w:val="19"/>
                <w:szCs w:val="19"/>
                <w:lang w:eastAsia="en-AU"/>
              </w:rPr>
            </w:pPr>
            <w:proofErr w:type="spellStart"/>
            <w:r w:rsidRPr="002D32A1">
              <w:rPr>
                <w:rFonts w:cs="Arial"/>
                <w:color w:val="000000"/>
                <w:sz w:val="19"/>
                <w:szCs w:val="19"/>
                <w:lang w:eastAsia="en-AU"/>
              </w:rPr>
              <w:t>ConnectUp</w:t>
            </w:r>
            <w:proofErr w:type="spellEnd"/>
            <w:r w:rsidRPr="002D32A1">
              <w:rPr>
                <w:rFonts w:cs="Arial"/>
                <w:color w:val="000000"/>
                <w:sz w:val="19"/>
                <w:szCs w:val="19"/>
                <w:lang w:eastAsia="en-AU"/>
              </w:rPr>
              <w:t>: Citizen Science informed online platform to increase social connection, physical health, and mental wellbeing in people with disability and their carers</w:t>
            </w:r>
          </w:p>
        </w:tc>
        <w:tc>
          <w:tcPr>
            <w:tcW w:w="1699" w:type="dxa"/>
            <w:noWrap/>
            <w:hideMark/>
          </w:tcPr>
          <w:p w14:paraId="04FFB148"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999,789.05</w:t>
            </w:r>
          </w:p>
        </w:tc>
        <w:tc>
          <w:tcPr>
            <w:tcW w:w="737" w:type="dxa"/>
          </w:tcPr>
          <w:p w14:paraId="05673758"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C874B24" w14:textId="63C2F080" w:rsidTr="001A1FD6">
        <w:trPr>
          <w:trHeight w:val="290"/>
        </w:trPr>
        <w:tc>
          <w:tcPr>
            <w:tcW w:w="1890" w:type="dxa"/>
            <w:noWrap/>
            <w:hideMark/>
          </w:tcPr>
          <w:p w14:paraId="2DD61B1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09DB03A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Consumer-Led Research</w:t>
            </w:r>
          </w:p>
        </w:tc>
        <w:tc>
          <w:tcPr>
            <w:tcW w:w="2083" w:type="dxa"/>
            <w:noWrap/>
            <w:hideMark/>
          </w:tcPr>
          <w:p w14:paraId="3226CDA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15ACE9F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Left Write Hook: A survivor-led program to empower adult survivors of child sexual abuse</w:t>
            </w:r>
          </w:p>
        </w:tc>
        <w:tc>
          <w:tcPr>
            <w:tcW w:w="1699" w:type="dxa"/>
            <w:noWrap/>
            <w:hideMark/>
          </w:tcPr>
          <w:p w14:paraId="2598A88F"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599,820.48</w:t>
            </w:r>
          </w:p>
        </w:tc>
        <w:tc>
          <w:tcPr>
            <w:tcW w:w="737" w:type="dxa"/>
          </w:tcPr>
          <w:p w14:paraId="48914DEB"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52C96965" w14:textId="09670E09" w:rsidTr="001A1FD6">
        <w:trPr>
          <w:trHeight w:val="290"/>
        </w:trPr>
        <w:tc>
          <w:tcPr>
            <w:tcW w:w="1890" w:type="dxa"/>
            <w:noWrap/>
            <w:hideMark/>
          </w:tcPr>
          <w:p w14:paraId="1D5A921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36A2AF4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Consumer-Led Research</w:t>
            </w:r>
          </w:p>
        </w:tc>
        <w:tc>
          <w:tcPr>
            <w:tcW w:w="2083" w:type="dxa"/>
            <w:noWrap/>
            <w:hideMark/>
          </w:tcPr>
          <w:p w14:paraId="1A2A2DF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5F328FB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Using Waldenström's Macroglobulinemia patient-driven research and patient-derived data to increase knowledge of therapy options and quality of life in a rare disease</w:t>
            </w:r>
          </w:p>
        </w:tc>
        <w:tc>
          <w:tcPr>
            <w:tcW w:w="1699" w:type="dxa"/>
            <w:noWrap/>
            <w:hideMark/>
          </w:tcPr>
          <w:p w14:paraId="31C0F6D0"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324,811.60</w:t>
            </w:r>
          </w:p>
        </w:tc>
        <w:tc>
          <w:tcPr>
            <w:tcW w:w="737" w:type="dxa"/>
          </w:tcPr>
          <w:p w14:paraId="519224B1"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114079AA" w14:textId="6E9687B2" w:rsidTr="001A1FD6">
        <w:trPr>
          <w:trHeight w:val="290"/>
        </w:trPr>
        <w:tc>
          <w:tcPr>
            <w:tcW w:w="1890" w:type="dxa"/>
            <w:noWrap/>
            <w:hideMark/>
          </w:tcPr>
          <w:p w14:paraId="13DD2DB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2730BB0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Consumer-Led Research</w:t>
            </w:r>
          </w:p>
        </w:tc>
        <w:tc>
          <w:tcPr>
            <w:tcW w:w="2083" w:type="dxa"/>
            <w:noWrap/>
            <w:hideMark/>
          </w:tcPr>
          <w:p w14:paraId="1382B4D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Technology Sydney</w:t>
            </w:r>
          </w:p>
        </w:tc>
        <w:tc>
          <w:tcPr>
            <w:tcW w:w="6208" w:type="dxa"/>
            <w:noWrap/>
            <w:hideMark/>
          </w:tcPr>
          <w:p w14:paraId="1860344F" w14:textId="77777777" w:rsidR="00774EE2" w:rsidRPr="002D32A1" w:rsidRDefault="00774EE2" w:rsidP="00774EE2">
            <w:pPr>
              <w:spacing w:before="0" w:after="0"/>
              <w:rPr>
                <w:rFonts w:cs="Arial"/>
                <w:color w:val="000000"/>
                <w:sz w:val="19"/>
                <w:szCs w:val="19"/>
                <w:lang w:eastAsia="en-AU"/>
              </w:rPr>
            </w:pPr>
            <w:proofErr w:type="spellStart"/>
            <w:r w:rsidRPr="002D32A1">
              <w:rPr>
                <w:rFonts w:cs="Arial"/>
                <w:color w:val="000000"/>
                <w:sz w:val="19"/>
                <w:szCs w:val="19"/>
                <w:lang w:eastAsia="en-AU"/>
              </w:rPr>
              <w:t>NurtureNextGen</w:t>
            </w:r>
            <w:proofErr w:type="spellEnd"/>
            <w:r w:rsidRPr="002D32A1">
              <w:rPr>
                <w:rFonts w:cs="Arial"/>
                <w:color w:val="000000"/>
                <w:sz w:val="19"/>
                <w:szCs w:val="19"/>
                <w:lang w:eastAsia="en-AU"/>
              </w:rPr>
              <w:t>: Co-design of a digital tool to support families of children with genetic neurodevelopmental conditions to receive balanced prognostic information</w:t>
            </w:r>
          </w:p>
        </w:tc>
        <w:tc>
          <w:tcPr>
            <w:tcW w:w="1699" w:type="dxa"/>
            <w:noWrap/>
            <w:hideMark/>
          </w:tcPr>
          <w:p w14:paraId="3DC387E0"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598,101.81</w:t>
            </w:r>
          </w:p>
        </w:tc>
        <w:tc>
          <w:tcPr>
            <w:tcW w:w="737" w:type="dxa"/>
          </w:tcPr>
          <w:p w14:paraId="1FE09900"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1AC51AED" w14:textId="065A46AE" w:rsidTr="001A1FD6">
        <w:trPr>
          <w:trHeight w:val="290"/>
        </w:trPr>
        <w:tc>
          <w:tcPr>
            <w:tcW w:w="1890" w:type="dxa"/>
            <w:noWrap/>
            <w:hideMark/>
          </w:tcPr>
          <w:p w14:paraId="718827B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0F68000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Consumer-Led Research</w:t>
            </w:r>
          </w:p>
        </w:tc>
        <w:tc>
          <w:tcPr>
            <w:tcW w:w="2083" w:type="dxa"/>
            <w:noWrap/>
            <w:hideMark/>
          </w:tcPr>
          <w:p w14:paraId="23D5EC1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Western Australia</w:t>
            </w:r>
          </w:p>
        </w:tc>
        <w:tc>
          <w:tcPr>
            <w:tcW w:w="6208" w:type="dxa"/>
            <w:noWrap/>
            <w:hideMark/>
          </w:tcPr>
          <w:p w14:paraId="60CE857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Development and evaluation of culturally relevant healthy skin storybooks</w:t>
            </w:r>
          </w:p>
        </w:tc>
        <w:tc>
          <w:tcPr>
            <w:tcW w:w="1699" w:type="dxa"/>
            <w:noWrap/>
            <w:hideMark/>
          </w:tcPr>
          <w:p w14:paraId="6DE23982"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598,534.80</w:t>
            </w:r>
          </w:p>
        </w:tc>
        <w:tc>
          <w:tcPr>
            <w:tcW w:w="737" w:type="dxa"/>
          </w:tcPr>
          <w:p w14:paraId="50564518"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5550B6BC" w14:textId="18A5994A" w:rsidTr="001A1FD6">
        <w:trPr>
          <w:trHeight w:val="290"/>
        </w:trPr>
        <w:tc>
          <w:tcPr>
            <w:tcW w:w="1890" w:type="dxa"/>
            <w:noWrap/>
            <w:hideMark/>
          </w:tcPr>
          <w:p w14:paraId="16A6C2C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Preventive and Public Health Research</w:t>
            </w:r>
          </w:p>
        </w:tc>
        <w:tc>
          <w:tcPr>
            <w:tcW w:w="1953" w:type="dxa"/>
            <w:noWrap/>
            <w:hideMark/>
          </w:tcPr>
          <w:p w14:paraId="168A12A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Maternal Health and Healthy Lifestyles</w:t>
            </w:r>
          </w:p>
        </w:tc>
        <w:tc>
          <w:tcPr>
            <w:tcW w:w="2083" w:type="dxa"/>
            <w:noWrap/>
            <w:hideMark/>
          </w:tcPr>
          <w:p w14:paraId="49F9338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Deakin University</w:t>
            </w:r>
          </w:p>
        </w:tc>
        <w:tc>
          <w:tcPr>
            <w:tcW w:w="6208" w:type="dxa"/>
            <w:noWrap/>
            <w:hideMark/>
          </w:tcPr>
          <w:p w14:paraId="783BA79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 nutrition and movement behaviour intervention for toddlers: efficacy, cost effectiveness and scale-up pathways</w:t>
            </w:r>
          </w:p>
        </w:tc>
        <w:tc>
          <w:tcPr>
            <w:tcW w:w="1699" w:type="dxa"/>
            <w:noWrap/>
            <w:hideMark/>
          </w:tcPr>
          <w:p w14:paraId="239990B2"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1,855,634.60</w:t>
            </w:r>
          </w:p>
        </w:tc>
        <w:tc>
          <w:tcPr>
            <w:tcW w:w="737" w:type="dxa"/>
          </w:tcPr>
          <w:p w14:paraId="23F6711E"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11A78982" w14:textId="405E5F72" w:rsidTr="001A1FD6">
        <w:trPr>
          <w:trHeight w:val="290"/>
        </w:trPr>
        <w:tc>
          <w:tcPr>
            <w:tcW w:w="1890" w:type="dxa"/>
            <w:noWrap/>
            <w:hideMark/>
          </w:tcPr>
          <w:p w14:paraId="147F1B5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6B49D38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Maternal Health and Healthy Lifestyles</w:t>
            </w:r>
          </w:p>
        </w:tc>
        <w:tc>
          <w:tcPr>
            <w:tcW w:w="2083" w:type="dxa"/>
            <w:noWrap/>
            <w:hideMark/>
          </w:tcPr>
          <w:p w14:paraId="0A445E2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Flinders University</w:t>
            </w:r>
          </w:p>
        </w:tc>
        <w:tc>
          <w:tcPr>
            <w:tcW w:w="6208" w:type="dxa"/>
            <w:noWrap/>
            <w:hideMark/>
          </w:tcPr>
          <w:p w14:paraId="7BDCA08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power of parents: co-designing health communications to reduce adolescent drinking</w:t>
            </w:r>
          </w:p>
        </w:tc>
        <w:tc>
          <w:tcPr>
            <w:tcW w:w="1699" w:type="dxa"/>
            <w:noWrap/>
            <w:hideMark/>
          </w:tcPr>
          <w:p w14:paraId="5A08761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946,472.77</w:t>
            </w:r>
          </w:p>
        </w:tc>
        <w:tc>
          <w:tcPr>
            <w:tcW w:w="737" w:type="dxa"/>
          </w:tcPr>
          <w:p w14:paraId="7F806031"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0A838B9A" w14:textId="7AF73873" w:rsidTr="001A1FD6">
        <w:trPr>
          <w:trHeight w:val="290"/>
        </w:trPr>
        <w:tc>
          <w:tcPr>
            <w:tcW w:w="1890" w:type="dxa"/>
            <w:noWrap/>
            <w:hideMark/>
          </w:tcPr>
          <w:p w14:paraId="6352ED5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7F67BD0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Maternal Health and Healthy Lifestyles</w:t>
            </w:r>
          </w:p>
        </w:tc>
        <w:tc>
          <w:tcPr>
            <w:tcW w:w="2083" w:type="dxa"/>
            <w:noWrap/>
            <w:hideMark/>
          </w:tcPr>
          <w:p w14:paraId="49CCA07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4A35FCE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Co-designing an evidence-informed, scalable school-based program to promote help-seeking for substance use problems</w:t>
            </w:r>
          </w:p>
        </w:tc>
        <w:tc>
          <w:tcPr>
            <w:tcW w:w="1699" w:type="dxa"/>
            <w:noWrap/>
            <w:hideMark/>
          </w:tcPr>
          <w:p w14:paraId="14332E4A"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1,365,880.00</w:t>
            </w:r>
          </w:p>
        </w:tc>
        <w:tc>
          <w:tcPr>
            <w:tcW w:w="737" w:type="dxa"/>
          </w:tcPr>
          <w:p w14:paraId="793D8F55"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2C36389A" w14:textId="49B09DF3" w:rsidTr="001A1FD6">
        <w:trPr>
          <w:trHeight w:val="290"/>
        </w:trPr>
        <w:tc>
          <w:tcPr>
            <w:tcW w:w="1890" w:type="dxa"/>
            <w:noWrap/>
            <w:hideMark/>
          </w:tcPr>
          <w:p w14:paraId="738F47B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5ABE4CB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Maternal Health and Healthy Lifestyles</w:t>
            </w:r>
          </w:p>
        </w:tc>
        <w:tc>
          <w:tcPr>
            <w:tcW w:w="2083" w:type="dxa"/>
            <w:noWrap/>
            <w:hideMark/>
          </w:tcPr>
          <w:p w14:paraId="51919BE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5A162F07" w14:textId="77777777" w:rsidR="00774EE2" w:rsidRPr="002D32A1" w:rsidRDefault="00774EE2" w:rsidP="00774EE2">
            <w:pPr>
              <w:spacing w:before="0" w:after="0"/>
              <w:rPr>
                <w:rFonts w:cs="Arial"/>
                <w:color w:val="000000"/>
                <w:sz w:val="19"/>
                <w:szCs w:val="19"/>
                <w:lang w:eastAsia="en-AU"/>
              </w:rPr>
            </w:pPr>
            <w:proofErr w:type="spellStart"/>
            <w:r w:rsidRPr="002D32A1">
              <w:rPr>
                <w:rFonts w:cs="Arial"/>
                <w:color w:val="000000"/>
                <w:sz w:val="19"/>
                <w:szCs w:val="19"/>
                <w:lang w:eastAsia="en-AU"/>
              </w:rPr>
              <w:t>QuikFix</w:t>
            </w:r>
            <w:proofErr w:type="spellEnd"/>
            <w:r w:rsidRPr="002D32A1">
              <w:rPr>
                <w:rFonts w:cs="Arial"/>
                <w:color w:val="000000"/>
                <w:sz w:val="19"/>
                <w:szCs w:val="19"/>
                <w:lang w:eastAsia="en-AU"/>
              </w:rPr>
              <w:t xml:space="preserve"> Good Night Out Program: A new social network targeted approach to reducing alcohol and other drug (AOD) use and related harm in young university students</w:t>
            </w:r>
          </w:p>
        </w:tc>
        <w:tc>
          <w:tcPr>
            <w:tcW w:w="1699" w:type="dxa"/>
            <w:noWrap/>
            <w:hideMark/>
          </w:tcPr>
          <w:p w14:paraId="2016F80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1,797,262.50</w:t>
            </w:r>
          </w:p>
        </w:tc>
        <w:tc>
          <w:tcPr>
            <w:tcW w:w="737" w:type="dxa"/>
          </w:tcPr>
          <w:p w14:paraId="17A846AD"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2EADB7D5" w14:textId="2DAC14B2" w:rsidTr="001A1FD6">
        <w:trPr>
          <w:trHeight w:val="290"/>
        </w:trPr>
        <w:tc>
          <w:tcPr>
            <w:tcW w:w="1890" w:type="dxa"/>
            <w:noWrap/>
            <w:hideMark/>
          </w:tcPr>
          <w:p w14:paraId="372642C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51DD06D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Maternal Health and Healthy Lifestyles</w:t>
            </w:r>
          </w:p>
        </w:tc>
        <w:tc>
          <w:tcPr>
            <w:tcW w:w="2083" w:type="dxa"/>
            <w:noWrap/>
            <w:hideMark/>
          </w:tcPr>
          <w:p w14:paraId="275D311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3D30186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Unclouding the future: Igniting change with an AI-powered social media campaign against youth vaping</w:t>
            </w:r>
          </w:p>
        </w:tc>
        <w:tc>
          <w:tcPr>
            <w:tcW w:w="1699" w:type="dxa"/>
            <w:noWrap/>
            <w:hideMark/>
          </w:tcPr>
          <w:p w14:paraId="79258008"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715,060.80</w:t>
            </w:r>
          </w:p>
        </w:tc>
        <w:tc>
          <w:tcPr>
            <w:tcW w:w="737" w:type="dxa"/>
          </w:tcPr>
          <w:p w14:paraId="3DA2ACD5"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14C41587" w14:textId="24CD3BC0" w:rsidTr="001A1FD6">
        <w:trPr>
          <w:trHeight w:val="290"/>
        </w:trPr>
        <w:tc>
          <w:tcPr>
            <w:tcW w:w="1890" w:type="dxa"/>
            <w:noWrap/>
            <w:hideMark/>
          </w:tcPr>
          <w:p w14:paraId="597222D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0AAFA8B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Maternal Health and Healthy Lifestyles</w:t>
            </w:r>
          </w:p>
        </w:tc>
        <w:tc>
          <w:tcPr>
            <w:tcW w:w="2083" w:type="dxa"/>
            <w:noWrap/>
            <w:hideMark/>
          </w:tcPr>
          <w:p w14:paraId="0FE82BB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Canberra</w:t>
            </w:r>
          </w:p>
        </w:tc>
        <w:tc>
          <w:tcPr>
            <w:tcW w:w="6208" w:type="dxa"/>
            <w:noWrap/>
            <w:hideMark/>
          </w:tcPr>
          <w:p w14:paraId="58E16D3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Scaling up the Baby Friendly Hospital Initiative in support of maternal and newborn health</w:t>
            </w:r>
          </w:p>
        </w:tc>
        <w:tc>
          <w:tcPr>
            <w:tcW w:w="1699" w:type="dxa"/>
            <w:noWrap/>
            <w:hideMark/>
          </w:tcPr>
          <w:p w14:paraId="5B277BC5"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767,867.00</w:t>
            </w:r>
          </w:p>
        </w:tc>
        <w:tc>
          <w:tcPr>
            <w:tcW w:w="737" w:type="dxa"/>
          </w:tcPr>
          <w:p w14:paraId="7079FC74"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07683F14" w14:textId="12D6E7D4" w:rsidTr="001A1FD6">
        <w:trPr>
          <w:trHeight w:val="290"/>
        </w:trPr>
        <w:tc>
          <w:tcPr>
            <w:tcW w:w="1890" w:type="dxa"/>
            <w:noWrap/>
            <w:hideMark/>
          </w:tcPr>
          <w:p w14:paraId="417A912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161FF02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Maternal Health and Healthy Lifestyles</w:t>
            </w:r>
          </w:p>
        </w:tc>
        <w:tc>
          <w:tcPr>
            <w:tcW w:w="2083" w:type="dxa"/>
            <w:noWrap/>
            <w:hideMark/>
          </w:tcPr>
          <w:p w14:paraId="624C86E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2CDFD5A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Active-Prem: Enhancing exercise participation in early childhood for children born very preterm</w:t>
            </w:r>
          </w:p>
        </w:tc>
        <w:tc>
          <w:tcPr>
            <w:tcW w:w="1699" w:type="dxa"/>
            <w:noWrap/>
            <w:hideMark/>
          </w:tcPr>
          <w:p w14:paraId="22147F66"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1,189,266.85</w:t>
            </w:r>
          </w:p>
        </w:tc>
        <w:tc>
          <w:tcPr>
            <w:tcW w:w="737" w:type="dxa"/>
          </w:tcPr>
          <w:p w14:paraId="598862E4"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29649DA1" w14:textId="6046AB7A" w:rsidTr="001A1FD6">
        <w:trPr>
          <w:trHeight w:val="290"/>
        </w:trPr>
        <w:tc>
          <w:tcPr>
            <w:tcW w:w="1890" w:type="dxa"/>
            <w:noWrap/>
            <w:hideMark/>
          </w:tcPr>
          <w:p w14:paraId="45489FA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0E20DAA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Maternal Health and Healthy Lifestyles</w:t>
            </w:r>
          </w:p>
        </w:tc>
        <w:tc>
          <w:tcPr>
            <w:tcW w:w="2083" w:type="dxa"/>
            <w:noWrap/>
            <w:hideMark/>
          </w:tcPr>
          <w:p w14:paraId="1D6FFEA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6C87F31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Chronic disease risk reduction in older adults with high dementia risk: </w:t>
            </w:r>
            <w:proofErr w:type="spellStart"/>
            <w:r w:rsidRPr="002D32A1">
              <w:rPr>
                <w:rFonts w:cs="Arial"/>
                <w:color w:val="000000"/>
                <w:sz w:val="19"/>
                <w:szCs w:val="19"/>
                <w:lang w:eastAsia="en-AU"/>
              </w:rPr>
              <w:t>CogCoach</w:t>
            </w:r>
            <w:proofErr w:type="spellEnd"/>
            <w:r w:rsidRPr="002D32A1">
              <w:rPr>
                <w:rFonts w:cs="Arial"/>
                <w:color w:val="000000"/>
                <w:sz w:val="19"/>
                <w:szCs w:val="19"/>
                <w:lang w:eastAsia="en-AU"/>
              </w:rPr>
              <w:t xml:space="preserve"> trial</w:t>
            </w:r>
          </w:p>
        </w:tc>
        <w:tc>
          <w:tcPr>
            <w:tcW w:w="1699" w:type="dxa"/>
            <w:noWrap/>
            <w:hideMark/>
          </w:tcPr>
          <w:p w14:paraId="36850D86"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1,999,822.20</w:t>
            </w:r>
          </w:p>
        </w:tc>
        <w:tc>
          <w:tcPr>
            <w:tcW w:w="737" w:type="dxa"/>
          </w:tcPr>
          <w:p w14:paraId="122D61AE"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0C295FD9" w14:textId="72091B70" w:rsidTr="001A1FD6">
        <w:trPr>
          <w:trHeight w:val="290"/>
        </w:trPr>
        <w:tc>
          <w:tcPr>
            <w:tcW w:w="1890" w:type="dxa"/>
            <w:noWrap/>
            <w:hideMark/>
          </w:tcPr>
          <w:p w14:paraId="13FFFC1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5E75ABB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Maternal Health and Healthy Lifestyles</w:t>
            </w:r>
          </w:p>
        </w:tc>
        <w:tc>
          <w:tcPr>
            <w:tcW w:w="2083" w:type="dxa"/>
            <w:noWrap/>
            <w:hideMark/>
          </w:tcPr>
          <w:p w14:paraId="634A0E6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South Australia</w:t>
            </w:r>
          </w:p>
        </w:tc>
        <w:tc>
          <w:tcPr>
            <w:tcW w:w="6208" w:type="dxa"/>
            <w:noWrap/>
            <w:hideMark/>
          </w:tcPr>
          <w:p w14:paraId="2B18889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Dialling Up Health: </w:t>
            </w:r>
            <w:proofErr w:type="gramStart"/>
            <w:r w:rsidRPr="002D32A1">
              <w:rPr>
                <w:rFonts w:cs="Arial"/>
                <w:color w:val="000000"/>
                <w:sz w:val="19"/>
                <w:szCs w:val="19"/>
                <w:lang w:eastAsia="en-AU"/>
              </w:rPr>
              <w:t>a</w:t>
            </w:r>
            <w:proofErr w:type="gramEnd"/>
            <w:r w:rsidRPr="002D32A1">
              <w:rPr>
                <w:rFonts w:cs="Arial"/>
                <w:color w:val="000000"/>
                <w:sz w:val="19"/>
                <w:szCs w:val="19"/>
                <w:lang w:eastAsia="en-AU"/>
              </w:rPr>
              <w:t xml:space="preserve"> Non-Inferiority Trial of an AI Enhanced Telephone Lifestyle Counselling Service</w:t>
            </w:r>
          </w:p>
        </w:tc>
        <w:tc>
          <w:tcPr>
            <w:tcW w:w="1699" w:type="dxa"/>
            <w:noWrap/>
            <w:hideMark/>
          </w:tcPr>
          <w:p w14:paraId="673C377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1,892,910.17</w:t>
            </w:r>
          </w:p>
        </w:tc>
        <w:tc>
          <w:tcPr>
            <w:tcW w:w="737" w:type="dxa"/>
          </w:tcPr>
          <w:p w14:paraId="626E7F9C"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7BF93AB7" w14:textId="4422817A" w:rsidTr="001A1FD6">
        <w:trPr>
          <w:trHeight w:val="290"/>
        </w:trPr>
        <w:tc>
          <w:tcPr>
            <w:tcW w:w="1890" w:type="dxa"/>
            <w:noWrap/>
            <w:hideMark/>
          </w:tcPr>
          <w:p w14:paraId="2A4ECC7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2C06D9C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Maternal Health and Healthy Lifestyles</w:t>
            </w:r>
          </w:p>
        </w:tc>
        <w:tc>
          <w:tcPr>
            <w:tcW w:w="2083" w:type="dxa"/>
            <w:noWrap/>
            <w:hideMark/>
          </w:tcPr>
          <w:p w14:paraId="1DDCA9D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356D5A9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The </w:t>
            </w:r>
            <w:proofErr w:type="spellStart"/>
            <w:r w:rsidRPr="002D32A1">
              <w:rPr>
                <w:rFonts w:cs="Arial"/>
                <w:color w:val="000000"/>
                <w:sz w:val="19"/>
                <w:szCs w:val="19"/>
                <w:lang w:eastAsia="en-AU"/>
              </w:rPr>
              <w:t>HeLP</w:t>
            </w:r>
            <w:proofErr w:type="spellEnd"/>
            <w:r w:rsidRPr="002D32A1">
              <w:rPr>
                <w:rFonts w:cs="Arial"/>
                <w:color w:val="000000"/>
                <w:sz w:val="19"/>
                <w:szCs w:val="19"/>
                <w:lang w:eastAsia="en-AU"/>
              </w:rPr>
              <w:t>-R trial: Adaptation and implementation of an effective lifestyle program for with musculoskeletal pain in rural populations</w:t>
            </w:r>
          </w:p>
        </w:tc>
        <w:tc>
          <w:tcPr>
            <w:tcW w:w="1699" w:type="dxa"/>
            <w:noWrap/>
            <w:hideMark/>
          </w:tcPr>
          <w:p w14:paraId="3F38AAB2"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1,698,725.60</w:t>
            </w:r>
          </w:p>
        </w:tc>
        <w:tc>
          <w:tcPr>
            <w:tcW w:w="737" w:type="dxa"/>
          </w:tcPr>
          <w:p w14:paraId="7ACDFE2F"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5F735F08" w14:textId="4B9D3B3F" w:rsidTr="001A1FD6">
        <w:trPr>
          <w:trHeight w:val="290"/>
        </w:trPr>
        <w:tc>
          <w:tcPr>
            <w:tcW w:w="1890" w:type="dxa"/>
            <w:noWrap/>
            <w:hideMark/>
          </w:tcPr>
          <w:p w14:paraId="234E665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11B89B6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Optimising Screening, Diagnosis and Management of Obstructive Sleep Apnoea</w:t>
            </w:r>
          </w:p>
        </w:tc>
        <w:tc>
          <w:tcPr>
            <w:tcW w:w="2083" w:type="dxa"/>
            <w:noWrap/>
            <w:hideMark/>
          </w:tcPr>
          <w:p w14:paraId="722F888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Flinders University</w:t>
            </w:r>
          </w:p>
        </w:tc>
        <w:tc>
          <w:tcPr>
            <w:tcW w:w="6208" w:type="dxa"/>
            <w:noWrap/>
            <w:hideMark/>
          </w:tcPr>
          <w:p w14:paraId="24966EE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 randomised controlled trial of multi-night screening and diagnosis of obstructive sleep apnoea to improve diagnostic test accessibility, accuracy and reduce costs</w:t>
            </w:r>
          </w:p>
        </w:tc>
        <w:tc>
          <w:tcPr>
            <w:tcW w:w="1699" w:type="dxa"/>
            <w:noWrap/>
            <w:hideMark/>
          </w:tcPr>
          <w:p w14:paraId="3A295A20"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1,996,310.46</w:t>
            </w:r>
          </w:p>
        </w:tc>
        <w:tc>
          <w:tcPr>
            <w:tcW w:w="737" w:type="dxa"/>
          </w:tcPr>
          <w:p w14:paraId="69F6C88F"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092A1278" w14:textId="3B790CA3" w:rsidTr="001A1FD6">
        <w:trPr>
          <w:trHeight w:val="290"/>
        </w:trPr>
        <w:tc>
          <w:tcPr>
            <w:tcW w:w="1890" w:type="dxa"/>
            <w:noWrap/>
            <w:hideMark/>
          </w:tcPr>
          <w:p w14:paraId="681194D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0587DB4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2023 Optimising Screening, Diagnosis and Management of </w:t>
            </w:r>
            <w:r w:rsidRPr="002D32A1">
              <w:rPr>
                <w:rFonts w:cs="Arial"/>
                <w:color w:val="000000"/>
                <w:sz w:val="19"/>
                <w:szCs w:val="19"/>
                <w:lang w:eastAsia="en-AU"/>
              </w:rPr>
              <w:lastRenderedPageBreak/>
              <w:t>Obstructive Sleep Apnoea</w:t>
            </w:r>
          </w:p>
        </w:tc>
        <w:tc>
          <w:tcPr>
            <w:tcW w:w="2083" w:type="dxa"/>
            <w:noWrap/>
            <w:hideMark/>
          </w:tcPr>
          <w:p w14:paraId="47F38D6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Flinders University</w:t>
            </w:r>
          </w:p>
        </w:tc>
        <w:tc>
          <w:tcPr>
            <w:tcW w:w="6208" w:type="dxa"/>
            <w:noWrap/>
            <w:hideMark/>
          </w:tcPr>
          <w:p w14:paraId="6584901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Novel home monitoring and integrated support program of obstructive sleep apnoea management</w:t>
            </w:r>
          </w:p>
        </w:tc>
        <w:tc>
          <w:tcPr>
            <w:tcW w:w="1699" w:type="dxa"/>
            <w:noWrap/>
            <w:hideMark/>
          </w:tcPr>
          <w:p w14:paraId="2999B7BA"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1,496,447.76</w:t>
            </w:r>
          </w:p>
        </w:tc>
        <w:tc>
          <w:tcPr>
            <w:tcW w:w="737" w:type="dxa"/>
          </w:tcPr>
          <w:p w14:paraId="2DE69844"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765C709A" w14:textId="026C3463" w:rsidTr="001A1FD6">
        <w:trPr>
          <w:trHeight w:val="290"/>
        </w:trPr>
        <w:tc>
          <w:tcPr>
            <w:tcW w:w="1890" w:type="dxa"/>
            <w:noWrap/>
            <w:hideMark/>
          </w:tcPr>
          <w:p w14:paraId="2E134C6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3566D7D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Optimising Screening, Diagnosis and Management of Obstructive Sleep Apnoea</w:t>
            </w:r>
          </w:p>
        </w:tc>
        <w:tc>
          <w:tcPr>
            <w:tcW w:w="2083" w:type="dxa"/>
            <w:noWrap/>
            <w:hideMark/>
          </w:tcPr>
          <w:p w14:paraId="45735DC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Flinders University</w:t>
            </w:r>
          </w:p>
        </w:tc>
        <w:tc>
          <w:tcPr>
            <w:tcW w:w="6208" w:type="dxa"/>
            <w:noWrap/>
            <w:hideMark/>
          </w:tcPr>
          <w:p w14:paraId="75E23D4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SIMPLIFI-OSA - A Study to Investigate the Management of Patients using </w:t>
            </w:r>
            <w:proofErr w:type="spellStart"/>
            <w:r w:rsidRPr="002D32A1">
              <w:rPr>
                <w:rFonts w:cs="Arial"/>
                <w:color w:val="000000"/>
                <w:sz w:val="19"/>
                <w:szCs w:val="19"/>
                <w:lang w:eastAsia="en-AU"/>
              </w:rPr>
              <w:t>LImited</w:t>
            </w:r>
            <w:proofErr w:type="spellEnd"/>
            <w:r w:rsidRPr="002D32A1">
              <w:rPr>
                <w:rFonts w:cs="Arial"/>
                <w:color w:val="000000"/>
                <w:sz w:val="19"/>
                <w:szCs w:val="19"/>
                <w:lang w:eastAsia="en-AU"/>
              </w:rPr>
              <w:t xml:space="preserve">-channel testing versus Full polysomnography for Identification of Obstructive Sleep </w:t>
            </w:r>
            <w:proofErr w:type="spellStart"/>
            <w:r w:rsidRPr="002D32A1">
              <w:rPr>
                <w:rFonts w:cs="Arial"/>
                <w:color w:val="000000"/>
                <w:sz w:val="19"/>
                <w:szCs w:val="19"/>
                <w:lang w:eastAsia="en-AU"/>
              </w:rPr>
              <w:t>Apnea</w:t>
            </w:r>
            <w:proofErr w:type="spellEnd"/>
          </w:p>
        </w:tc>
        <w:tc>
          <w:tcPr>
            <w:tcW w:w="1699" w:type="dxa"/>
            <w:noWrap/>
            <w:hideMark/>
          </w:tcPr>
          <w:p w14:paraId="0355319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1,995,310.08</w:t>
            </w:r>
          </w:p>
        </w:tc>
        <w:tc>
          <w:tcPr>
            <w:tcW w:w="737" w:type="dxa"/>
          </w:tcPr>
          <w:p w14:paraId="0C22589D"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48559A9D" w14:textId="1CAE3DAE" w:rsidTr="001A1FD6">
        <w:trPr>
          <w:trHeight w:val="290"/>
        </w:trPr>
        <w:tc>
          <w:tcPr>
            <w:tcW w:w="1890" w:type="dxa"/>
            <w:noWrap/>
            <w:hideMark/>
          </w:tcPr>
          <w:p w14:paraId="5358C2B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0F33310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Optimising Screening, Diagnosis and Management of Obstructive Sleep Apnoea</w:t>
            </w:r>
          </w:p>
        </w:tc>
        <w:tc>
          <w:tcPr>
            <w:tcW w:w="2083" w:type="dxa"/>
            <w:noWrap/>
            <w:hideMark/>
          </w:tcPr>
          <w:p w14:paraId="39EC18F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Macquarie University</w:t>
            </w:r>
          </w:p>
        </w:tc>
        <w:tc>
          <w:tcPr>
            <w:tcW w:w="6208" w:type="dxa"/>
            <w:noWrap/>
            <w:hideMark/>
          </w:tcPr>
          <w:p w14:paraId="318632D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Randomised controlled trial of screening patients with Schizophrenia for obstructive sleep apnoea using in-laboratory polysomnography or 3-nights of home oximetry</w:t>
            </w:r>
          </w:p>
        </w:tc>
        <w:tc>
          <w:tcPr>
            <w:tcW w:w="1699" w:type="dxa"/>
            <w:noWrap/>
            <w:hideMark/>
          </w:tcPr>
          <w:p w14:paraId="04583E2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1,026,061.33</w:t>
            </w:r>
          </w:p>
        </w:tc>
        <w:tc>
          <w:tcPr>
            <w:tcW w:w="737" w:type="dxa"/>
          </w:tcPr>
          <w:p w14:paraId="638100FC"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38D4E87D" w14:textId="083D9C28" w:rsidTr="001A1FD6">
        <w:trPr>
          <w:trHeight w:val="290"/>
        </w:trPr>
        <w:tc>
          <w:tcPr>
            <w:tcW w:w="1890" w:type="dxa"/>
            <w:noWrap/>
            <w:hideMark/>
          </w:tcPr>
          <w:p w14:paraId="44CB526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4723FBA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Optimising Screening, Diagnosis and Management of Obstructive Sleep Apnoea</w:t>
            </w:r>
          </w:p>
        </w:tc>
        <w:tc>
          <w:tcPr>
            <w:tcW w:w="2083" w:type="dxa"/>
            <w:noWrap/>
            <w:hideMark/>
          </w:tcPr>
          <w:p w14:paraId="4A78FF4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1EE6B5B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Adherence in the air - CPAP adherence support programs dispensed in pharmacies providing sleep </w:t>
            </w:r>
            <w:proofErr w:type="spellStart"/>
            <w:r w:rsidRPr="002D32A1">
              <w:rPr>
                <w:rFonts w:cs="Arial"/>
                <w:color w:val="000000"/>
                <w:sz w:val="19"/>
                <w:szCs w:val="19"/>
                <w:lang w:eastAsia="en-AU"/>
              </w:rPr>
              <w:t>apnea</w:t>
            </w:r>
            <w:proofErr w:type="spellEnd"/>
            <w:r w:rsidRPr="002D32A1">
              <w:rPr>
                <w:rFonts w:cs="Arial"/>
                <w:color w:val="000000"/>
                <w:sz w:val="19"/>
                <w:szCs w:val="19"/>
                <w:lang w:eastAsia="en-AU"/>
              </w:rPr>
              <w:t xml:space="preserve"> services</w:t>
            </w:r>
          </w:p>
        </w:tc>
        <w:tc>
          <w:tcPr>
            <w:tcW w:w="1699" w:type="dxa"/>
            <w:noWrap/>
            <w:hideMark/>
          </w:tcPr>
          <w:p w14:paraId="13D6F72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1,497,497.89</w:t>
            </w:r>
          </w:p>
        </w:tc>
        <w:tc>
          <w:tcPr>
            <w:tcW w:w="737" w:type="dxa"/>
          </w:tcPr>
          <w:p w14:paraId="3E9C5DC8"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0C24C22" w14:textId="0FC6A4CA" w:rsidTr="001A1FD6">
        <w:trPr>
          <w:trHeight w:val="290"/>
        </w:trPr>
        <w:tc>
          <w:tcPr>
            <w:tcW w:w="1890" w:type="dxa"/>
            <w:noWrap/>
            <w:hideMark/>
          </w:tcPr>
          <w:p w14:paraId="5AE7E24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0CE0494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Optimising Screening, Diagnosis and Management of Obstructive Sleep Apnoea</w:t>
            </w:r>
          </w:p>
        </w:tc>
        <w:tc>
          <w:tcPr>
            <w:tcW w:w="2083" w:type="dxa"/>
            <w:noWrap/>
            <w:hideMark/>
          </w:tcPr>
          <w:p w14:paraId="13673AC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7A478B6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Clinical utility of Level 3 studies in paediatric sleep medicine</w:t>
            </w:r>
          </w:p>
        </w:tc>
        <w:tc>
          <w:tcPr>
            <w:tcW w:w="1699" w:type="dxa"/>
            <w:noWrap/>
            <w:hideMark/>
          </w:tcPr>
          <w:p w14:paraId="25BD0DA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1,993,278.32</w:t>
            </w:r>
          </w:p>
        </w:tc>
        <w:tc>
          <w:tcPr>
            <w:tcW w:w="737" w:type="dxa"/>
          </w:tcPr>
          <w:p w14:paraId="52AC98C5"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771B536E" w14:textId="426DB108" w:rsidTr="001A1FD6">
        <w:trPr>
          <w:trHeight w:val="290"/>
        </w:trPr>
        <w:tc>
          <w:tcPr>
            <w:tcW w:w="1890" w:type="dxa"/>
            <w:noWrap/>
          </w:tcPr>
          <w:p w14:paraId="5CDE2267" w14:textId="46533A7C"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tcPr>
          <w:p w14:paraId="50DAB95C" w14:textId="7023B2C0"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Optimising Screening, Diagnosis and Management of Obstructive Sleep Apnoea</w:t>
            </w:r>
          </w:p>
        </w:tc>
        <w:tc>
          <w:tcPr>
            <w:tcW w:w="2083" w:type="dxa"/>
            <w:noWrap/>
          </w:tcPr>
          <w:p w14:paraId="7205E67F" w14:textId="783B8365" w:rsidR="00774EE2" w:rsidRPr="002D32A1" w:rsidRDefault="00774EE2" w:rsidP="00774EE2">
            <w:pPr>
              <w:spacing w:before="0" w:after="0"/>
              <w:rPr>
                <w:rFonts w:cs="Arial"/>
                <w:color w:val="000000"/>
                <w:sz w:val="19"/>
                <w:szCs w:val="19"/>
                <w:lang w:eastAsia="en-AU"/>
              </w:rPr>
            </w:pPr>
            <w:r w:rsidRPr="00841C27">
              <w:rPr>
                <w:rFonts w:cs="Arial"/>
                <w:color w:val="000000"/>
                <w:sz w:val="19"/>
                <w:szCs w:val="19"/>
                <w:lang w:eastAsia="en-AU"/>
              </w:rPr>
              <w:t>University of the Sunshine Coast</w:t>
            </w:r>
          </w:p>
        </w:tc>
        <w:tc>
          <w:tcPr>
            <w:tcW w:w="6208" w:type="dxa"/>
            <w:noWrap/>
          </w:tcPr>
          <w:p w14:paraId="67687B70" w14:textId="6B0F8248"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Co-designing Obstructive Sleep Apnoea screening and diagnostic approaches for First Nations Australians: Strengthening clinical pathways with lived-experience support from community champions</w:t>
            </w:r>
          </w:p>
        </w:tc>
        <w:tc>
          <w:tcPr>
            <w:tcW w:w="1699" w:type="dxa"/>
            <w:noWrap/>
          </w:tcPr>
          <w:p w14:paraId="2E5467B5" w14:textId="2DDDBF10"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1,995,094.16</w:t>
            </w:r>
          </w:p>
        </w:tc>
        <w:tc>
          <w:tcPr>
            <w:tcW w:w="737" w:type="dxa"/>
          </w:tcPr>
          <w:p w14:paraId="052D563A"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753C162A" w14:textId="3751AC23" w:rsidTr="001A1FD6">
        <w:trPr>
          <w:trHeight w:val="290"/>
        </w:trPr>
        <w:tc>
          <w:tcPr>
            <w:tcW w:w="1890" w:type="dxa"/>
            <w:noWrap/>
            <w:hideMark/>
          </w:tcPr>
          <w:p w14:paraId="18EFAD9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3DE3294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2023 Targeted Translation Research Accelerator - </w:t>
            </w:r>
            <w:proofErr w:type="gramStart"/>
            <w:r w:rsidRPr="002D32A1">
              <w:rPr>
                <w:rFonts w:cs="Arial"/>
                <w:color w:val="000000"/>
                <w:sz w:val="19"/>
                <w:szCs w:val="19"/>
                <w:lang w:eastAsia="en-AU"/>
              </w:rPr>
              <w:t>Cardiovascular Disease</w:t>
            </w:r>
            <w:proofErr w:type="gramEnd"/>
            <w:r w:rsidRPr="002D32A1">
              <w:rPr>
                <w:rFonts w:cs="Arial"/>
                <w:color w:val="000000"/>
                <w:sz w:val="19"/>
                <w:szCs w:val="19"/>
                <w:lang w:eastAsia="en-AU"/>
              </w:rPr>
              <w:t xml:space="preserve"> and Diabetes Drugs and Devices</w:t>
            </w:r>
          </w:p>
        </w:tc>
        <w:tc>
          <w:tcPr>
            <w:tcW w:w="2083" w:type="dxa"/>
            <w:noWrap/>
            <w:hideMark/>
          </w:tcPr>
          <w:p w14:paraId="4EB3AE89" w14:textId="77777777" w:rsidR="00774EE2" w:rsidRPr="002D32A1" w:rsidRDefault="00774EE2" w:rsidP="00774EE2">
            <w:pPr>
              <w:spacing w:before="0" w:after="0"/>
              <w:rPr>
                <w:rFonts w:cs="Arial"/>
                <w:color w:val="000000"/>
                <w:sz w:val="19"/>
                <w:szCs w:val="19"/>
                <w:lang w:eastAsia="en-AU"/>
              </w:rPr>
            </w:pPr>
            <w:proofErr w:type="spellStart"/>
            <w:r w:rsidRPr="002D32A1">
              <w:rPr>
                <w:rFonts w:cs="Arial"/>
                <w:color w:val="000000"/>
                <w:sz w:val="19"/>
                <w:szCs w:val="19"/>
                <w:lang w:eastAsia="en-AU"/>
              </w:rPr>
              <w:t>MTPConnect</w:t>
            </w:r>
            <w:proofErr w:type="spellEnd"/>
          </w:p>
        </w:tc>
        <w:tc>
          <w:tcPr>
            <w:tcW w:w="6208" w:type="dxa"/>
            <w:noWrap/>
            <w:hideMark/>
          </w:tcPr>
          <w:p w14:paraId="5E3B8F8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Targeted Translation Research Accelerator 2 (Devices) (#2)</w:t>
            </w:r>
          </w:p>
        </w:tc>
        <w:tc>
          <w:tcPr>
            <w:tcW w:w="1699" w:type="dxa"/>
            <w:noWrap/>
            <w:hideMark/>
          </w:tcPr>
          <w:p w14:paraId="2DFD9B50"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13,500,000.00</w:t>
            </w:r>
          </w:p>
        </w:tc>
        <w:tc>
          <w:tcPr>
            <w:tcW w:w="737" w:type="dxa"/>
          </w:tcPr>
          <w:p w14:paraId="534595FA"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4B7EAB50" w14:textId="2F977ACD" w:rsidTr="001A1FD6">
        <w:trPr>
          <w:trHeight w:val="290"/>
        </w:trPr>
        <w:tc>
          <w:tcPr>
            <w:tcW w:w="1890" w:type="dxa"/>
            <w:noWrap/>
            <w:hideMark/>
          </w:tcPr>
          <w:p w14:paraId="1D2B3BC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1E9FFD3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2023 Targeted Translation Research Accelerator - </w:t>
            </w:r>
            <w:proofErr w:type="gramStart"/>
            <w:r w:rsidRPr="002D32A1">
              <w:rPr>
                <w:rFonts w:cs="Arial"/>
                <w:color w:val="000000"/>
                <w:sz w:val="19"/>
                <w:szCs w:val="19"/>
                <w:lang w:eastAsia="en-AU"/>
              </w:rPr>
              <w:t>Cardiovascular Disease</w:t>
            </w:r>
            <w:proofErr w:type="gramEnd"/>
            <w:r w:rsidRPr="002D32A1">
              <w:rPr>
                <w:rFonts w:cs="Arial"/>
                <w:color w:val="000000"/>
                <w:sz w:val="19"/>
                <w:szCs w:val="19"/>
                <w:lang w:eastAsia="en-AU"/>
              </w:rPr>
              <w:t xml:space="preserve"> and </w:t>
            </w:r>
            <w:r w:rsidRPr="002D32A1">
              <w:rPr>
                <w:rFonts w:cs="Arial"/>
                <w:color w:val="000000"/>
                <w:sz w:val="19"/>
                <w:szCs w:val="19"/>
                <w:lang w:eastAsia="en-AU"/>
              </w:rPr>
              <w:lastRenderedPageBreak/>
              <w:t>Diabetes Drugs and Devices</w:t>
            </w:r>
          </w:p>
        </w:tc>
        <w:tc>
          <w:tcPr>
            <w:tcW w:w="2083" w:type="dxa"/>
            <w:noWrap/>
            <w:hideMark/>
          </w:tcPr>
          <w:p w14:paraId="7AC1A687" w14:textId="77777777" w:rsidR="00774EE2" w:rsidRPr="002D32A1" w:rsidRDefault="00774EE2" w:rsidP="00774EE2">
            <w:pPr>
              <w:spacing w:before="0" w:after="0"/>
              <w:rPr>
                <w:rFonts w:cs="Arial"/>
                <w:color w:val="000000"/>
                <w:sz w:val="19"/>
                <w:szCs w:val="19"/>
                <w:lang w:eastAsia="en-AU"/>
              </w:rPr>
            </w:pPr>
            <w:proofErr w:type="spellStart"/>
            <w:r w:rsidRPr="002D32A1">
              <w:rPr>
                <w:rFonts w:cs="Arial"/>
                <w:color w:val="000000"/>
                <w:sz w:val="19"/>
                <w:szCs w:val="19"/>
                <w:lang w:eastAsia="en-AU"/>
              </w:rPr>
              <w:lastRenderedPageBreak/>
              <w:t>MTPConnect</w:t>
            </w:r>
            <w:proofErr w:type="spellEnd"/>
          </w:p>
        </w:tc>
        <w:tc>
          <w:tcPr>
            <w:tcW w:w="6208" w:type="dxa"/>
            <w:noWrap/>
            <w:hideMark/>
          </w:tcPr>
          <w:p w14:paraId="721E85C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Targeted Translation Research Accelerator 2 (Drugs) (#1)</w:t>
            </w:r>
          </w:p>
        </w:tc>
        <w:tc>
          <w:tcPr>
            <w:tcW w:w="1699" w:type="dxa"/>
            <w:noWrap/>
            <w:hideMark/>
          </w:tcPr>
          <w:p w14:paraId="17FFCD96"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15,000,000.00</w:t>
            </w:r>
          </w:p>
        </w:tc>
        <w:tc>
          <w:tcPr>
            <w:tcW w:w="737" w:type="dxa"/>
          </w:tcPr>
          <w:p w14:paraId="614EE249"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34665F6D" w14:textId="2A4C063A" w:rsidTr="001A1FD6">
        <w:trPr>
          <w:trHeight w:val="290"/>
        </w:trPr>
        <w:tc>
          <w:tcPr>
            <w:tcW w:w="1890" w:type="dxa"/>
            <w:noWrap/>
            <w:hideMark/>
          </w:tcPr>
          <w:p w14:paraId="557F024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0486BB4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2023 Targeted Translation Research Accelerator - </w:t>
            </w:r>
            <w:proofErr w:type="gramStart"/>
            <w:r w:rsidRPr="002D32A1">
              <w:rPr>
                <w:rFonts w:cs="Arial"/>
                <w:color w:val="000000"/>
                <w:sz w:val="19"/>
                <w:szCs w:val="19"/>
                <w:lang w:eastAsia="en-AU"/>
              </w:rPr>
              <w:t>Cardiovascular Disease</w:t>
            </w:r>
            <w:proofErr w:type="gramEnd"/>
            <w:r w:rsidRPr="002D32A1">
              <w:rPr>
                <w:rFonts w:cs="Arial"/>
                <w:color w:val="000000"/>
                <w:sz w:val="19"/>
                <w:szCs w:val="19"/>
                <w:lang w:eastAsia="en-AU"/>
              </w:rPr>
              <w:t xml:space="preserve"> and Diabetes Mechanisms</w:t>
            </w:r>
          </w:p>
        </w:tc>
        <w:tc>
          <w:tcPr>
            <w:tcW w:w="2083" w:type="dxa"/>
            <w:noWrap/>
            <w:hideMark/>
          </w:tcPr>
          <w:p w14:paraId="3FCA6A3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Baker Heart and Diabetes Institute</w:t>
            </w:r>
          </w:p>
        </w:tc>
        <w:tc>
          <w:tcPr>
            <w:tcW w:w="6208" w:type="dxa"/>
            <w:noWrap/>
            <w:hideMark/>
          </w:tcPr>
          <w:p w14:paraId="5359329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Solving heart failure with preserved ejection fraction</w:t>
            </w:r>
          </w:p>
        </w:tc>
        <w:tc>
          <w:tcPr>
            <w:tcW w:w="1699" w:type="dxa"/>
            <w:noWrap/>
            <w:hideMark/>
          </w:tcPr>
          <w:p w14:paraId="1FF5D12D"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999,366.00</w:t>
            </w:r>
          </w:p>
        </w:tc>
        <w:tc>
          <w:tcPr>
            <w:tcW w:w="737" w:type="dxa"/>
          </w:tcPr>
          <w:p w14:paraId="4197B4A3"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37259BF5" w14:textId="73F9BBAF" w:rsidTr="001A1FD6">
        <w:trPr>
          <w:trHeight w:val="290"/>
        </w:trPr>
        <w:tc>
          <w:tcPr>
            <w:tcW w:w="1890" w:type="dxa"/>
            <w:noWrap/>
            <w:hideMark/>
          </w:tcPr>
          <w:p w14:paraId="5667954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5ED716A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2023 Targeted Translation Research Accelerator - </w:t>
            </w:r>
            <w:proofErr w:type="gramStart"/>
            <w:r w:rsidRPr="002D32A1">
              <w:rPr>
                <w:rFonts w:cs="Arial"/>
                <w:color w:val="000000"/>
                <w:sz w:val="19"/>
                <w:szCs w:val="19"/>
                <w:lang w:eastAsia="en-AU"/>
              </w:rPr>
              <w:t>Cardiovascular Disease</w:t>
            </w:r>
            <w:proofErr w:type="gramEnd"/>
            <w:r w:rsidRPr="002D32A1">
              <w:rPr>
                <w:rFonts w:cs="Arial"/>
                <w:color w:val="000000"/>
                <w:sz w:val="19"/>
                <w:szCs w:val="19"/>
                <w:lang w:eastAsia="en-AU"/>
              </w:rPr>
              <w:t xml:space="preserve"> and Diabetes Mechanisms</w:t>
            </w:r>
          </w:p>
        </w:tc>
        <w:tc>
          <w:tcPr>
            <w:tcW w:w="2083" w:type="dxa"/>
            <w:noWrap/>
            <w:hideMark/>
          </w:tcPr>
          <w:p w14:paraId="7C8D6F5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Flinders University</w:t>
            </w:r>
          </w:p>
        </w:tc>
        <w:tc>
          <w:tcPr>
            <w:tcW w:w="6208" w:type="dxa"/>
            <w:noWrap/>
            <w:hideMark/>
          </w:tcPr>
          <w:p w14:paraId="58F558E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Impact of excess folic acid on the pathogenesis of Gestational Diabetes</w:t>
            </w:r>
          </w:p>
        </w:tc>
        <w:tc>
          <w:tcPr>
            <w:tcW w:w="1699" w:type="dxa"/>
            <w:noWrap/>
            <w:hideMark/>
          </w:tcPr>
          <w:p w14:paraId="5760C9A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1,000,000.00</w:t>
            </w:r>
          </w:p>
        </w:tc>
        <w:tc>
          <w:tcPr>
            <w:tcW w:w="737" w:type="dxa"/>
          </w:tcPr>
          <w:p w14:paraId="4EA22D0C"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13D0CA0C" w14:textId="3EA70498" w:rsidTr="001A1FD6">
        <w:trPr>
          <w:trHeight w:val="290"/>
        </w:trPr>
        <w:tc>
          <w:tcPr>
            <w:tcW w:w="1890" w:type="dxa"/>
            <w:noWrap/>
            <w:hideMark/>
          </w:tcPr>
          <w:p w14:paraId="38DCE2F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0CFCEDB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2023 Targeted Translation Research Accelerator - </w:t>
            </w:r>
            <w:proofErr w:type="gramStart"/>
            <w:r w:rsidRPr="002D32A1">
              <w:rPr>
                <w:rFonts w:cs="Arial"/>
                <w:color w:val="000000"/>
                <w:sz w:val="19"/>
                <w:szCs w:val="19"/>
                <w:lang w:eastAsia="en-AU"/>
              </w:rPr>
              <w:t>Cardiovascular Disease</w:t>
            </w:r>
            <w:proofErr w:type="gramEnd"/>
            <w:r w:rsidRPr="002D32A1">
              <w:rPr>
                <w:rFonts w:cs="Arial"/>
                <w:color w:val="000000"/>
                <w:sz w:val="19"/>
                <w:szCs w:val="19"/>
                <w:lang w:eastAsia="en-AU"/>
              </w:rPr>
              <w:t xml:space="preserve"> and Diabetes Mechanisms</w:t>
            </w:r>
          </w:p>
        </w:tc>
        <w:tc>
          <w:tcPr>
            <w:tcW w:w="2083" w:type="dxa"/>
            <w:noWrap/>
            <w:hideMark/>
          </w:tcPr>
          <w:p w14:paraId="5E3824E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Menzies School of Health Research</w:t>
            </w:r>
          </w:p>
        </w:tc>
        <w:tc>
          <w:tcPr>
            <w:tcW w:w="6208" w:type="dxa"/>
            <w:noWrap/>
            <w:hideMark/>
          </w:tcPr>
          <w:p w14:paraId="2AEB835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CVD Check NT: Understanding and addressing CVD risk in a diabetes epidemic</w:t>
            </w:r>
          </w:p>
        </w:tc>
        <w:tc>
          <w:tcPr>
            <w:tcW w:w="1699" w:type="dxa"/>
            <w:noWrap/>
            <w:hideMark/>
          </w:tcPr>
          <w:p w14:paraId="281A4B8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995,311.00</w:t>
            </w:r>
          </w:p>
        </w:tc>
        <w:tc>
          <w:tcPr>
            <w:tcW w:w="737" w:type="dxa"/>
          </w:tcPr>
          <w:p w14:paraId="28680FE4"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4202A938" w14:textId="3B365B0C" w:rsidTr="001A1FD6">
        <w:trPr>
          <w:trHeight w:val="290"/>
        </w:trPr>
        <w:tc>
          <w:tcPr>
            <w:tcW w:w="1890" w:type="dxa"/>
            <w:noWrap/>
            <w:hideMark/>
          </w:tcPr>
          <w:p w14:paraId="4BE3EAD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01B490E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2023 Targeted Translation Research Accelerator - </w:t>
            </w:r>
            <w:proofErr w:type="gramStart"/>
            <w:r w:rsidRPr="002D32A1">
              <w:rPr>
                <w:rFonts w:cs="Arial"/>
                <w:color w:val="000000"/>
                <w:sz w:val="19"/>
                <w:szCs w:val="19"/>
                <w:lang w:eastAsia="en-AU"/>
              </w:rPr>
              <w:t>Cardiovascular Disease</w:t>
            </w:r>
            <w:proofErr w:type="gramEnd"/>
            <w:r w:rsidRPr="002D32A1">
              <w:rPr>
                <w:rFonts w:cs="Arial"/>
                <w:color w:val="000000"/>
                <w:sz w:val="19"/>
                <w:szCs w:val="19"/>
                <w:lang w:eastAsia="en-AU"/>
              </w:rPr>
              <w:t xml:space="preserve"> and Diabetes Mechanisms</w:t>
            </w:r>
          </w:p>
        </w:tc>
        <w:tc>
          <w:tcPr>
            <w:tcW w:w="2083" w:type="dxa"/>
            <w:noWrap/>
            <w:hideMark/>
          </w:tcPr>
          <w:p w14:paraId="07277EC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Menzies School of Health Research</w:t>
            </w:r>
          </w:p>
        </w:tc>
        <w:tc>
          <w:tcPr>
            <w:tcW w:w="6208" w:type="dxa"/>
            <w:noWrap/>
            <w:hideMark/>
          </w:tcPr>
          <w:p w14:paraId="11376D1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Understanding early onset diabetes and its sequelae: the PANDORA study</w:t>
            </w:r>
          </w:p>
        </w:tc>
        <w:tc>
          <w:tcPr>
            <w:tcW w:w="1699" w:type="dxa"/>
            <w:noWrap/>
            <w:hideMark/>
          </w:tcPr>
          <w:p w14:paraId="1661D3AF"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972,393.00</w:t>
            </w:r>
          </w:p>
        </w:tc>
        <w:tc>
          <w:tcPr>
            <w:tcW w:w="737" w:type="dxa"/>
          </w:tcPr>
          <w:p w14:paraId="2F4F9E32"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411BEEBA" w14:textId="1C74BEE8" w:rsidTr="001A1FD6">
        <w:trPr>
          <w:trHeight w:val="290"/>
        </w:trPr>
        <w:tc>
          <w:tcPr>
            <w:tcW w:w="1890" w:type="dxa"/>
            <w:noWrap/>
            <w:hideMark/>
          </w:tcPr>
          <w:p w14:paraId="7B2293D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788F3E3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2023 Targeted Translation Research Accelerator - </w:t>
            </w:r>
            <w:proofErr w:type="gramStart"/>
            <w:r w:rsidRPr="002D32A1">
              <w:rPr>
                <w:rFonts w:cs="Arial"/>
                <w:color w:val="000000"/>
                <w:sz w:val="19"/>
                <w:szCs w:val="19"/>
                <w:lang w:eastAsia="en-AU"/>
              </w:rPr>
              <w:t>Cardiovascular Disease</w:t>
            </w:r>
            <w:proofErr w:type="gramEnd"/>
            <w:r w:rsidRPr="002D32A1">
              <w:rPr>
                <w:rFonts w:cs="Arial"/>
                <w:color w:val="000000"/>
                <w:sz w:val="19"/>
                <w:szCs w:val="19"/>
                <w:lang w:eastAsia="en-AU"/>
              </w:rPr>
              <w:t xml:space="preserve"> and Diabetes Mechanisms</w:t>
            </w:r>
          </w:p>
        </w:tc>
        <w:tc>
          <w:tcPr>
            <w:tcW w:w="2083" w:type="dxa"/>
            <w:noWrap/>
            <w:hideMark/>
          </w:tcPr>
          <w:p w14:paraId="2A53391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55C1471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Advancing the novel drug target gp130 to treat cardiometabolic disease</w:t>
            </w:r>
          </w:p>
        </w:tc>
        <w:tc>
          <w:tcPr>
            <w:tcW w:w="1699" w:type="dxa"/>
            <w:noWrap/>
            <w:hideMark/>
          </w:tcPr>
          <w:p w14:paraId="72D06E14"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993,506.00</w:t>
            </w:r>
          </w:p>
        </w:tc>
        <w:tc>
          <w:tcPr>
            <w:tcW w:w="737" w:type="dxa"/>
          </w:tcPr>
          <w:p w14:paraId="45CC7C7C"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97235F8" w14:textId="50D06F59" w:rsidTr="001A1FD6">
        <w:trPr>
          <w:trHeight w:val="290"/>
        </w:trPr>
        <w:tc>
          <w:tcPr>
            <w:tcW w:w="1890" w:type="dxa"/>
            <w:noWrap/>
            <w:hideMark/>
          </w:tcPr>
          <w:p w14:paraId="67A219F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50CB85C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2023 Targeted Translation Research Accelerator - </w:t>
            </w:r>
            <w:proofErr w:type="gramStart"/>
            <w:r w:rsidRPr="002D32A1">
              <w:rPr>
                <w:rFonts w:cs="Arial"/>
                <w:color w:val="000000"/>
                <w:sz w:val="19"/>
                <w:szCs w:val="19"/>
                <w:lang w:eastAsia="en-AU"/>
              </w:rPr>
              <w:lastRenderedPageBreak/>
              <w:t>Cardiovascular Disease</w:t>
            </w:r>
            <w:proofErr w:type="gramEnd"/>
            <w:r w:rsidRPr="002D32A1">
              <w:rPr>
                <w:rFonts w:cs="Arial"/>
                <w:color w:val="000000"/>
                <w:sz w:val="19"/>
                <w:szCs w:val="19"/>
                <w:lang w:eastAsia="en-AU"/>
              </w:rPr>
              <w:t xml:space="preserve"> and Diabetes Mechanisms</w:t>
            </w:r>
          </w:p>
        </w:tc>
        <w:tc>
          <w:tcPr>
            <w:tcW w:w="2083" w:type="dxa"/>
            <w:noWrap/>
            <w:hideMark/>
          </w:tcPr>
          <w:p w14:paraId="2AD8FE9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The Garvan Institute of Medical Research</w:t>
            </w:r>
          </w:p>
        </w:tc>
        <w:tc>
          <w:tcPr>
            <w:tcW w:w="6208" w:type="dxa"/>
            <w:noWrap/>
            <w:hideMark/>
          </w:tcPr>
          <w:p w14:paraId="61AB96A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Repurposed </w:t>
            </w:r>
            <w:proofErr w:type="spellStart"/>
            <w:r w:rsidRPr="002D32A1">
              <w:rPr>
                <w:rFonts w:cs="Arial"/>
                <w:color w:val="000000"/>
                <w:sz w:val="19"/>
                <w:szCs w:val="19"/>
                <w:lang w:eastAsia="en-AU"/>
              </w:rPr>
              <w:t>Semaglutide</w:t>
            </w:r>
            <w:proofErr w:type="spellEnd"/>
            <w:r w:rsidRPr="002D32A1">
              <w:rPr>
                <w:rFonts w:cs="Arial"/>
                <w:color w:val="000000"/>
                <w:sz w:val="19"/>
                <w:szCs w:val="19"/>
                <w:lang w:eastAsia="en-AU"/>
              </w:rPr>
              <w:t xml:space="preserve"> to Bridge the T1d Cardiovascular Risk Gap</w:t>
            </w:r>
          </w:p>
        </w:tc>
        <w:tc>
          <w:tcPr>
            <w:tcW w:w="1699" w:type="dxa"/>
            <w:noWrap/>
            <w:hideMark/>
          </w:tcPr>
          <w:p w14:paraId="0EBFA6E4"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916,315.00</w:t>
            </w:r>
          </w:p>
        </w:tc>
        <w:tc>
          <w:tcPr>
            <w:tcW w:w="737" w:type="dxa"/>
          </w:tcPr>
          <w:p w14:paraId="674C7C0D"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DF38FDC" w14:textId="7C3FECF0" w:rsidTr="001A1FD6">
        <w:trPr>
          <w:trHeight w:val="290"/>
        </w:trPr>
        <w:tc>
          <w:tcPr>
            <w:tcW w:w="1890" w:type="dxa"/>
            <w:noWrap/>
            <w:hideMark/>
          </w:tcPr>
          <w:p w14:paraId="5D8D4D5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10DC480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2023 Targeted Translation Research Accelerator - </w:t>
            </w:r>
            <w:proofErr w:type="gramStart"/>
            <w:r w:rsidRPr="002D32A1">
              <w:rPr>
                <w:rFonts w:cs="Arial"/>
                <w:color w:val="000000"/>
                <w:sz w:val="19"/>
                <w:szCs w:val="19"/>
                <w:lang w:eastAsia="en-AU"/>
              </w:rPr>
              <w:t>Cardiovascular Disease</w:t>
            </w:r>
            <w:proofErr w:type="gramEnd"/>
            <w:r w:rsidRPr="002D32A1">
              <w:rPr>
                <w:rFonts w:cs="Arial"/>
                <w:color w:val="000000"/>
                <w:sz w:val="19"/>
                <w:szCs w:val="19"/>
                <w:lang w:eastAsia="en-AU"/>
              </w:rPr>
              <w:t xml:space="preserve"> and Diabetes Mechanisms</w:t>
            </w:r>
          </w:p>
        </w:tc>
        <w:tc>
          <w:tcPr>
            <w:tcW w:w="2083" w:type="dxa"/>
            <w:noWrap/>
            <w:hideMark/>
          </w:tcPr>
          <w:p w14:paraId="6DC3734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Heart Research Institute Ltd</w:t>
            </w:r>
          </w:p>
        </w:tc>
        <w:tc>
          <w:tcPr>
            <w:tcW w:w="6208" w:type="dxa"/>
            <w:noWrap/>
            <w:hideMark/>
          </w:tcPr>
          <w:p w14:paraId="7E2A62F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Preventing Indigenous CVD and Diabetes through Exercise (</w:t>
            </w:r>
            <w:proofErr w:type="spellStart"/>
            <w:r w:rsidRPr="002D32A1">
              <w:rPr>
                <w:rFonts w:cs="Arial"/>
                <w:color w:val="000000"/>
                <w:sz w:val="19"/>
                <w:szCs w:val="19"/>
                <w:lang w:eastAsia="en-AU"/>
              </w:rPr>
              <w:t>PrIDE</w:t>
            </w:r>
            <w:proofErr w:type="spellEnd"/>
            <w:r w:rsidRPr="002D32A1">
              <w:rPr>
                <w:rFonts w:cs="Arial"/>
                <w:color w:val="000000"/>
                <w:sz w:val="19"/>
                <w:szCs w:val="19"/>
                <w:lang w:eastAsia="en-AU"/>
              </w:rPr>
              <w:t xml:space="preserve"> Study)</w:t>
            </w:r>
          </w:p>
        </w:tc>
        <w:tc>
          <w:tcPr>
            <w:tcW w:w="1699" w:type="dxa"/>
            <w:noWrap/>
            <w:hideMark/>
          </w:tcPr>
          <w:p w14:paraId="3B23F826"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945,546.00</w:t>
            </w:r>
          </w:p>
        </w:tc>
        <w:tc>
          <w:tcPr>
            <w:tcW w:w="737" w:type="dxa"/>
          </w:tcPr>
          <w:p w14:paraId="3B71BACF"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7E289951" w14:textId="15186859" w:rsidTr="001A1FD6">
        <w:trPr>
          <w:trHeight w:val="290"/>
        </w:trPr>
        <w:tc>
          <w:tcPr>
            <w:tcW w:w="1890" w:type="dxa"/>
            <w:noWrap/>
            <w:hideMark/>
          </w:tcPr>
          <w:p w14:paraId="33E2E4C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226EA77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2023 Targeted Translation Research Accelerator - </w:t>
            </w:r>
            <w:proofErr w:type="gramStart"/>
            <w:r w:rsidRPr="002D32A1">
              <w:rPr>
                <w:rFonts w:cs="Arial"/>
                <w:color w:val="000000"/>
                <w:sz w:val="19"/>
                <w:szCs w:val="19"/>
                <w:lang w:eastAsia="en-AU"/>
              </w:rPr>
              <w:t>Cardiovascular Disease</w:t>
            </w:r>
            <w:proofErr w:type="gramEnd"/>
            <w:r w:rsidRPr="002D32A1">
              <w:rPr>
                <w:rFonts w:cs="Arial"/>
                <w:color w:val="000000"/>
                <w:sz w:val="19"/>
                <w:szCs w:val="19"/>
                <w:lang w:eastAsia="en-AU"/>
              </w:rPr>
              <w:t xml:space="preserve"> and Diabetes Mechanisms</w:t>
            </w:r>
          </w:p>
        </w:tc>
        <w:tc>
          <w:tcPr>
            <w:tcW w:w="2083" w:type="dxa"/>
            <w:noWrap/>
            <w:hideMark/>
          </w:tcPr>
          <w:p w14:paraId="0A1A600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Adelaide</w:t>
            </w:r>
          </w:p>
        </w:tc>
        <w:tc>
          <w:tcPr>
            <w:tcW w:w="6208" w:type="dxa"/>
            <w:noWrap/>
            <w:hideMark/>
          </w:tcPr>
          <w:p w14:paraId="30E305C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Diabetic heart failure: focus on the coronary microvascular glycocalyx</w:t>
            </w:r>
          </w:p>
        </w:tc>
        <w:tc>
          <w:tcPr>
            <w:tcW w:w="1699" w:type="dxa"/>
            <w:noWrap/>
            <w:hideMark/>
          </w:tcPr>
          <w:p w14:paraId="106141DE"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999,536.00</w:t>
            </w:r>
          </w:p>
        </w:tc>
        <w:tc>
          <w:tcPr>
            <w:tcW w:w="737" w:type="dxa"/>
          </w:tcPr>
          <w:p w14:paraId="6467ED4E"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DABA009" w14:textId="0207B46A" w:rsidTr="001A1FD6">
        <w:trPr>
          <w:trHeight w:val="290"/>
        </w:trPr>
        <w:tc>
          <w:tcPr>
            <w:tcW w:w="1890" w:type="dxa"/>
            <w:noWrap/>
            <w:hideMark/>
          </w:tcPr>
          <w:p w14:paraId="768EB70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5C116D0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2023 Targeted Translation Research Accelerator - </w:t>
            </w:r>
            <w:proofErr w:type="gramStart"/>
            <w:r w:rsidRPr="002D32A1">
              <w:rPr>
                <w:rFonts w:cs="Arial"/>
                <w:color w:val="000000"/>
                <w:sz w:val="19"/>
                <w:szCs w:val="19"/>
                <w:lang w:eastAsia="en-AU"/>
              </w:rPr>
              <w:t>Cardiovascular Disease</w:t>
            </w:r>
            <w:proofErr w:type="gramEnd"/>
            <w:r w:rsidRPr="002D32A1">
              <w:rPr>
                <w:rFonts w:cs="Arial"/>
                <w:color w:val="000000"/>
                <w:sz w:val="19"/>
                <w:szCs w:val="19"/>
                <w:lang w:eastAsia="en-AU"/>
              </w:rPr>
              <w:t xml:space="preserve"> and Diabetes Mechanisms</w:t>
            </w:r>
          </w:p>
        </w:tc>
        <w:tc>
          <w:tcPr>
            <w:tcW w:w="2083" w:type="dxa"/>
            <w:noWrap/>
            <w:hideMark/>
          </w:tcPr>
          <w:p w14:paraId="2390706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Adelaide</w:t>
            </w:r>
          </w:p>
        </w:tc>
        <w:tc>
          <w:tcPr>
            <w:tcW w:w="6208" w:type="dxa"/>
            <w:noWrap/>
            <w:hideMark/>
          </w:tcPr>
          <w:p w14:paraId="7734BE2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Sweet tasting kidneys - a novel pathway in glucose homeostasis</w:t>
            </w:r>
          </w:p>
        </w:tc>
        <w:tc>
          <w:tcPr>
            <w:tcW w:w="1699" w:type="dxa"/>
            <w:noWrap/>
            <w:hideMark/>
          </w:tcPr>
          <w:p w14:paraId="3D6F30B0"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999,733.00</w:t>
            </w:r>
          </w:p>
        </w:tc>
        <w:tc>
          <w:tcPr>
            <w:tcW w:w="737" w:type="dxa"/>
          </w:tcPr>
          <w:p w14:paraId="7CA0E945"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26AE08CE" w14:textId="44220710" w:rsidTr="001A1FD6">
        <w:trPr>
          <w:trHeight w:val="290"/>
        </w:trPr>
        <w:tc>
          <w:tcPr>
            <w:tcW w:w="1890" w:type="dxa"/>
            <w:noWrap/>
            <w:hideMark/>
          </w:tcPr>
          <w:p w14:paraId="6C2759C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3CABFF5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2023 Targeted Translation Research Accelerator - </w:t>
            </w:r>
            <w:proofErr w:type="gramStart"/>
            <w:r w:rsidRPr="002D32A1">
              <w:rPr>
                <w:rFonts w:cs="Arial"/>
                <w:color w:val="000000"/>
                <w:sz w:val="19"/>
                <w:szCs w:val="19"/>
                <w:lang w:eastAsia="en-AU"/>
              </w:rPr>
              <w:t>Cardiovascular Disease</w:t>
            </w:r>
            <w:proofErr w:type="gramEnd"/>
            <w:r w:rsidRPr="002D32A1">
              <w:rPr>
                <w:rFonts w:cs="Arial"/>
                <w:color w:val="000000"/>
                <w:sz w:val="19"/>
                <w:szCs w:val="19"/>
                <w:lang w:eastAsia="en-AU"/>
              </w:rPr>
              <w:t xml:space="preserve"> and Diabetes Mechanisms</w:t>
            </w:r>
          </w:p>
        </w:tc>
        <w:tc>
          <w:tcPr>
            <w:tcW w:w="2083" w:type="dxa"/>
            <w:noWrap/>
            <w:hideMark/>
          </w:tcPr>
          <w:p w14:paraId="2D6F4A3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217E7D1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Glycaemic variability: a culprit cause of heart disease in diabetes</w:t>
            </w:r>
          </w:p>
        </w:tc>
        <w:tc>
          <w:tcPr>
            <w:tcW w:w="1699" w:type="dxa"/>
            <w:noWrap/>
            <w:hideMark/>
          </w:tcPr>
          <w:p w14:paraId="0C90B64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969,084.00</w:t>
            </w:r>
          </w:p>
        </w:tc>
        <w:tc>
          <w:tcPr>
            <w:tcW w:w="737" w:type="dxa"/>
          </w:tcPr>
          <w:p w14:paraId="6875B91E"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7C171C83" w14:textId="074B989B" w:rsidTr="001A1FD6">
        <w:trPr>
          <w:trHeight w:val="290"/>
        </w:trPr>
        <w:tc>
          <w:tcPr>
            <w:tcW w:w="1890" w:type="dxa"/>
            <w:noWrap/>
            <w:hideMark/>
          </w:tcPr>
          <w:p w14:paraId="7D948B1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Preventive and Public Health Research</w:t>
            </w:r>
          </w:p>
        </w:tc>
        <w:tc>
          <w:tcPr>
            <w:tcW w:w="1953" w:type="dxa"/>
            <w:noWrap/>
            <w:hideMark/>
          </w:tcPr>
          <w:p w14:paraId="46A903C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2023 Targeted Translation Research Accelerator - </w:t>
            </w:r>
            <w:proofErr w:type="gramStart"/>
            <w:r w:rsidRPr="002D32A1">
              <w:rPr>
                <w:rFonts w:cs="Arial"/>
                <w:color w:val="000000"/>
                <w:sz w:val="19"/>
                <w:szCs w:val="19"/>
                <w:lang w:eastAsia="en-AU"/>
              </w:rPr>
              <w:t>Cardiovascular Disease</w:t>
            </w:r>
            <w:proofErr w:type="gramEnd"/>
            <w:r w:rsidRPr="002D32A1">
              <w:rPr>
                <w:rFonts w:cs="Arial"/>
                <w:color w:val="000000"/>
                <w:sz w:val="19"/>
                <w:szCs w:val="19"/>
                <w:lang w:eastAsia="en-AU"/>
              </w:rPr>
              <w:t xml:space="preserve"> and Diabetes Mechanisms</w:t>
            </w:r>
          </w:p>
        </w:tc>
        <w:tc>
          <w:tcPr>
            <w:tcW w:w="2083" w:type="dxa"/>
            <w:noWrap/>
            <w:hideMark/>
          </w:tcPr>
          <w:p w14:paraId="5D024D5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3C5E0C5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Unlocking the potential of novel therapies in treating diabetes and obesity</w:t>
            </w:r>
          </w:p>
        </w:tc>
        <w:tc>
          <w:tcPr>
            <w:tcW w:w="1699" w:type="dxa"/>
            <w:noWrap/>
            <w:hideMark/>
          </w:tcPr>
          <w:p w14:paraId="7F0BA071"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1,000,000.00</w:t>
            </w:r>
          </w:p>
        </w:tc>
        <w:tc>
          <w:tcPr>
            <w:tcW w:w="737" w:type="dxa"/>
          </w:tcPr>
          <w:p w14:paraId="7A2A2A94"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5F37084D" w14:textId="3EB0596A" w:rsidTr="001A1FD6">
        <w:trPr>
          <w:trHeight w:val="290"/>
        </w:trPr>
        <w:tc>
          <w:tcPr>
            <w:tcW w:w="1890" w:type="dxa"/>
            <w:noWrap/>
            <w:hideMark/>
          </w:tcPr>
          <w:p w14:paraId="1DADCB6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Preventive and Public Health Research</w:t>
            </w:r>
          </w:p>
        </w:tc>
        <w:tc>
          <w:tcPr>
            <w:tcW w:w="1953" w:type="dxa"/>
            <w:noWrap/>
            <w:hideMark/>
          </w:tcPr>
          <w:p w14:paraId="2F60BAA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2023 Targeted Translation Research Accelerator - </w:t>
            </w:r>
            <w:proofErr w:type="gramStart"/>
            <w:r w:rsidRPr="002D32A1">
              <w:rPr>
                <w:rFonts w:cs="Arial"/>
                <w:color w:val="000000"/>
                <w:sz w:val="19"/>
                <w:szCs w:val="19"/>
                <w:lang w:eastAsia="en-AU"/>
              </w:rPr>
              <w:t>Cardiovascular Disease</w:t>
            </w:r>
            <w:proofErr w:type="gramEnd"/>
            <w:r w:rsidRPr="002D32A1">
              <w:rPr>
                <w:rFonts w:cs="Arial"/>
                <w:color w:val="000000"/>
                <w:sz w:val="19"/>
                <w:szCs w:val="19"/>
                <w:lang w:eastAsia="en-AU"/>
              </w:rPr>
              <w:t xml:space="preserve"> and Diabetes Mechanisms</w:t>
            </w:r>
          </w:p>
        </w:tc>
        <w:tc>
          <w:tcPr>
            <w:tcW w:w="2083" w:type="dxa"/>
            <w:noWrap/>
            <w:hideMark/>
          </w:tcPr>
          <w:p w14:paraId="2CE4A3A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South Australia</w:t>
            </w:r>
          </w:p>
        </w:tc>
        <w:tc>
          <w:tcPr>
            <w:tcW w:w="6208" w:type="dxa"/>
            <w:noWrap/>
            <w:hideMark/>
          </w:tcPr>
          <w:p w14:paraId="5A663BF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Exercise for diabetes-related foot wounds: A randomised feasibility trial</w:t>
            </w:r>
          </w:p>
        </w:tc>
        <w:tc>
          <w:tcPr>
            <w:tcW w:w="1699" w:type="dxa"/>
            <w:noWrap/>
            <w:hideMark/>
          </w:tcPr>
          <w:p w14:paraId="1F1762D3"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713,532.00</w:t>
            </w:r>
          </w:p>
        </w:tc>
        <w:tc>
          <w:tcPr>
            <w:tcW w:w="737" w:type="dxa"/>
          </w:tcPr>
          <w:p w14:paraId="0E6315D9"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57AA218B" w14:textId="0A49CD3F" w:rsidTr="001A1FD6">
        <w:trPr>
          <w:trHeight w:val="290"/>
        </w:trPr>
        <w:tc>
          <w:tcPr>
            <w:tcW w:w="1890" w:type="dxa"/>
            <w:noWrap/>
            <w:hideMark/>
          </w:tcPr>
          <w:p w14:paraId="5D464F0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Primary Health Care Research</w:t>
            </w:r>
          </w:p>
        </w:tc>
        <w:tc>
          <w:tcPr>
            <w:tcW w:w="1953" w:type="dxa"/>
            <w:noWrap/>
            <w:hideMark/>
          </w:tcPr>
          <w:p w14:paraId="6D52D6A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Primary Health Care Digital Innovations</w:t>
            </w:r>
          </w:p>
        </w:tc>
        <w:tc>
          <w:tcPr>
            <w:tcW w:w="2083" w:type="dxa"/>
            <w:noWrap/>
            <w:hideMark/>
          </w:tcPr>
          <w:p w14:paraId="1E026C7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La Trobe University</w:t>
            </w:r>
          </w:p>
        </w:tc>
        <w:tc>
          <w:tcPr>
            <w:tcW w:w="6208" w:type="dxa"/>
            <w:noWrap/>
            <w:hideMark/>
          </w:tcPr>
          <w:p w14:paraId="5E08AF6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Making it easier for Aboriginal and Torres Strait Islander primary health care services to screen for risky drinking and provide tailored feedback: adapting the Grog Survey App</w:t>
            </w:r>
          </w:p>
        </w:tc>
        <w:tc>
          <w:tcPr>
            <w:tcW w:w="1699" w:type="dxa"/>
            <w:noWrap/>
            <w:hideMark/>
          </w:tcPr>
          <w:p w14:paraId="0E3D1061"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3,466,749.00</w:t>
            </w:r>
          </w:p>
        </w:tc>
        <w:tc>
          <w:tcPr>
            <w:tcW w:w="737" w:type="dxa"/>
          </w:tcPr>
          <w:p w14:paraId="4C53B231" w14:textId="6240C3C2"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7D5EA10D" w14:textId="41E7E681" w:rsidTr="001A1FD6">
        <w:trPr>
          <w:trHeight w:val="290"/>
        </w:trPr>
        <w:tc>
          <w:tcPr>
            <w:tcW w:w="1890" w:type="dxa"/>
            <w:noWrap/>
            <w:hideMark/>
          </w:tcPr>
          <w:p w14:paraId="34D5B63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Primary Health Care Research</w:t>
            </w:r>
          </w:p>
        </w:tc>
        <w:tc>
          <w:tcPr>
            <w:tcW w:w="1953" w:type="dxa"/>
            <w:noWrap/>
            <w:hideMark/>
          </w:tcPr>
          <w:p w14:paraId="05BBA12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Primary Health Care Digital Innovations</w:t>
            </w:r>
          </w:p>
        </w:tc>
        <w:tc>
          <w:tcPr>
            <w:tcW w:w="2083" w:type="dxa"/>
            <w:noWrap/>
            <w:hideMark/>
          </w:tcPr>
          <w:p w14:paraId="0A228B8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6A5031A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Co-designing and evaluating the effectiveness of a digital parenting intervention with peer-coaching for parents of adolescents with emerging mental health problems</w:t>
            </w:r>
          </w:p>
        </w:tc>
        <w:tc>
          <w:tcPr>
            <w:tcW w:w="1699" w:type="dxa"/>
            <w:noWrap/>
            <w:hideMark/>
          </w:tcPr>
          <w:p w14:paraId="218EC66A"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1,599,056.00</w:t>
            </w:r>
          </w:p>
        </w:tc>
        <w:tc>
          <w:tcPr>
            <w:tcW w:w="737" w:type="dxa"/>
          </w:tcPr>
          <w:p w14:paraId="7882C17F" w14:textId="0C66B25D"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2FEB9686" w14:textId="4B460EC9" w:rsidTr="001A1FD6">
        <w:trPr>
          <w:trHeight w:val="290"/>
        </w:trPr>
        <w:tc>
          <w:tcPr>
            <w:tcW w:w="1890" w:type="dxa"/>
            <w:noWrap/>
            <w:hideMark/>
          </w:tcPr>
          <w:p w14:paraId="32557A0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Primary Health Care Research</w:t>
            </w:r>
          </w:p>
        </w:tc>
        <w:tc>
          <w:tcPr>
            <w:tcW w:w="1953" w:type="dxa"/>
            <w:noWrap/>
            <w:hideMark/>
          </w:tcPr>
          <w:p w14:paraId="1437B77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Primary Health Care Digital Innovations</w:t>
            </w:r>
          </w:p>
        </w:tc>
        <w:tc>
          <w:tcPr>
            <w:tcW w:w="2083" w:type="dxa"/>
            <w:noWrap/>
            <w:hideMark/>
          </w:tcPr>
          <w:p w14:paraId="3885FDF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Queensland University of Technology</w:t>
            </w:r>
          </w:p>
        </w:tc>
        <w:tc>
          <w:tcPr>
            <w:tcW w:w="6208" w:type="dxa"/>
            <w:noWrap/>
            <w:hideMark/>
          </w:tcPr>
          <w:p w14:paraId="076BB26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3D digital solutions for diabetes related foot ulcer offloading treatment</w:t>
            </w:r>
          </w:p>
        </w:tc>
        <w:tc>
          <w:tcPr>
            <w:tcW w:w="1699" w:type="dxa"/>
            <w:noWrap/>
            <w:hideMark/>
          </w:tcPr>
          <w:p w14:paraId="49A73D68"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810,102.00</w:t>
            </w:r>
          </w:p>
        </w:tc>
        <w:tc>
          <w:tcPr>
            <w:tcW w:w="737" w:type="dxa"/>
          </w:tcPr>
          <w:p w14:paraId="59B2135A" w14:textId="08EDA8F2"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51786BA6" w14:textId="1F9D57D6" w:rsidTr="001A1FD6">
        <w:trPr>
          <w:trHeight w:val="290"/>
        </w:trPr>
        <w:tc>
          <w:tcPr>
            <w:tcW w:w="1890" w:type="dxa"/>
            <w:noWrap/>
            <w:hideMark/>
          </w:tcPr>
          <w:p w14:paraId="7BFA610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Primary Health Care Research</w:t>
            </w:r>
          </w:p>
        </w:tc>
        <w:tc>
          <w:tcPr>
            <w:tcW w:w="1953" w:type="dxa"/>
            <w:noWrap/>
            <w:hideMark/>
          </w:tcPr>
          <w:p w14:paraId="4F6A2FC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Primary Health Care Digital Innovations</w:t>
            </w:r>
          </w:p>
        </w:tc>
        <w:tc>
          <w:tcPr>
            <w:tcW w:w="2083" w:type="dxa"/>
            <w:noWrap/>
            <w:hideMark/>
          </w:tcPr>
          <w:p w14:paraId="37B7A91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1BDF330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Digital Health Transformation of Rural Primary Health Care Through an Innovative Digital Indigenous Primary Health Care Delivery Model: ID-INSPIRED</w:t>
            </w:r>
          </w:p>
        </w:tc>
        <w:tc>
          <w:tcPr>
            <w:tcW w:w="1699" w:type="dxa"/>
            <w:noWrap/>
            <w:hideMark/>
          </w:tcPr>
          <w:p w14:paraId="5CB61CB6"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926,568.00</w:t>
            </w:r>
          </w:p>
        </w:tc>
        <w:tc>
          <w:tcPr>
            <w:tcW w:w="737" w:type="dxa"/>
          </w:tcPr>
          <w:p w14:paraId="723F750C" w14:textId="508680C6"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6FE1C452" w14:textId="077A3211" w:rsidTr="001A1FD6">
        <w:trPr>
          <w:trHeight w:val="290"/>
        </w:trPr>
        <w:tc>
          <w:tcPr>
            <w:tcW w:w="1890" w:type="dxa"/>
            <w:noWrap/>
            <w:hideMark/>
          </w:tcPr>
          <w:p w14:paraId="13C6B0F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Primary Health Care Research</w:t>
            </w:r>
          </w:p>
        </w:tc>
        <w:tc>
          <w:tcPr>
            <w:tcW w:w="1953" w:type="dxa"/>
            <w:noWrap/>
            <w:hideMark/>
          </w:tcPr>
          <w:p w14:paraId="488008F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Primary Health Care Digital Innovations</w:t>
            </w:r>
          </w:p>
        </w:tc>
        <w:tc>
          <w:tcPr>
            <w:tcW w:w="2083" w:type="dxa"/>
            <w:noWrap/>
            <w:hideMark/>
          </w:tcPr>
          <w:p w14:paraId="72E5A52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6EFDC1C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Identifying primary care opportunities to enhance HPV vaccination and cervical screening for priority population groups</w:t>
            </w:r>
          </w:p>
        </w:tc>
        <w:tc>
          <w:tcPr>
            <w:tcW w:w="1699" w:type="dxa"/>
            <w:noWrap/>
            <w:hideMark/>
          </w:tcPr>
          <w:p w14:paraId="1800C066"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1,583,120.00</w:t>
            </w:r>
          </w:p>
        </w:tc>
        <w:tc>
          <w:tcPr>
            <w:tcW w:w="737" w:type="dxa"/>
          </w:tcPr>
          <w:p w14:paraId="75DF6E72" w14:textId="11C06BB3"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3EF4640E" w14:textId="179CF511" w:rsidTr="001A1FD6">
        <w:trPr>
          <w:trHeight w:val="290"/>
        </w:trPr>
        <w:tc>
          <w:tcPr>
            <w:tcW w:w="1890" w:type="dxa"/>
            <w:noWrap/>
            <w:hideMark/>
          </w:tcPr>
          <w:p w14:paraId="433571A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Primary Health Care Research</w:t>
            </w:r>
          </w:p>
        </w:tc>
        <w:tc>
          <w:tcPr>
            <w:tcW w:w="1953" w:type="dxa"/>
            <w:noWrap/>
            <w:hideMark/>
          </w:tcPr>
          <w:p w14:paraId="7455006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2021 Primary Health Care Digital Innovations</w:t>
            </w:r>
          </w:p>
        </w:tc>
        <w:tc>
          <w:tcPr>
            <w:tcW w:w="2083" w:type="dxa"/>
            <w:noWrap/>
            <w:hideMark/>
          </w:tcPr>
          <w:p w14:paraId="7BFE7F1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6D5E440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NOTUS trial (</w:t>
            </w:r>
            <w:proofErr w:type="spellStart"/>
            <w:r w:rsidRPr="002D32A1">
              <w:rPr>
                <w:rFonts w:cs="Arial"/>
                <w:color w:val="000000"/>
                <w:sz w:val="19"/>
                <w:szCs w:val="19"/>
                <w:lang w:eastAsia="en-AU"/>
              </w:rPr>
              <w:t>NOn</w:t>
            </w:r>
            <w:proofErr w:type="spellEnd"/>
            <w:r w:rsidRPr="002D32A1">
              <w:rPr>
                <w:rFonts w:cs="Arial"/>
                <w:color w:val="000000"/>
                <w:sz w:val="19"/>
                <w:szCs w:val="19"/>
                <w:lang w:eastAsia="en-AU"/>
              </w:rPr>
              <w:t xml:space="preserve">-pharmacological Treatment for chronic low back pain </w:t>
            </w:r>
            <w:proofErr w:type="spellStart"/>
            <w:r w:rsidRPr="002D32A1">
              <w:rPr>
                <w:rFonts w:cs="Arial"/>
                <w:color w:val="000000"/>
                <w:sz w:val="19"/>
                <w:szCs w:val="19"/>
                <w:lang w:eastAsia="en-AU"/>
              </w:rPr>
              <w:t>USing</w:t>
            </w:r>
            <w:proofErr w:type="spellEnd"/>
            <w:r w:rsidRPr="002D32A1">
              <w:rPr>
                <w:rFonts w:cs="Arial"/>
                <w:color w:val="000000"/>
                <w:sz w:val="19"/>
                <w:szCs w:val="19"/>
                <w:lang w:eastAsia="en-AU"/>
              </w:rPr>
              <w:t xml:space="preserve"> digital health technology)</w:t>
            </w:r>
          </w:p>
        </w:tc>
        <w:tc>
          <w:tcPr>
            <w:tcW w:w="1699" w:type="dxa"/>
            <w:noWrap/>
            <w:hideMark/>
          </w:tcPr>
          <w:p w14:paraId="5464ED67"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1,614,405.00</w:t>
            </w:r>
          </w:p>
        </w:tc>
        <w:tc>
          <w:tcPr>
            <w:tcW w:w="737" w:type="dxa"/>
          </w:tcPr>
          <w:p w14:paraId="7B724525" w14:textId="325AE34E"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0FC24467" w14:textId="69D39094" w:rsidTr="001A1FD6">
        <w:trPr>
          <w:trHeight w:val="290"/>
        </w:trPr>
        <w:tc>
          <w:tcPr>
            <w:tcW w:w="1890" w:type="dxa"/>
            <w:noWrap/>
            <w:hideMark/>
          </w:tcPr>
          <w:p w14:paraId="40AF4C8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Primary Health Care Research</w:t>
            </w:r>
          </w:p>
        </w:tc>
        <w:tc>
          <w:tcPr>
            <w:tcW w:w="1953" w:type="dxa"/>
            <w:noWrap/>
            <w:hideMark/>
          </w:tcPr>
          <w:p w14:paraId="20185A1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Multidisciplinary Models of Primary Care</w:t>
            </w:r>
          </w:p>
        </w:tc>
        <w:tc>
          <w:tcPr>
            <w:tcW w:w="2083" w:type="dxa"/>
            <w:noWrap/>
            <w:hideMark/>
          </w:tcPr>
          <w:p w14:paraId="61443BC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Bond University Limited</w:t>
            </w:r>
          </w:p>
        </w:tc>
        <w:tc>
          <w:tcPr>
            <w:tcW w:w="6208" w:type="dxa"/>
            <w:noWrap/>
            <w:hideMark/>
          </w:tcPr>
          <w:p w14:paraId="11B5457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An automatic electronic frailty index in Australian primary care and a toolkit for action</w:t>
            </w:r>
          </w:p>
        </w:tc>
        <w:tc>
          <w:tcPr>
            <w:tcW w:w="1699" w:type="dxa"/>
            <w:noWrap/>
            <w:hideMark/>
          </w:tcPr>
          <w:p w14:paraId="7235A9D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3,380,039.10</w:t>
            </w:r>
          </w:p>
        </w:tc>
        <w:tc>
          <w:tcPr>
            <w:tcW w:w="737" w:type="dxa"/>
          </w:tcPr>
          <w:p w14:paraId="745E6C95"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22C4700D" w14:textId="657882C4" w:rsidTr="001A1FD6">
        <w:trPr>
          <w:trHeight w:val="290"/>
        </w:trPr>
        <w:tc>
          <w:tcPr>
            <w:tcW w:w="1890" w:type="dxa"/>
            <w:noWrap/>
            <w:hideMark/>
          </w:tcPr>
          <w:p w14:paraId="2AC6D10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Primary Health Care Research</w:t>
            </w:r>
          </w:p>
        </w:tc>
        <w:tc>
          <w:tcPr>
            <w:tcW w:w="1953" w:type="dxa"/>
            <w:noWrap/>
            <w:hideMark/>
          </w:tcPr>
          <w:p w14:paraId="284EAAF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Multidisciplinary Models of Primary Care</w:t>
            </w:r>
          </w:p>
        </w:tc>
        <w:tc>
          <w:tcPr>
            <w:tcW w:w="2083" w:type="dxa"/>
            <w:noWrap/>
            <w:hideMark/>
          </w:tcPr>
          <w:p w14:paraId="6D01143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Curtin University</w:t>
            </w:r>
          </w:p>
        </w:tc>
        <w:tc>
          <w:tcPr>
            <w:tcW w:w="6208" w:type="dxa"/>
            <w:noWrap/>
            <w:hideMark/>
          </w:tcPr>
          <w:p w14:paraId="5D70E64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Remote and Regional Health Monitoring Platform</w:t>
            </w:r>
          </w:p>
        </w:tc>
        <w:tc>
          <w:tcPr>
            <w:tcW w:w="1699" w:type="dxa"/>
            <w:noWrap/>
            <w:hideMark/>
          </w:tcPr>
          <w:p w14:paraId="4F3E4406"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3,611,430.25</w:t>
            </w:r>
          </w:p>
        </w:tc>
        <w:tc>
          <w:tcPr>
            <w:tcW w:w="737" w:type="dxa"/>
          </w:tcPr>
          <w:p w14:paraId="5B3D961B"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4DA0E70" w14:textId="64B48224" w:rsidTr="001A1FD6">
        <w:trPr>
          <w:trHeight w:val="290"/>
        </w:trPr>
        <w:tc>
          <w:tcPr>
            <w:tcW w:w="1890" w:type="dxa"/>
            <w:noWrap/>
            <w:hideMark/>
          </w:tcPr>
          <w:p w14:paraId="650B5C5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Primary Health Care Research</w:t>
            </w:r>
          </w:p>
        </w:tc>
        <w:tc>
          <w:tcPr>
            <w:tcW w:w="1953" w:type="dxa"/>
            <w:noWrap/>
            <w:hideMark/>
          </w:tcPr>
          <w:p w14:paraId="7FE2699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Multidisciplinary Models of Primary Care</w:t>
            </w:r>
          </w:p>
        </w:tc>
        <w:tc>
          <w:tcPr>
            <w:tcW w:w="2083" w:type="dxa"/>
            <w:noWrap/>
            <w:hideMark/>
          </w:tcPr>
          <w:p w14:paraId="2BF9CCF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Macquarie University</w:t>
            </w:r>
          </w:p>
        </w:tc>
        <w:tc>
          <w:tcPr>
            <w:tcW w:w="6208" w:type="dxa"/>
            <w:noWrap/>
            <w:hideMark/>
          </w:tcPr>
          <w:p w14:paraId="2938734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An equity-focused prospective evaluation of patient registration in Australia</w:t>
            </w:r>
          </w:p>
        </w:tc>
        <w:tc>
          <w:tcPr>
            <w:tcW w:w="1699" w:type="dxa"/>
            <w:noWrap/>
            <w:hideMark/>
          </w:tcPr>
          <w:p w14:paraId="75AC0F76"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998,386.20</w:t>
            </w:r>
          </w:p>
        </w:tc>
        <w:tc>
          <w:tcPr>
            <w:tcW w:w="737" w:type="dxa"/>
          </w:tcPr>
          <w:p w14:paraId="7BF19456"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0B99007C" w14:textId="7DD4B1B5" w:rsidTr="001A1FD6">
        <w:trPr>
          <w:trHeight w:val="290"/>
        </w:trPr>
        <w:tc>
          <w:tcPr>
            <w:tcW w:w="1890" w:type="dxa"/>
            <w:noWrap/>
            <w:hideMark/>
          </w:tcPr>
          <w:p w14:paraId="1C68C02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Primary Health Care Research</w:t>
            </w:r>
          </w:p>
        </w:tc>
        <w:tc>
          <w:tcPr>
            <w:tcW w:w="1953" w:type="dxa"/>
            <w:noWrap/>
            <w:hideMark/>
          </w:tcPr>
          <w:p w14:paraId="79A1178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2023 Multidisciplinary </w:t>
            </w:r>
            <w:r w:rsidRPr="002D32A1">
              <w:rPr>
                <w:rFonts w:cs="Arial"/>
                <w:color w:val="000000"/>
                <w:sz w:val="19"/>
                <w:szCs w:val="19"/>
                <w:lang w:eastAsia="en-AU"/>
              </w:rPr>
              <w:lastRenderedPageBreak/>
              <w:t>Models of Primary Care</w:t>
            </w:r>
          </w:p>
        </w:tc>
        <w:tc>
          <w:tcPr>
            <w:tcW w:w="2083" w:type="dxa"/>
            <w:noWrap/>
            <w:hideMark/>
          </w:tcPr>
          <w:p w14:paraId="34104AB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Monash University</w:t>
            </w:r>
          </w:p>
        </w:tc>
        <w:tc>
          <w:tcPr>
            <w:tcW w:w="6208" w:type="dxa"/>
            <w:noWrap/>
            <w:hideMark/>
          </w:tcPr>
          <w:p w14:paraId="700F42F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Australian Primary </w:t>
            </w:r>
            <w:proofErr w:type="spellStart"/>
            <w:r w:rsidRPr="002D32A1">
              <w:rPr>
                <w:rFonts w:cs="Arial"/>
                <w:color w:val="000000"/>
                <w:sz w:val="19"/>
                <w:szCs w:val="19"/>
                <w:lang w:eastAsia="en-AU"/>
              </w:rPr>
              <w:t>caRe</w:t>
            </w:r>
            <w:proofErr w:type="spellEnd"/>
            <w:r w:rsidRPr="002D32A1">
              <w:rPr>
                <w:rFonts w:cs="Arial"/>
                <w:color w:val="000000"/>
                <w:sz w:val="19"/>
                <w:szCs w:val="19"/>
                <w:lang w:eastAsia="en-AU"/>
              </w:rPr>
              <w:t xml:space="preserve"> Initiative for </w:t>
            </w:r>
            <w:proofErr w:type="spellStart"/>
            <w:r w:rsidRPr="002D32A1">
              <w:rPr>
                <w:rFonts w:cs="Arial"/>
                <w:color w:val="000000"/>
                <w:sz w:val="19"/>
                <w:szCs w:val="19"/>
                <w:lang w:eastAsia="en-AU"/>
              </w:rPr>
              <w:t>mediCine</w:t>
            </w:r>
            <w:proofErr w:type="spellEnd"/>
            <w:r w:rsidRPr="002D32A1">
              <w:rPr>
                <w:rFonts w:cs="Arial"/>
                <w:color w:val="000000"/>
                <w:sz w:val="19"/>
                <w:szCs w:val="19"/>
                <w:lang w:eastAsia="en-AU"/>
              </w:rPr>
              <w:t xml:space="preserve"> use Optimisation and </w:t>
            </w:r>
            <w:proofErr w:type="spellStart"/>
            <w:r w:rsidRPr="002D32A1">
              <w:rPr>
                <w:rFonts w:cs="Arial"/>
                <w:color w:val="000000"/>
                <w:sz w:val="19"/>
                <w:szCs w:val="19"/>
                <w:lang w:eastAsia="en-AU"/>
              </w:rPr>
              <w:t>safeTy</w:t>
            </w:r>
            <w:proofErr w:type="spellEnd"/>
            <w:r w:rsidRPr="002D32A1">
              <w:rPr>
                <w:rFonts w:cs="Arial"/>
                <w:color w:val="000000"/>
                <w:sz w:val="19"/>
                <w:szCs w:val="19"/>
                <w:lang w:eastAsia="en-AU"/>
              </w:rPr>
              <w:t xml:space="preserve"> (APRICOT)</w:t>
            </w:r>
          </w:p>
        </w:tc>
        <w:tc>
          <w:tcPr>
            <w:tcW w:w="1699" w:type="dxa"/>
            <w:noWrap/>
            <w:hideMark/>
          </w:tcPr>
          <w:p w14:paraId="1489F56D"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3,999,470.60</w:t>
            </w:r>
          </w:p>
        </w:tc>
        <w:tc>
          <w:tcPr>
            <w:tcW w:w="737" w:type="dxa"/>
          </w:tcPr>
          <w:p w14:paraId="63B2605E"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7B73607A" w14:textId="4D27DA7A" w:rsidTr="001A1FD6">
        <w:trPr>
          <w:trHeight w:val="290"/>
        </w:trPr>
        <w:tc>
          <w:tcPr>
            <w:tcW w:w="1890" w:type="dxa"/>
            <w:noWrap/>
            <w:hideMark/>
          </w:tcPr>
          <w:p w14:paraId="07B45D2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Primary Health Care Research</w:t>
            </w:r>
          </w:p>
        </w:tc>
        <w:tc>
          <w:tcPr>
            <w:tcW w:w="1953" w:type="dxa"/>
            <w:noWrap/>
            <w:hideMark/>
          </w:tcPr>
          <w:p w14:paraId="2D658AC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Multidisciplinary Models of Primary Care</w:t>
            </w:r>
          </w:p>
        </w:tc>
        <w:tc>
          <w:tcPr>
            <w:tcW w:w="2083" w:type="dxa"/>
            <w:noWrap/>
            <w:hideMark/>
          </w:tcPr>
          <w:p w14:paraId="2B8A2C0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6EC77DF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MyMedicare for older adults living in residential aged care homes: mixed-methods evaluation</w:t>
            </w:r>
          </w:p>
        </w:tc>
        <w:tc>
          <w:tcPr>
            <w:tcW w:w="1699" w:type="dxa"/>
            <w:noWrap/>
            <w:hideMark/>
          </w:tcPr>
          <w:p w14:paraId="7638C891"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1,000,000.00</w:t>
            </w:r>
          </w:p>
        </w:tc>
        <w:tc>
          <w:tcPr>
            <w:tcW w:w="737" w:type="dxa"/>
          </w:tcPr>
          <w:p w14:paraId="0CF55C7B"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11C5756D" w14:textId="3BE98C36" w:rsidTr="001A1FD6">
        <w:trPr>
          <w:trHeight w:val="290"/>
        </w:trPr>
        <w:tc>
          <w:tcPr>
            <w:tcW w:w="1890" w:type="dxa"/>
            <w:noWrap/>
            <w:hideMark/>
          </w:tcPr>
          <w:p w14:paraId="144927A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Primary Health Care Research</w:t>
            </w:r>
          </w:p>
        </w:tc>
        <w:tc>
          <w:tcPr>
            <w:tcW w:w="1953" w:type="dxa"/>
            <w:noWrap/>
            <w:hideMark/>
          </w:tcPr>
          <w:p w14:paraId="5581EFF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Multidisciplinary Models of Primary Care</w:t>
            </w:r>
          </w:p>
        </w:tc>
        <w:tc>
          <w:tcPr>
            <w:tcW w:w="2083" w:type="dxa"/>
            <w:noWrap/>
            <w:hideMark/>
          </w:tcPr>
          <w:p w14:paraId="74E0354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58685DA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Unlocking the power of linked data to improve patient journeys across the health system</w:t>
            </w:r>
          </w:p>
        </w:tc>
        <w:tc>
          <w:tcPr>
            <w:tcW w:w="1699" w:type="dxa"/>
            <w:noWrap/>
            <w:hideMark/>
          </w:tcPr>
          <w:p w14:paraId="36DE85F2"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3,967,959.50</w:t>
            </w:r>
          </w:p>
        </w:tc>
        <w:tc>
          <w:tcPr>
            <w:tcW w:w="737" w:type="dxa"/>
          </w:tcPr>
          <w:p w14:paraId="09B4CFEF"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729376D6" w14:textId="7899AEE8" w:rsidTr="001A1FD6">
        <w:trPr>
          <w:trHeight w:val="290"/>
        </w:trPr>
        <w:tc>
          <w:tcPr>
            <w:tcW w:w="1890" w:type="dxa"/>
            <w:noWrap/>
            <w:hideMark/>
          </w:tcPr>
          <w:p w14:paraId="5F36884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Primary Health Care Research</w:t>
            </w:r>
          </w:p>
        </w:tc>
        <w:tc>
          <w:tcPr>
            <w:tcW w:w="1953" w:type="dxa"/>
            <w:noWrap/>
            <w:hideMark/>
          </w:tcPr>
          <w:p w14:paraId="4A16CFA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Primary Health Care Research</w:t>
            </w:r>
          </w:p>
        </w:tc>
        <w:tc>
          <w:tcPr>
            <w:tcW w:w="2083" w:type="dxa"/>
            <w:noWrap/>
            <w:hideMark/>
          </w:tcPr>
          <w:p w14:paraId="682A0F6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309E411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Scalable internet-delivered primary care for shoulder pain with or without telehealth support</w:t>
            </w:r>
          </w:p>
        </w:tc>
        <w:tc>
          <w:tcPr>
            <w:tcW w:w="1699" w:type="dxa"/>
            <w:noWrap/>
            <w:hideMark/>
          </w:tcPr>
          <w:p w14:paraId="42347C5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1,277,299.95</w:t>
            </w:r>
          </w:p>
        </w:tc>
        <w:tc>
          <w:tcPr>
            <w:tcW w:w="737" w:type="dxa"/>
          </w:tcPr>
          <w:p w14:paraId="3AD7E521"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4B0C38DA" w14:textId="077DFDBB" w:rsidTr="001A1FD6">
        <w:trPr>
          <w:trHeight w:val="290"/>
        </w:trPr>
        <w:tc>
          <w:tcPr>
            <w:tcW w:w="1890" w:type="dxa"/>
            <w:noWrap/>
            <w:hideMark/>
          </w:tcPr>
          <w:p w14:paraId="1E42F06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Primary Health Care Research</w:t>
            </w:r>
          </w:p>
        </w:tc>
        <w:tc>
          <w:tcPr>
            <w:tcW w:w="1953" w:type="dxa"/>
            <w:noWrap/>
            <w:hideMark/>
          </w:tcPr>
          <w:p w14:paraId="090D27E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Primary Health Care Research</w:t>
            </w:r>
          </w:p>
        </w:tc>
        <w:tc>
          <w:tcPr>
            <w:tcW w:w="2083" w:type="dxa"/>
            <w:noWrap/>
            <w:hideMark/>
          </w:tcPr>
          <w:p w14:paraId="58BFF71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New England</w:t>
            </w:r>
          </w:p>
        </w:tc>
        <w:tc>
          <w:tcPr>
            <w:tcW w:w="6208" w:type="dxa"/>
            <w:noWrap/>
            <w:hideMark/>
          </w:tcPr>
          <w:p w14:paraId="5777466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Exploring the benefit of multidisciplinary primary care</w:t>
            </w:r>
          </w:p>
        </w:tc>
        <w:tc>
          <w:tcPr>
            <w:tcW w:w="1699" w:type="dxa"/>
            <w:noWrap/>
            <w:hideMark/>
          </w:tcPr>
          <w:p w14:paraId="15D5EDB0"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1,744,251.10</w:t>
            </w:r>
          </w:p>
        </w:tc>
        <w:tc>
          <w:tcPr>
            <w:tcW w:w="737" w:type="dxa"/>
          </w:tcPr>
          <w:p w14:paraId="077BA124"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1B2CEC05" w14:textId="2CE18A04" w:rsidTr="001A1FD6">
        <w:trPr>
          <w:trHeight w:val="290"/>
        </w:trPr>
        <w:tc>
          <w:tcPr>
            <w:tcW w:w="1890" w:type="dxa"/>
            <w:noWrap/>
            <w:hideMark/>
          </w:tcPr>
          <w:p w14:paraId="2EEDDAB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Primary Health Care Research</w:t>
            </w:r>
          </w:p>
        </w:tc>
        <w:tc>
          <w:tcPr>
            <w:tcW w:w="1953" w:type="dxa"/>
            <w:noWrap/>
            <w:hideMark/>
          </w:tcPr>
          <w:p w14:paraId="75EC57F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Primary Health Care Research</w:t>
            </w:r>
          </w:p>
        </w:tc>
        <w:tc>
          <w:tcPr>
            <w:tcW w:w="2083" w:type="dxa"/>
            <w:noWrap/>
            <w:hideMark/>
          </w:tcPr>
          <w:p w14:paraId="06F6EB5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Notre Dame Australia</w:t>
            </w:r>
          </w:p>
        </w:tc>
        <w:tc>
          <w:tcPr>
            <w:tcW w:w="6208" w:type="dxa"/>
            <w:noWrap/>
            <w:hideMark/>
          </w:tcPr>
          <w:p w14:paraId="49AEDEA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Optimising the Detection and Multidisciplinary Management of Heart Failure in Primary Care</w:t>
            </w:r>
          </w:p>
        </w:tc>
        <w:tc>
          <w:tcPr>
            <w:tcW w:w="1699" w:type="dxa"/>
            <w:noWrap/>
            <w:hideMark/>
          </w:tcPr>
          <w:p w14:paraId="54A00D59"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1,934,504.40</w:t>
            </w:r>
          </w:p>
        </w:tc>
        <w:tc>
          <w:tcPr>
            <w:tcW w:w="737" w:type="dxa"/>
          </w:tcPr>
          <w:p w14:paraId="63788E2C"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499A1369" w14:textId="22F31C35" w:rsidTr="001A1FD6">
        <w:trPr>
          <w:trHeight w:val="290"/>
        </w:trPr>
        <w:tc>
          <w:tcPr>
            <w:tcW w:w="1890" w:type="dxa"/>
            <w:noWrap/>
            <w:hideMark/>
          </w:tcPr>
          <w:p w14:paraId="256749B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Primary Health Care Research</w:t>
            </w:r>
          </w:p>
        </w:tc>
        <w:tc>
          <w:tcPr>
            <w:tcW w:w="1953" w:type="dxa"/>
            <w:noWrap/>
            <w:hideMark/>
          </w:tcPr>
          <w:p w14:paraId="0684D44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Primary Health Care Research</w:t>
            </w:r>
          </w:p>
        </w:tc>
        <w:tc>
          <w:tcPr>
            <w:tcW w:w="2083" w:type="dxa"/>
            <w:noWrap/>
            <w:hideMark/>
          </w:tcPr>
          <w:p w14:paraId="30D0112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392F57A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Applying needs-based workforce planning in primary care</w:t>
            </w:r>
          </w:p>
        </w:tc>
        <w:tc>
          <w:tcPr>
            <w:tcW w:w="1699" w:type="dxa"/>
            <w:noWrap/>
            <w:hideMark/>
          </w:tcPr>
          <w:p w14:paraId="6842112E"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2,885,185.90</w:t>
            </w:r>
          </w:p>
        </w:tc>
        <w:tc>
          <w:tcPr>
            <w:tcW w:w="737" w:type="dxa"/>
          </w:tcPr>
          <w:p w14:paraId="638DD825"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E9DEB2F" w14:textId="53A9FACD" w:rsidTr="001A1FD6">
        <w:trPr>
          <w:trHeight w:val="290"/>
        </w:trPr>
        <w:tc>
          <w:tcPr>
            <w:tcW w:w="1890" w:type="dxa"/>
            <w:noWrap/>
            <w:hideMark/>
          </w:tcPr>
          <w:p w14:paraId="36E78D1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Primary Health Care Research</w:t>
            </w:r>
          </w:p>
        </w:tc>
        <w:tc>
          <w:tcPr>
            <w:tcW w:w="1953" w:type="dxa"/>
            <w:noWrap/>
            <w:hideMark/>
          </w:tcPr>
          <w:p w14:paraId="6C1CA56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Primary Health Care Research</w:t>
            </w:r>
          </w:p>
        </w:tc>
        <w:tc>
          <w:tcPr>
            <w:tcW w:w="2083" w:type="dxa"/>
            <w:noWrap/>
            <w:hideMark/>
          </w:tcPr>
          <w:p w14:paraId="2202A93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5B22E81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Promoting Safer Families: Strengthening primary care to sustainably address domestic and family violence</w:t>
            </w:r>
          </w:p>
        </w:tc>
        <w:tc>
          <w:tcPr>
            <w:tcW w:w="1699" w:type="dxa"/>
            <w:noWrap/>
            <w:hideMark/>
          </w:tcPr>
          <w:p w14:paraId="652F9CC4"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2,638,296.90</w:t>
            </w:r>
          </w:p>
        </w:tc>
        <w:tc>
          <w:tcPr>
            <w:tcW w:w="737" w:type="dxa"/>
          </w:tcPr>
          <w:p w14:paraId="3B0771E0"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72B3E2FC" w14:textId="27A86B54" w:rsidTr="001A1FD6">
        <w:trPr>
          <w:trHeight w:val="290"/>
        </w:trPr>
        <w:tc>
          <w:tcPr>
            <w:tcW w:w="1890" w:type="dxa"/>
            <w:noWrap/>
            <w:hideMark/>
          </w:tcPr>
          <w:p w14:paraId="3B545E1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Primary Health Care Research</w:t>
            </w:r>
          </w:p>
        </w:tc>
        <w:tc>
          <w:tcPr>
            <w:tcW w:w="1953" w:type="dxa"/>
            <w:noWrap/>
            <w:hideMark/>
          </w:tcPr>
          <w:p w14:paraId="2EA96C8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Primary Health Care Research</w:t>
            </w:r>
          </w:p>
        </w:tc>
        <w:tc>
          <w:tcPr>
            <w:tcW w:w="2083" w:type="dxa"/>
            <w:noWrap/>
            <w:hideMark/>
          </w:tcPr>
          <w:p w14:paraId="34B5FD7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South Australia</w:t>
            </w:r>
          </w:p>
        </w:tc>
        <w:tc>
          <w:tcPr>
            <w:tcW w:w="6208" w:type="dxa"/>
            <w:noWrap/>
            <w:hideMark/>
          </w:tcPr>
          <w:p w14:paraId="44C8B5F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Equipping Primary care and the general Public to reduce Chronic pain (</w:t>
            </w:r>
            <w:proofErr w:type="spellStart"/>
            <w:r w:rsidRPr="002D32A1">
              <w:rPr>
                <w:rFonts w:cs="Arial"/>
                <w:color w:val="000000"/>
                <w:sz w:val="19"/>
                <w:szCs w:val="19"/>
                <w:lang w:eastAsia="en-AU"/>
              </w:rPr>
              <w:t>EPPiC</w:t>
            </w:r>
            <w:proofErr w:type="spellEnd"/>
            <w:r w:rsidRPr="002D32A1">
              <w:rPr>
                <w:rFonts w:cs="Arial"/>
                <w:color w:val="000000"/>
                <w:sz w:val="19"/>
                <w:szCs w:val="19"/>
                <w:lang w:eastAsia="en-AU"/>
              </w:rPr>
              <w:t>)</w:t>
            </w:r>
          </w:p>
        </w:tc>
        <w:tc>
          <w:tcPr>
            <w:tcW w:w="1699" w:type="dxa"/>
            <w:noWrap/>
            <w:hideMark/>
          </w:tcPr>
          <w:p w14:paraId="62F88284"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2,998,654.44</w:t>
            </w:r>
          </w:p>
        </w:tc>
        <w:tc>
          <w:tcPr>
            <w:tcW w:w="737" w:type="dxa"/>
          </w:tcPr>
          <w:p w14:paraId="032A3DE7"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1D0BF51E" w14:textId="069565DE" w:rsidTr="001A1FD6">
        <w:trPr>
          <w:trHeight w:val="290"/>
        </w:trPr>
        <w:tc>
          <w:tcPr>
            <w:tcW w:w="1890" w:type="dxa"/>
            <w:noWrap/>
            <w:hideMark/>
          </w:tcPr>
          <w:p w14:paraId="7A17C00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Primary Health Care Research</w:t>
            </w:r>
          </w:p>
        </w:tc>
        <w:tc>
          <w:tcPr>
            <w:tcW w:w="1953" w:type="dxa"/>
            <w:noWrap/>
            <w:hideMark/>
          </w:tcPr>
          <w:p w14:paraId="7C2DB3E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Primary Health Care Research</w:t>
            </w:r>
          </w:p>
        </w:tc>
        <w:tc>
          <w:tcPr>
            <w:tcW w:w="2083" w:type="dxa"/>
            <w:noWrap/>
            <w:hideMark/>
          </w:tcPr>
          <w:p w14:paraId="005BF1D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6259E39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 primary care multi-disciplinary team care approach, including pulmonary rehabilitation, to improve uptake and outcomes of comprehensive evidence-based care for COPD</w:t>
            </w:r>
          </w:p>
        </w:tc>
        <w:tc>
          <w:tcPr>
            <w:tcW w:w="1699" w:type="dxa"/>
            <w:noWrap/>
            <w:hideMark/>
          </w:tcPr>
          <w:p w14:paraId="2D7C8520"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1,629,440.51</w:t>
            </w:r>
          </w:p>
        </w:tc>
        <w:tc>
          <w:tcPr>
            <w:tcW w:w="737" w:type="dxa"/>
          </w:tcPr>
          <w:p w14:paraId="2C71A9CD"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1FC639AC" w14:textId="343DE63B" w:rsidTr="001A1FD6">
        <w:trPr>
          <w:trHeight w:val="290"/>
        </w:trPr>
        <w:tc>
          <w:tcPr>
            <w:tcW w:w="1890" w:type="dxa"/>
            <w:noWrap/>
            <w:hideMark/>
          </w:tcPr>
          <w:p w14:paraId="7A4D1D1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Primary Health Care Research</w:t>
            </w:r>
          </w:p>
        </w:tc>
        <w:tc>
          <w:tcPr>
            <w:tcW w:w="1953" w:type="dxa"/>
            <w:noWrap/>
            <w:hideMark/>
          </w:tcPr>
          <w:p w14:paraId="7B631F2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Primary Health Care Research</w:t>
            </w:r>
          </w:p>
        </w:tc>
        <w:tc>
          <w:tcPr>
            <w:tcW w:w="2083" w:type="dxa"/>
            <w:noWrap/>
            <w:hideMark/>
          </w:tcPr>
          <w:p w14:paraId="24AFF75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0DB1619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Healthy Back: building capacity and safe access to integrated primary care support options for people living in rural areas with chronic back pain and healthy lifestyle risks</w:t>
            </w:r>
          </w:p>
        </w:tc>
        <w:tc>
          <w:tcPr>
            <w:tcW w:w="1699" w:type="dxa"/>
            <w:noWrap/>
            <w:hideMark/>
          </w:tcPr>
          <w:p w14:paraId="68F87C52"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1,985,395.85</w:t>
            </w:r>
          </w:p>
        </w:tc>
        <w:tc>
          <w:tcPr>
            <w:tcW w:w="737" w:type="dxa"/>
          </w:tcPr>
          <w:p w14:paraId="45B645A4"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4619DFE1" w14:textId="7C9A871B" w:rsidTr="001A1FD6">
        <w:trPr>
          <w:trHeight w:val="290"/>
        </w:trPr>
        <w:tc>
          <w:tcPr>
            <w:tcW w:w="1890" w:type="dxa"/>
            <w:noWrap/>
            <w:hideMark/>
          </w:tcPr>
          <w:p w14:paraId="129F33D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Primary Health Care Research</w:t>
            </w:r>
          </w:p>
        </w:tc>
        <w:tc>
          <w:tcPr>
            <w:tcW w:w="1953" w:type="dxa"/>
            <w:noWrap/>
            <w:hideMark/>
          </w:tcPr>
          <w:p w14:paraId="00943CA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Primary Health Care Research</w:t>
            </w:r>
          </w:p>
        </w:tc>
        <w:tc>
          <w:tcPr>
            <w:tcW w:w="2083" w:type="dxa"/>
            <w:noWrap/>
            <w:hideMark/>
          </w:tcPr>
          <w:p w14:paraId="51E6ECE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231BB39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Implementation of a </w:t>
            </w:r>
            <w:proofErr w:type="spellStart"/>
            <w:r w:rsidRPr="002D32A1">
              <w:rPr>
                <w:rFonts w:cs="Arial"/>
                <w:color w:val="000000"/>
                <w:sz w:val="19"/>
                <w:szCs w:val="19"/>
                <w:lang w:eastAsia="en-AU"/>
              </w:rPr>
              <w:t>PAthway</w:t>
            </w:r>
            <w:proofErr w:type="spellEnd"/>
            <w:r w:rsidRPr="002D32A1">
              <w:rPr>
                <w:rFonts w:cs="Arial"/>
                <w:color w:val="000000"/>
                <w:sz w:val="19"/>
                <w:szCs w:val="19"/>
                <w:lang w:eastAsia="en-AU"/>
              </w:rPr>
              <w:t xml:space="preserve"> of </w:t>
            </w:r>
            <w:proofErr w:type="spellStart"/>
            <w:r w:rsidRPr="002D32A1">
              <w:rPr>
                <w:rFonts w:cs="Arial"/>
                <w:color w:val="000000"/>
                <w:sz w:val="19"/>
                <w:szCs w:val="19"/>
                <w:lang w:eastAsia="en-AU"/>
              </w:rPr>
              <w:t>CarE</w:t>
            </w:r>
            <w:proofErr w:type="spellEnd"/>
            <w:r w:rsidRPr="002D32A1">
              <w:rPr>
                <w:rFonts w:cs="Arial"/>
                <w:color w:val="000000"/>
                <w:sz w:val="19"/>
                <w:szCs w:val="19"/>
                <w:lang w:eastAsia="en-AU"/>
              </w:rPr>
              <w:t xml:space="preserve"> for people with chronic musculoskeletal conditions living in RURAL and remote Australia using allied telehealth (PACE-RURAL)</w:t>
            </w:r>
          </w:p>
        </w:tc>
        <w:tc>
          <w:tcPr>
            <w:tcW w:w="1699" w:type="dxa"/>
            <w:noWrap/>
            <w:hideMark/>
          </w:tcPr>
          <w:p w14:paraId="78C559F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2,505,877.15</w:t>
            </w:r>
          </w:p>
        </w:tc>
        <w:tc>
          <w:tcPr>
            <w:tcW w:w="737" w:type="dxa"/>
          </w:tcPr>
          <w:p w14:paraId="4F3E118A"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29B5BDC4" w14:textId="1B33C95B" w:rsidTr="001A1FD6">
        <w:trPr>
          <w:trHeight w:val="290"/>
        </w:trPr>
        <w:tc>
          <w:tcPr>
            <w:tcW w:w="1890" w:type="dxa"/>
            <w:noWrap/>
            <w:hideMark/>
          </w:tcPr>
          <w:p w14:paraId="69AE919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Rapid Applied Research Translation</w:t>
            </w:r>
          </w:p>
        </w:tc>
        <w:tc>
          <w:tcPr>
            <w:tcW w:w="1953" w:type="dxa"/>
            <w:noWrap/>
            <w:hideMark/>
          </w:tcPr>
          <w:p w14:paraId="6913C89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Rapid Applied Research Translation</w:t>
            </w:r>
          </w:p>
        </w:tc>
        <w:tc>
          <w:tcPr>
            <w:tcW w:w="2083" w:type="dxa"/>
            <w:noWrap/>
            <w:hideMark/>
          </w:tcPr>
          <w:p w14:paraId="3703ED7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Charles Darwin University</w:t>
            </w:r>
          </w:p>
        </w:tc>
        <w:tc>
          <w:tcPr>
            <w:tcW w:w="6208" w:type="dxa"/>
            <w:noWrap/>
            <w:hideMark/>
          </w:tcPr>
          <w:p w14:paraId="2CB93A6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Birthing on Country Translational Research Centre</w:t>
            </w:r>
          </w:p>
        </w:tc>
        <w:tc>
          <w:tcPr>
            <w:tcW w:w="1699" w:type="dxa"/>
            <w:noWrap/>
            <w:hideMark/>
          </w:tcPr>
          <w:p w14:paraId="590180C4"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4,998,884.00</w:t>
            </w:r>
          </w:p>
        </w:tc>
        <w:tc>
          <w:tcPr>
            <w:tcW w:w="737" w:type="dxa"/>
          </w:tcPr>
          <w:p w14:paraId="2CC062F4"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15C313CB" w14:textId="6BA0FBA3" w:rsidTr="001A1FD6">
        <w:trPr>
          <w:trHeight w:val="290"/>
        </w:trPr>
        <w:tc>
          <w:tcPr>
            <w:tcW w:w="1890" w:type="dxa"/>
            <w:noWrap/>
            <w:hideMark/>
          </w:tcPr>
          <w:p w14:paraId="3C3DC48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Rapid Applied Research Translation</w:t>
            </w:r>
          </w:p>
        </w:tc>
        <w:tc>
          <w:tcPr>
            <w:tcW w:w="1953" w:type="dxa"/>
            <w:noWrap/>
            <w:hideMark/>
          </w:tcPr>
          <w:p w14:paraId="28A904A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Rapid Applied Research Translation</w:t>
            </w:r>
          </w:p>
        </w:tc>
        <w:tc>
          <w:tcPr>
            <w:tcW w:w="2083" w:type="dxa"/>
            <w:noWrap/>
            <w:hideMark/>
          </w:tcPr>
          <w:p w14:paraId="77232D9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Charles Sturt University</w:t>
            </w:r>
          </w:p>
        </w:tc>
        <w:tc>
          <w:tcPr>
            <w:tcW w:w="6208" w:type="dxa"/>
            <w:noWrap/>
            <w:hideMark/>
          </w:tcPr>
          <w:p w14:paraId="1B98CDE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Translating Cognitive remediation therapy into mental health practice</w:t>
            </w:r>
          </w:p>
        </w:tc>
        <w:tc>
          <w:tcPr>
            <w:tcW w:w="1699" w:type="dxa"/>
            <w:noWrap/>
            <w:hideMark/>
          </w:tcPr>
          <w:p w14:paraId="5020CF71"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4,391,311.00</w:t>
            </w:r>
          </w:p>
        </w:tc>
        <w:tc>
          <w:tcPr>
            <w:tcW w:w="737" w:type="dxa"/>
          </w:tcPr>
          <w:p w14:paraId="19E2839E"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24D65E40" w14:textId="21E0115A" w:rsidTr="001A1FD6">
        <w:trPr>
          <w:trHeight w:val="290"/>
        </w:trPr>
        <w:tc>
          <w:tcPr>
            <w:tcW w:w="1890" w:type="dxa"/>
            <w:noWrap/>
            <w:hideMark/>
          </w:tcPr>
          <w:p w14:paraId="77DB223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Rapid Applied Research Translation</w:t>
            </w:r>
          </w:p>
        </w:tc>
        <w:tc>
          <w:tcPr>
            <w:tcW w:w="1953" w:type="dxa"/>
            <w:noWrap/>
            <w:hideMark/>
          </w:tcPr>
          <w:p w14:paraId="2CBD9A0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Rapid Applied Research Translation</w:t>
            </w:r>
          </w:p>
        </w:tc>
        <w:tc>
          <w:tcPr>
            <w:tcW w:w="2083" w:type="dxa"/>
            <w:noWrap/>
            <w:hideMark/>
          </w:tcPr>
          <w:p w14:paraId="00CA37B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Griffith University</w:t>
            </w:r>
          </w:p>
        </w:tc>
        <w:tc>
          <w:tcPr>
            <w:tcW w:w="6208" w:type="dxa"/>
            <w:noWrap/>
            <w:hideMark/>
          </w:tcPr>
          <w:p w14:paraId="68C90E8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Tracking Cube: Diagnosing children faster, supporting them sooner</w:t>
            </w:r>
          </w:p>
        </w:tc>
        <w:tc>
          <w:tcPr>
            <w:tcW w:w="1699" w:type="dxa"/>
            <w:noWrap/>
            <w:hideMark/>
          </w:tcPr>
          <w:p w14:paraId="043FF63E"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4,999,731.00</w:t>
            </w:r>
          </w:p>
        </w:tc>
        <w:tc>
          <w:tcPr>
            <w:tcW w:w="737" w:type="dxa"/>
          </w:tcPr>
          <w:p w14:paraId="2C067214"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27F088E2" w14:textId="0E532E94" w:rsidTr="001A1FD6">
        <w:trPr>
          <w:trHeight w:val="290"/>
        </w:trPr>
        <w:tc>
          <w:tcPr>
            <w:tcW w:w="1890" w:type="dxa"/>
            <w:noWrap/>
            <w:hideMark/>
          </w:tcPr>
          <w:p w14:paraId="4EEA79C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Rapid Applied Research Translation</w:t>
            </w:r>
          </w:p>
        </w:tc>
        <w:tc>
          <w:tcPr>
            <w:tcW w:w="1953" w:type="dxa"/>
            <w:noWrap/>
            <w:hideMark/>
          </w:tcPr>
          <w:p w14:paraId="144F319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Rapid Applied Research Translation</w:t>
            </w:r>
          </w:p>
        </w:tc>
        <w:tc>
          <w:tcPr>
            <w:tcW w:w="2083" w:type="dxa"/>
            <w:noWrap/>
            <w:hideMark/>
          </w:tcPr>
          <w:p w14:paraId="3D2E6DA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James Cook University</w:t>
            </w:r>
          </w:p>
        </w:tc>
        <w:tc>
          <w:tcPr>
            <w:tcW w:w="6208" w:type="dxa"/>
            <w:noWrap/>
            <w:hideMark/>
          </w:tcPr>
          <w:p w14:paraId="3932A7C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TRIP: OT led environmental assessment and modification for falls prevention</w:t>
            </w:r>
          </w:p>
        </w:tc>
        <w:tc>
          <w:tcPr>
            <w:tcW w:w="1699" w:type="dxa"/>
            <w:noWrap/>
            <w:hideMark/>
          </w:tcPr>
          <w:p w14:paraId="675AF832"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2,645,198.00</w:t>
            </w:r>
          </w:p>
        </w:tc>
        <w:tc>
          <w:tcPr>
            <w:tcW w:w="737" w:type="dxa"/>
          </w:tcPr>
          <w:p w14:paraId="282E97EB"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08BCFBA0" w14:textId="1E86D609" w:rsidTr="001A1FD6">
        <w:trPr>
          <w:trHeight w:val="290"/>
        </w:trPr>
        <w:tc>
          <w:tcPr>
            <w:tcW w:w="1890" w:type="dxa"/>
            <w:noWrap/>
            <w:hideMark/>
          </w:tcPr>
          <w:p w14:paraId="51BFFD1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Rapid Applied Research Translation</w:t>
            </w:r>
          </w:p>
        </w:tc>
        <w:tc>
          <w:tcPr>
            <w:tcW w:w="1953" w:type="dxa"/>
            <w:noWrap/>
            <w:hideMark/>
          </w:tcPr>
          <w:p w14:paraId="4D5D8E5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Rapid Applied Research Translation</w:t>
            </w:r>
          </w:p>
        </w:tc>
        <w:tc>
          <w:tcPr>
            <w:tcW w:w="2083" w:type="dxa"/>
            <w:noWrap/>
            <w:hideMark/>
          </w:tcPr>
          <w:p w14:paraId="192B36F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Macquarie University</w:t>
            </w:r>
          </w:p>
        </w:tc>
        <w:tc>
          <w:tcPr>
            <w:tcW w:w="6208" w:type="dxa"/>
            <w:noWrap/>
            <w:hideMark/>
          </w:tcPr>
          <w:p w14:paraId="29E7750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National Paediatric Applied Research Translation Initiative (N-PARTI)</w:t>
            </w:r>
          </w:p>
        </w:tc>
        <w:tc>
          <w:tcPr>
            <w:tcW w:w="1699" w:type="dxa"/>
            <w:noWrap/>
            <w:hideMark/>
          </w:tcPr>
          <w:p w14:paraId="2F8126DF"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4,981,095.00</w:t>
            </w:r>
          </w:p>
        </w:tc>
        <w:tc>
          <w:tcPr>
            <w:tcW w:w="737" w:type="dxa"/>
          </w:tcPr>
          <w:p w14:paraId="35CDCB92"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1DBF2F87" w14:textId="330771A3" w:rsidTr="001A1FD6">
        <w:trPr>
          <w:trHeight w:val="290"/>
        </w:trPr>
        <w:tc>
          <w:tcPr>
            <w:tcW w:w="1890" w:type="dxa"/>
            <w:noWrap/>
            <w:hideMark/>
          </w:tcPr>
          <w:p w14:paraId="550DEEF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Rapid Applied Research Translation</w:t>
            </w:r>
          </w:p>
        </w:tc>
        <w:tc>
          <w:tcPr>
            <w:tcW w:w="1953" w:type="dxa"/>
            <w:noWrap/>
            <w:hideMark/>
          </w:tcPr>
          <w:p w14:paraId="129511E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Rapid Applied Research Translation</w:t>
            </w:r>
          </w:p>
        </w:tc>
        <w:tc>
          <w:tcPr>
            <w:tcW w:w="2083" w:type="dxa"/>
            <w:noWrap/>
            <w:hideMark/>
          </w:tcPr>
          <w:p w14:paraId="7BDDCAF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Newcastle</w:t>
            </w:r>
          </w:p>
        </w:tc>
        <w:tc>
          <w:tcPr>
            <w:tcW w:w="6208" w:type="dxa"/>
            <w:noWrap/>
            <w:hideMark/>
          </w:tcPr>
          <w:p w14:paraId="06C19C4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Demonstrating and optimising the impact generated from the RART Initiative</w:t>
            </w:r>
          </w:p>
        </w:tc>
        <w:tc>
          <w:tcPr>
            <w:tcW w:w="1699" w:type="dxa"/>
            <w:noWrap/>
            <w:hideMark/>
          </w:tcPr>
          <w:p w14:paraId="4C957BE7"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494,986.00</w:t>
            </w:r>
          </w:p>
        </w:tc>
        <w:tc>
          <w:tcPr>
            <w:tcW w:w="737" w:type="dxa"/>
          </w:tcPr>
          <w:p w14:paraId="3F9F4CA3"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4C87AD27" w14:textId="5D4BDB8F" w:rsidTr="001A1FD6">
        <w:trPr>
          <w:trHeight w:val="290"/>
        </w:trPr>
        <w:tc>
          <w:tcPr>
            <w:tcW w:w="1890" w:type="dxa"/>
            <w:noWrap/>
            <w:hideMark/>
          </w:tcPr>
          <w:p w14:paraId="4A8F030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Rapid Applied Research Translation</w:t>
            </w:r>
          </w:p>
        </w:tc>
        <w:tc>
          <w:tcPr>
            <w:tcW w:w="1953" w:type="dxa"/>
            <w:noWrap/>
            <w:hideMark/>
          </w:tcPr>
          <w:p w14:paraId="6B739A6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Rapid Applied Research Translation</w:t>
            </w:r>
          </w:p>
        </w:tc>
        <w:tc>
          <w:tcPr>
            <w:tcW w:w="2083" w:type="dxa"/>
            <w:noWrap/>
            <w:hideMark/>
          </w:tcPr>
          <w:p w14:paraId="4CF7351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42BD6F5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Aphasia Treatment </w:t>
            </w:r>
            <w:proofErr w:type="spellStart"/>
            <w:r w:rsidRPr="002D32A1">
              <w:rPr>
                <w:rFonts w:cs="Arial"/>
                <w:color w:val="000000"/>
                <w:sz w:val="19"/>
                <w:szCs w:val="19"/>
                <w:lang w:eastAsia="en-AU"/>
              </w:rPr>
              <w:t>TranslAtIon</w:t>
            </w:r>
            <w:proofErr w:type="spellEnd"/>
            <w:r w:rsidRPr="002D32A1">
              <w:rPr>
                <w:rFonts w:cs="Arial"/>
                <w:color w:val="000000"/>
                <w:sz w:val="19"/>
                <w:szCs w:val="19"/>
                <w:lang w:eastAsia="en-AU"/>
              </w:rPr>
              <w:t xml:space="preserve"> Network (ATTAIN)</w:t>
            </w:r>
          </w:p>
        </w:tc>
        <w:tc>
          <w:tcPr>
            <w:tcW w:w="1699" w:type="dxa"/>
            <w:noWrap/>
            <w:hideMark/>
          </w:tcPr>
          <w:p w14:paraId="7864C287"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4,884,793.00</w:t>
            </w:r>
          </w:p>
        </w:tc>
        <w:tc>
          <w:tcPr>
            <w:tcW w:w="737" w:type="dxa"/>
          </w:tcPr>
          <w:p w14:paraId="4232EEB1"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21B71DA0" w14:textId="36FBCBCD" w:rsidTr="001A1FD6">
        <w:trPr>
          <w:trHeight w:val="290"/>
        </w:trPr>
        <w:tc>
          <w:tcPr>
            <w:tcW w:w="1890" w:type="dxa"/>
            <w:noWrap/>
            <w:hideMark/>
          </w:tcPr>
          <w:p w14:paraId="0C0A919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Rapid Applied Research Translation</w:t>
            </w:r>
          </w:p>
        </w:tc>
        <w:tc>
          <w:tcPr>
            <w:tcW w:w="1953" w:type="dxa"/>
            <w:noWrap/>
            <w:hideMark/>
          </w:tcPr>
          <w:p w14:paraId="0C80920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Rapid Applied Research Translation</w:t>
            </w:r>
          </w:p>
        </w:tc>
        <w:tc>
          <w:tcPr>
            <w:tcW w:w="2083" w:type="dxa"/>
            <w:noWrap/>
            <w:hideMark/>
          </w:tcPr>
          <w:p w14:paraId="3B6E91D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1BDD147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Enhancing scale-up of point-of-care testing for hepatitis C infection</w:t>
            </w:r>
          </w:p>
        </w:tc>
        <w:tc>
          <w:tcPr>
            <w:tcW w:w="1699" w:type="dxa"/>
            <w:noWrap/>
            <w:hideMark/>
          </w:tcPr>
          <w:p w14:paraId="0B67A1CE"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4,999,886.00</w:t>
            </w:r>
          </w:p>
        </w:tc>
        <w:tc>
          <w:tcPr>
            <w:tcW w:w="737" w:type="dxa"/>
          </w:tcPr>
          <w:p w14:paraId="74C64698"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3C2FE48F" w14:textId="758F2E3A" w:rsidTr="001A1FD6">
        <w:trPr>
          <w:trHeight w:val="290"/>
        </w:trPr>
        <w:tc>
          <w:tcPr>
            <w:tcW w:w="1890" w:type="dxa"/>
            <w:noWrap/>
            <w:hideMark/>
          </w:tcPr>
          <w:p w14:paraId="08F8490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Research Data Infrastructure</w:t>
            </w:r>
          </w:p>
        </w:tc>
        <w:tc>
          <w:tcPr>
            <w:tcW w:w="1953" w:type="dxa"/>
            <w:noWrap/>
            <w:hideMark/>
          </w:tcPr>
          <w:p w14:paraId="3816A3C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Research Data Infrastructure</w:t>
            </w:r>
          </w:p>
        </w:tc>
        <w:tc>
          <w:tcPr>
            <w:tcW w:w="2083" w:type="dxa"/>
            <w:noWrap/>
            <w:hideMark/>
          </w:tcPr>
          <w:p w14:paraId="5796DEE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Griffith University</w:t>
            </w:r>
          </w:p>
        </w:tc>
        <w:tc>
          <w:tcPr>
            <w:tcW w:w="6208" w:type="dxa"/>
            <w:noWrap/>
            <w:hideMark/>
          </w:tcPr>
          <w:p w14:paraId="51F1AE7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data infrastructure to inform treatment in cerebral palsy</w:t>
            </w:r>
          </w:p>
        </w:tc>
        <w:tc>
          <w:tcPr>
            <w:tcW w:w="1699" w:type="dxa"/>
            <w:noWrap/>
            <w:hideMark/>
          </w:tcPr>
          <w:p w14:paraId="3FBFCD33"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2,498,406.00</w:t>
            </w:r>
          </w:p>
        </w:tc>
        <w:tc>
          <w:tcPr>
            <w:tcW w:w="737" w:type="dxa"/>
          </w:tcPr>
          <w:p w14:paraId="10ED4E66" w14:textId="76BEDFB4"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43FC29BB" w14:textId="7AE5651C" w:rsidTr="001A1FD6">
        <w:trPr>
          <w:trHeight w:val="290"/>
        </w:trPr>
        <w:tc>
          <w:tcPr>
            <w:tcW w:w="1890" w:type="dxa"/>
            <w:noWrap/>
            <w:hideMark/>
          </w:tcPr>
          <w:p w14:paraId="1460234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Research Data Infrastructure</w:t>
            </w:r>
          </w:p>
        </w:tc>
        <w:tc>
          <w:tcPr>
            <w:tcW w:w="1953" w:type="dxa"/>
            <w:noWrap/>
            <w:hideMark/>
          </w:tcPr>
          <w:p w14:paraId="4736591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Research Data Infrastructure</w:t>
            </w:r>
          </w:p>
        </w:tc>
        <w:tc>
          <w:tcPr>
            <w:tcW w:w="2083" w:type="dxa"/>
            <w:noWrap/>
            <w:hideMark/>
          </w:tcPr>
          <w:p w14:paraId="0B05DD8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7B10EAD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 National Intensive Care Research Data Initiative (NICE-Data)</w:t>
            </w:r>
          </w:p>
        </w:tc>
        <w:tc>
          <w:tcPr>
            <w:tcW w:w="1699" w:type="dxa"/>
            <w:noWrap/>
            <w:hideMark/>
          </w:tcPr>
          <w:p w14:paraId="530D6583"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2,497,605.00</w:t>
            </w:r>
          </w:p>
        </w:tc>
        <w:tc>
          <w:tcPr>
            <w:tcW w:w="737" w:type="dxa"/>
          </w:tcPr>
          <w:p w14:paraId="4D64DD01" w14:textId="07A3C9BB"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21CA994D" w14:textId="317F56B1" w:rsidTr="001A1FD6">
        <w:trPr>
          <w:trHeight w:val="290"/>
        </w:trPr>
        <w:tc>
          <w:tcPr>
            <w:tcW w:w="1890" w:type="dxa"/>
            <w:noWrap/>
            <w:hideMark/>
          </w:tcPr>
          <w:p w14:paraId="3BD9CE4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Research Data Infrastructure</w:t>
            </w:r>
          </w:p>
        </w:tc>
        <w:tc>
          <w:tcPr>
            <w:tcW w:w="1953" w:type="dxa"/>
            <w:noWrap/>
            <w:hideMark/>
          </w:tcPr>
          <w:p w14:paraId="2DCBC12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Research Data Infrastructure</w:t>
            </w:r>
          </w:p>
        </w:tc>
        <w:tc>
          <w:tcPr>
            <w:tcW w:w="2083" w:type="dxa"/>
            <w:noWrap/>
            <w:hideMark/>
          </w:tcPr>
          <w:p w14:paraId="7CBEC27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Adelaide</w:t>
            </w:r>
          </w:p>
        </w:tc>
        <w:tc>
          <w:tcPr>
            <w:tcW w:w="6208" w:type="dxa"/>
            <w:noWrap/>
            <w:hideMark/>
          </w:tcPr>
          <w:p w14:paraId="3D368D3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Are we meeting the health needs of 50,000 children in out-of-home care?</w:t>
            </w:r>
          </w:p>
        </w:tc>
        <w:tc>
          <w:tcPr>
            <w:tcW w:w="1699" w:type="dxa"/>
            <w:noWrap/>
            <w:hideMark/>
          </w:tcPr>
          <w:p w14:paraId="70D47648"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2,495,942.00</w:t>
            </w:r>
          </w:p>
        </w:tc>
        <w:tc>
          <w:tcPr>
            <w:tcW w:w="737" w:type="dxa"/>
          </w:tcPr>
          <w:p w14:paraId="7D2D8A48" w14:textId="089252EE"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5D4E807A" w14:textId="571EDF05" w:rsidTr="001A1FD6">
        <w:trPr>
          <w:trHeight w:val="290"/>
        </w:trPr>
        <w:tc>
          <w:tcPr>
            <w:tcW w:w="1890" w:type="dxa"/>
            <w:noWrap/>
            <w:hideMark/>
          </w:tcPr>
          <w:p w14:paraId="7467DD3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Research Data Infrastructure</w:t>
            </w:r>
          </w:p>
        </w:tc>
        <w:tc>
          <w:tcPr>
            <w:tcW w:w="1953" w:type="dxa"/>
            <w:noWrap/>
            <w:hideMark/>
          </w:tcPr>
          <w:p w14:paraId="4F9F44D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Research Data Infrastructure</w:t>
            </w:r>
          </w:p>
        </w:tc>
        <w:tc>
          <w:tcPr>
            <w:tcW w:w="2083" w:type="dxa"/>
            <w:noWrap/>
            <w:hideMark/>
          </w:tcPr>
          <w:p w14:paraId="2C20409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6C5A0CC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National Integrated Stroke Data: Advancing Learning Health System</w:t>
            </w:r>
          </w:p>
        </w:tc>
        <w:tc>
          <w:tcPr>
            <w:tcW w:w="1699" w:type="dxa"/>
            <w:noWrap/>
            <w:hideMark/>
          </w:tcPr>
          <w:p w14:paraId="55A95C80"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2,496,136.00</w:t>
            </w:r>
          </w:p>
        </w:tc>
        <w:tc>
          <w:tcPr>
            <w:tcW w:w="737" w:type="dxa"/>
          </w:tcPr>
          <w:p w14:paraId="565EAE30" w14:textId="697D2618"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2F57B94E" w14:textId="094D4C72" w:rsidTr="001A1FD6">
        <w:trPr>
          <w:trHeight w:val="290"/>
        </w:trPr>
        <w:tc>
          <w:tcPr>
            <w:tcW w:w="1890" w:type="dxa"/>
            <w:noWrap/>
            <w:hideMark/>
          </w:tcPr>
          <w:p w14:paraId="27A3AA5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Research Data Infrastructure</w:t>
            </w:r>
          </w:p>
        </w:tc>
        <w:tc>
          <w:tcPr>
            <w:tcW w:w="1953" w:type="dxa"/>
            <w:noWrap/>
            <w:hideMark/>
          </w:tcPr>
          <w:p w14:paraId="4CCA227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Research Data Infrastructure</w:t>
            </w:r>
          </w:p>
        </w:tc>
        <w:tc>
          <w:tcPr>
            <w:tcW w:w="2083" w:type="dxa"/>
            <w:noWrap/>
            <w:hideMark/>
          </w:tcPr>
          <w:p w14:paraId="01993A2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6E58948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 National, Linked, Clinical Quality Registry (CQR) for Cervical Cancer</w:t>
            </w:r>
          </w:p>
        </w:tc>
        <w:tc>
          <w:tcPr>
            <w:tcW w:w="1699" w:type="dxa"/>
            <w:noWrap/>
            <w:hideMark/>
          </w:tcPr>
          <w:p w14:paraId="5745E464"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2,497,426.00</w:t>
            </w:r>
          </w:p>
        </w:tc>
        <w:tc>
          <w:tcPr>
            <w:tcW w:w="737" w:type="dxa"/>
          </w:tcPr>
          <w:p w14:paraId="757A5F31"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505C35A5" w14:textId="72A2DA53" w:rsidTr="001A1FD6">
        <w:trPr>
          <w:trHeight w:val="290"/>
        </w:trPr>
        <w:tc>
          <w:tcPr>
            <w:tcW w:w="1890" w:type="dxa"/>
            <w:noWrap/>
            <w:hideMark/>
          </w:tcPr>
          <w:p w14:paraId="536CAB2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Research Data Infrastructure</w:t>
            </w:r>
          </w:p>
        </w:tc>
        <w:tc>
          <w:tcPr>
            <w:tcW w:w="1953" w:type="dxa"/>
            <w:noWrap/>
            <w:hideMark/>
          </w:tcPr>
          <w:p w14:paraId="0AEF758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Research Data Infrastructure</w:t>
            </w:r>
          </w:p>
        </w:tc>
        <w:tc>
          <w:tcPr>
            <w:tcW w:w="2083" w:type="dxa"/>
            <w:noWrap/>
            <w:hideMark/>
          </w:tcPr>
          <w:p w14:paraId="1F7D6F6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Murdoch Children's Research Institute</w:t>
            </w:r>
          </w:p>
        </w:tc>
        <w:tc>
          <w:tcPr>
            <w:tcW w:w="6208" w:type="dxa"/>
            <w:noWrap/>
            <w:hideMark/>
          </w:tcPr>
          <w:p w14:paraId="2A27795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GenV: A linked national data asset for early and midlife health solutions</w:t>
            </w:r>
          </w:p>
        </w:tc>
        <w:tc>
          <w:tcPr>
            <w:tcW w:w="1699" w:type="dxa"/>
            <w:noWrap/>
            <w:hideMark/>
          </w:tcPr>
          <w:p w14:paraId="4766DDEA"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2,499,711.00</w:t>
            </w:r>
          </w:p>
        </w:tc>
        <w:tc>
          <w:tcPr>
            <w:tcW w:w="737" w:type="dxa"/>
          </w:tcPr>
          <w:p w14:paraId="6C9EA859"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57EFBC58" w14:textId="1DAD4476" w:rsidTr="001A1FD6">
        <w:trPr>
          <w:trHeight w:val="290"/>
        </w:trPr>
        <w:tc>
          <w:tcPr>
            <w:tcW w:w="1890" w:type="dxa"/>
            <w:noWrap/>
            <w:hideMark/>
          </w:tcPr>
          <w:p w14:paraId="7C82DA6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Research Data Infrastructure</w:t>
            </w:r>
          </w:p>
        </w:tc>
        <w:tc>
          <w:tcPr>
            <w:tcW w:w="1953" w:type="dxa"/>
            <w:noWrap/>
            <w:hideMark/>
          </w:tcPr>
          <w:p w14:paraId="430164A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Research Data Infrastructure</w:t>
            </w:r>
          </w:p>
        </w:tc>
        <w:tc>
          <w:tcPr>
            <w:tcW w:w="2083" w:type="dxa"/>
            <w:noWrap/>
            <w:hideMark/>
          </w:tcPr>
          <w:p w14:paraId="277E4BC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332E029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Fertility Medicine Data Asset for Australia: FM-DATA</w:t>
            </w:r>
          </w:p>
        </w:tc>
        <w:tc>
          <w:tcPr>
            <w:tcW w:w="1699" w:type="dxa"/>
            <w:noWrap/>
            <w:hideMark/>
          </w:tcPr>
          <w:p w14:paraId="0726008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1,753,512.00</w:t>
            </w:r>
          </w:p>
        </w:tc>
        <w:tc>
          <w:tcPr>
            <w:tcW w:w="737" w:type="dxa"/>
          </w:tcPr>
          <w:p w14:paraId="1B282C86"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02BD0B46" w14:textId="6F40D95C" w:rsidTr="001A1FD6">
        <w:trPr>
          <w:trHeight w:val="290"/>
        </w:trPr>
        <w:tc>
          <w:tcPr>
            <w:tcW w:w="1890" w:type="dxa"/>
            <w:noWrap/>
            <w:hideMark/>
          </w:tcPr>
          <w:p w14:paraId="231972B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Research Data Infrastructure</w:t>
            </w:r>
          </w:p>
        </w:tc>
        <w:tc>
          <w:tcPr>
            <w:tcW w:w="1953" w:type="dxa"/>
            <w:noWrap/>
            <w:hideMark/>
          </w:tcPr>
          <w:p w14:paraId="225345F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Research Data Infrastructure</w:t>
            </w:r>
          </w:p>
        </w:tc>
        <w:tc>
          <w:tcPr>
            <w:tcW w:w="2083" w:type="dxa"/>
            <w:noWrap/>
            <w:hideMark/>
          </w:tcPr>
          <w:p w14:paraId="6FAF693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37638EE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Creating a National Congenital Heart Disease (CHD) “Knowledge Bank”</w:t>
            </w:r>
          </w:p>
        </w:tc>
        <w:tc>
          <w:tcPr>
            <w:tcW w:w="1699" w:type="dxa"/>
            <w:noWrap/>
            <w:hideMark/>
          </w:tcPr>
          <w:p w14:paraId="016E6248"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2,487,189.00</w:t>
            </w:r>
          </w:p>
        </w:tc>
        <w:tc>
          <w:tcPr>
            <w:tcW w:w="737" w:type="dxa"/>
          </w:tcPr>
          <w:p w14:paraId="25DF7F9B"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C11DD86" w14:textId="0A2F276B" w:rsidTr="001A1FD6">
        <w:trPr>
          <w:trHeight w:val="290"/>
        </w:trPr>
        <w:tc>
          <w:tcPr>
            <w:tcW w:w="1890" w:type="dxa"/>
            <w:noWrap/>
            <w:hideMark/>
          </w:tcPr>
          <w:p w14:paraId="296628D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Stem Cell Therapies Mission</w:t>
            </w:r>
          </w:p>
        </w:tc>
        <w:tc>
          <w:tcPr>
            <w:tcW w:w="1953" w:type="dxa"/>
            <w:noWrap/>
            <w:hideMark/>
          </w:tcPr>
          <w:p w14:paraId="4F3A809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Stem Cell Therapies</w:t>
            </w:r>
          </w:p>
        </w:tc>
        <w:tc>
          <w:tcPr>
            <w:tcW w:w="2083" w:type="dxa"/>
            <w:noWrap/>
            <w:hideMark/>
          </w:tcPr>
          <w:p w14:paraId="1264B57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Centre for Eye Research Australia Limited</w:t>
            </w:r>
          </w:p>
        </w:tc>
        <w:tc>
          <w:tcPr>
            <w:tcW w:w="6208" w:type="dxa"/>
            <w:noWrap/>
            <w:hideMark/>
          </w:tcPr>
          <w:p w14:paraId="3C91FDF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Development of a photoreceptor regenerative therapy to treat blindness</w:t>
            </w:r>
          </w:p>
        </w:tc>
        <w:tc>
          <w:tcPr>
            <w:tcW w:w="1699" w:type="dxa"/>
            <w:noWrap/>
            <w:hideMark/>
          </w:tcPr>
          <w:p w14:paraId="47C8592D"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587,569.30</w:t>
            </w:r>
          </w:p>
        </w:tc>
        <w:tc>
          <w:tcPr>
            <w:tcW w:w="737" w:type="dxa"/>
          </w:tcPr>
          <w:p w14:paraId="4E07D9A2" w14:textId="04F559C7"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4EEA347C" w14:textId="1E350AAC" w:rsidTr="001A1FD6">
        <w:trPr>
          <w:trHeight w:val="290"/>
        </w:trPr>
        <w:tc>
          <w:tcPr>
            <w:tcW w:w="1890" w:type="dxa"/>
            <w:noWrap/>
            <w:hideMark/>
          </w:tcPr>
          <w:p w14:paraId="046C572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Stem Cell Therapies Mission</w:t>
            </w:r>
          </w:p>
        </w:tc>
        <w:tc>
          <w:tcPr>
            <w:tcW w:w="1953" w:type="dxa"/>
            <w:noWrap/>
            <w:hideMark/>
          </w:tcPr>
          <w:p w14:paraId="4B57C47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Stem Cell Therapies</w:t>
            </w:r>
          </w:p>
        </w:tc>
        <w:tc>
          <w:tcPr>
            <w:tcW w:w="2083" w:type="dxa"/>
            <w:noWrap/>
            <w:hideMark/>
          </w:tcPr>
          <w:p w14:paraId="0119C30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Flinders University</w:t>
            </w:r>
          </w:p>
        </w:tc>
        <w:tc>
          <w:tcPr>
            <w:tcW w:w="6208" w:type="dxa"/>
            <w:noWrap/>
            <w:hideMark/>
          </w:tcPr>
          <w:p w14:paraId="545BD8A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Pre-clinical iPSC-neuron screen of repurposed drugs for children with a form of dementia</w:t>
            </w:r>
          </w:p>
        </w:tc>
        <w:tc>
          <w:tcPr>
            <w:tcW w:w="1699" w:type="dxa"/>
            <w:noWrap/>
            <w:hideMark/>
          </w:tcPr>
          <w:p w14:paraId="62937B33"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738,228.02</w:t>
            </w:r>
          </w:p>
        </w:tc>
        <w:tc>
          <w:tcPr>
            <w:tcW w:w="737" w:type="dxa"/>
          </w:tcPr>
          <w:p w14:paraId="73E734C2" w14:textId="7C84220A"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4C172519" w14:textId="07DFF33C" w:rsidTr="001A1FD6">
        <w:trPr>
          <w:trHeight w:val="290"/>
        </w:trPr>
        <w:tc>
          <w:tcPr>
            <w:tcW w:w="1890" w:type="dxa"/>
            <w:noWrap/>
            <w:hideMark/>
          </w:tcPr>
          <w:p w14:paraId="09EC548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Stem Cell Therapies Mission</w:t>
            </w:r>
          </w:p>
        </w:tc>
        <w:tc>
          <w:tcPr>
            <w:tcW w:w="1953" w:type="dxa"/>
            <w:noWrap/>
            <w:hideMark/>
          </w:tcPr>
          <w:p w14:paraId="4A73DD4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Stem Cell Therapies</w:t>
            </w:r>
          </w:p>
        </w:tc>
        <w:tc>
          <w:tcPr>
            <w:tcW w:w="2083" w:type="dxa"/>
            <w:noWrap/>
            <w:hideMark/>
          </w:tcPr>
          <w:p w14:paraId="59FD51B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6634167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 xml:space="preserve">Intracerebral delivery of Neuropeptide Y through </w:t>
            </w:r>
            <w:proofErr w:type="spellStart"/>
            <w:r w:rsidRPr="002D32A1">
              <w:rPr>
                <w:rFonts w:cs="Arial"/>
                <w:color w:val="000000"/>
                <w:sz w:val="19"/>
                <w:szCs w:val="19"/>
                <w:lang w:eastAsia="en-AU"/>
              </w:rPr>
              <w:t>hiPSC</w:t>
            </w:r>
            <w:proofErr w:type="spellEnd"/>
            <w:r w:rsidRPr="002D32A1">
              <w:rPr>
                <w:rFonts w:cs="Arial"/>
                <w:color w:val="000000"/>
                <w:sz w:val="19"/>
                <w:szCs w:val="19"/>
                <w:lang w:eastAsia="en-AU"/>
              </w:rPr>
              <w:t>-derived progenitors (NPY-</w:t>
            </w:r>
            <w:proofErr w:type="spellStart"/>
            <w:r w:rsidRPr="002D32A1">
              <w:rPr>
                <w:rFonts w:cs="Arial"/>
                <w:color w:val="000000"/>
                <w:sz w:val="19"/>
                <w:szCs w:val="19"/>
                <w:lang w:eastAsia="en-AU"/>
              </w:rPr>
              <w:t>hiPSC</w:t>
            </w:r>
            <w:proofErr w:type="spellEnd"/>
            <w:r w:rsidRPr="002D32A1">
              <w:rPr>
                <w:rFonts w:cs="Arial"/>
                <w:color w:val="000000"/>
                <w:sz w:val="19"/>
                <w:szCs w:val="19"/>
                <w:lang w:eastAsia="en-AU"/>
              </w:rPr>
              <w:t>- NPs) as a disease-modifying treatment for drug-resistant epilepsy</w:t>
            </w:r>
          </w:p>
        </w:tc>
        <w:tc>
          <w:tcPr>
            <w:tcW w:w="1699" w:type="dxa"/>
            <w:noWrap/>
            <w:hideMark/>
          </w:tcPr>
          <w:p w14:paraId="774FD123"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671,512.00</w:t>
            </w:r>
          </w:p>
        </w:tc>
        <w:tc>
          <w:tcPr>
            <w:tcW w:w="737" w:type="dxa"/>
          </w:tcPr>
          <w:p w14:paraId="358308E8" w14:textId="3628DE5A"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427BF424" w14:textId="7EF98A63" w:rsidTr="001A1FD6">
        <w:trPr>
          <w:trHeight w:val="290"/>
        </w:trPr>
        <w:tc>
          <w:tcPr>
            <w:tcW w:w="1890" w:type="dxa"/>
            <w:noWrap/>
            <w:hideMark/>
          </w:tcPr>
          <w:p w14:paraId="2EF713D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Stem Cell Therapies Mission</w:t>
            </w:r>
          </w:p>
        </w:tc>
        <w:tc>
          <w:tcPr>
            <w:tcW w:w="1953" w:type="dxa"/>
            <w:noWrap/>
            <w:hideMark/>
          </w:tcPr>
          <w:p w14:paraId="57BFE35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Stem Cell Therapies</w:t>
            </w:r>
          </w:p>
        </w:tc>
        <w:tc>
          <w:tcPr>
            <w:tcW w:w="2083" w:type="dxa"/>
            <w:noWrap/>
            <w:hideMark/>
          </w:tcPr>
          <w:p w14:paraId="77812CB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Murdoch Children's Research Institute</w:t>
            </w:r>
          </w:p>
        </w:tc>
        <w:tc>
          <w:tcPr>
            <w:tcW w:w="6208" w:type="dxa"/>
            <w:noWrap/>
            <w:hideMark/>
          </w:tcPr>
          <w:p w14:paraId="319E27F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Novel human stem cell-based models of genetic cardiomyopathy as a platform for disease modelling and therapeutic development</w:t>
            </w:r>
          </w:p>
        </w:tc>
        <w:tc>
          <w:tcPr>
            <w:tcW w:w="1699" w:type="dxa"/>
            <w:noWrap/>
            <w:hideMark/>
          </w:tcPr>
          <w:p w14:paraId="1B706914"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732,251.00</w:t>
            </w:r>
          </w:p>
        </w:tc>
        <w:tc>
          <w:tcPr>
            <w:tcW w:w="737" w:type="dxa"/>
          </w:tcPr>
          <w:p w14:paraId="463EFD90" w14:textId="5E7EA7A8"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7EA9B414" w14:textId="7992520E" w:rsidTr="001A1FD6">
        <w:trPr>
          <w:trHeight w:val="290"/>
        </w:trPr>
        <w:tc>
          <w:tcPr>
            <w:tcW w:w="1890" w:type="dxa"/>
            <w:noWrap/>
            <w:hideMark/>
          </w:tcPr>
          <w:p w14:paraId="2851D4A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Stem Cell Therapies Mission</w:t>
            </w:r>
          </w:p>
        </w:tc>
        <w:tc>
          <w:tcPr>
            <w:tcW w:w="1953" w:type="dxa"/>
            <w:noWrap/>
            <w:hideMark/>
          </w:tcPr>
          <w:p w14:paraId="6658FB9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Stem Cell Therapies</w:t>
            </w:r>
          </w:p>
        </w:tc>
        <w:tc>
          <w:tcPr>
            <w:tcW w:w="2083" w:type="dxa"/>
            <w:noWrap/>
            <w:hideMark/>
          </w:tcPr>
          <w:p w14:paraId="7EB99F2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St Vincent's Institute of Medical Research</w:t>
            </w:r>
          </w:p>
        </w:tc>
        <w:tc>
          <w:tcPr>
            <w:tcW w:w="6208" w:type="dxa"/>
            <w:noWrap/>
            <w:hideMark/>
          </w:tcPr>
          <w:p w14:paraId="321BBBA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Bio-engineering vascularized skin flaps for complex wound reconstruction</w:t>
            </w:r>
          </w:p>
        </w:tc>
        <w:tc>
          <w:tcPr>
            <w:tcW w:w="1699" w:type="dxa"/>
            <w:noWrap/>
            <w:hideMark/>
          </w:tcPr>
          <w:p w14:paraId="6CFB4597"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710,793.20</w:t>
            </w:r>
          </w:p>
        </w:tc>
        <w:tc>
          <w:tcPr>
            <w:tcW w:w="737" w:type="dxa"/>
          </w:tcPr>
          <w:p w14:paraId="7D62CDA1" w14:textId="471FD893"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737A3D0F" w14:textId="5277A514" w:rsidTr="001A1FD6">
        <w:trPr>
          <w:trHeight w:val="290"/>
        </w:trPr>
        <w:tc>
          <w:tcPr>
            <w:tcW w:w="1890" w:type="dxa"/>
            <w:noWrap/>
            <w:hideMark/>
          </w:tcPr>
          <w:p w14:paraId="4F6E57C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Stem Cell Therapies Mission</w:t>
            </w:r>
          </w:p>
        </w:tc>
        <w:tc>
          <w:tcPr>
            <w:tcW w:w="1953" w:type="dxa"/>
            <w:noWrap/>
            <w:hideMark/>
          </w:tcPr>
          <w:p w14:paraId="572A588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Stem Cell Therapies</w:t>
            </w:r>
          </w:p>
        </w:tc>
        <w:tc>
          <w:tcPr>
            <w:tcW w:w="2083" w:type="dxa"/>
            <w:noWrap/>
            <w:hideMark/>
          </w:tcPr>
          <w:p w14:paraId="0E92970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St Vincent's Institute of Medical Research</w:t>
            </w:r>
          </w:p>
        </w:tc>
        <w:tc>
          <w:tcPr>
            <w:tcW w:w="6208" w:type="dxa"/>
            <w:noWrap/>
            <w:hideMark/>
          </w:tcPr>
          <w:p w14:paraId="28B8773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PAGETURNA: Pioneering Application of Gene Editing in Transplant Using RNA</w:t>
            </w:r>
          </w:p>
        </w:tc>
        <w:tc>
          <w:tcPr>
            <w:tcW w:w="1699" w:type="dxa"/>
            <w:noWrap/>
            <w:hideMark/>
          </w:tcPr>
          <w:p w14:paraId="47C1DE4E"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979,980.00</w:t>
            </w:r>
          </w:p>
        </w:tc>
        <w:tc>
          <w:tcPr>
            <w:tcW w:w="737" w:type="dxa"/>
          </w:tcPr>
          <w:p w14:paraId="5304D964" w14:textId="61B1CB4D"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5C7A15F1" w14:textId="7C14A518" w:rsidTr="001A1FD6">
        <w:trPr>
          <w:trHeight w:val="290"/>
        </w:trPr>
        <w:tc>
          <w:tcPr>
            <w:tcW w:w="1890" w:type="dxa"/>
            <w:noWrap/>
            <w:hideMark/>
          </w:tcPr>
          <w:p w14:paraId="338569C7"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Stem Cell Therapies Mission</w:t>
            </w:r>
          </w:p>
        </w:tc>
        <w:tc>
          <w:tcPr>
            <w:tcW w:w="1953" w:type="dxa"/>
            <w:noWrap/>
            <w:hideMark/>
          </w:tcPr>
          <w:p w14:paraId="2037BE8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Stem Cell Therapies</w:t>
            </w:r>
          </w:p>
        </w:tc>
        <w:tc>
          <w:tcPr>
            <w:tcW w:w="2083" w:type="dxa"/>
            <w:noWrap/>
            <w:hideMark/>
          </w:tcPr>
          <w:p w14:paraId="1595F71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St Vincent's Institute of Medical Research</w:t>
            </w:r>
          </w:p>
        </w:tc>
        <w:tc>
          <w:tcPr>
            <w:tcW w:w="6208" w:type="dxa"/>
            <w:noWrap/>
            <w:hideMark/>
          </w:tcPr>
          <w:p w14:paraId="353545B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Repurposing Clinical Grade Medications for Treatment of Friedreich Ataxia Heart Disease</w:t>
            </w:r>
          </w:p>
        </w:tc>
        <w:tc>
          <w:tcPr>
            <w:tcW w:w="1699" w:type="dxa"/>
            <w:noWrap/>
            <w:hideMark/>
          </w:tcPr>
          <w:p w14:paraId="57BF2EFA"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812,364.52</w:t>
            </w:r>
          </w:p>
        </w:tc>
        <w:tc>
          <w:tcPr>
            <w:tcW w:w="737" w:type="dxa"/>
          </w:tcPr>
          <w:p w14:paraId="3F0E8CC5" w14:textId="36FDF261"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0F7D1E44" w14:textId="2C3B2F91" w:rsidTr="001A1FD6">
        <w:trPr>
          <w:trHeight w:val="290"/>
        </w:trPr>
        <w:tc>
          <w:tcPr>
            <w:tcW w:w="1890" w:type="dxa"/>
            <w:noWrap/>
            <w:hideMark/>
          </w:tcPr>
          <w:p w14:paraId="52A8B8AF"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Stem Cell Therapies Mission</w:t>
            </w:r>
          </w:p>
        </w:tc>
        <w:tc>
          <w:tcPr>
            <w:tcW w:w="1953" w:type="dxa"/>
            <w:noWrap/>
            <w:hideMark/>
          </w:tcPr>
          <w:p w14:paraId="2DC1EE4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Stem Cell Therapies</w:t>
            </w:r>
          </w:p>
        </w:tc>
        <w:tc>
          <w:tcPr>
            <w:tcW w:w="2083" w:type="dxa"/>
            <w:noWrap/>
            <w:hideMark/>
          </w:tcPr>
          <w:p w14:paraId="03DE4E4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Adelaide</w:t>
            </w:r>
          </w:p>
        </w:tc>
        <w:tc>
          <w:tcPr>
            <w:tcW w:w="6208" w:type="dxa"/>
            <w:noWrap/>
            <w:hideMark/>
          </w:tcPr>
          <w:p w14:paraId="026D5CF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Bioengineering a Superior Humanized Haematopoietic Niche Derived from Mesenchymal Stem Cells for Pre-Clinical Avatar Cancer Trials</w:t>
            </w:r>
          </w:p>
        </w:tc>
        <w:tc>
          <w:tcPr>
            <w:tcW w:w="1699" w:type="dxa"/>
            <w:noWrap/>
            <w:hideMark/>
          </w:tcPr>
          <w:p w14:paraId="38938C60"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854,593.92</w:t>
            </w:r>
          </w:p>
        </w:tc>
        <w:tc>
          <w:tcPr>
            <w:tcW w:w="737" w:type="dxa"/>
          </w:tcPr>
          <w:p w14:paraId="759CAAE2" w14:textId="20B40CFE"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64D3E9D2" w14:textId="16549ECF" w:rsidTr="001A1FD6">
        <w:trPr>
          <w:trHeight w:val="290"/>
        </w:trPr>
        <w:tc>
          <w:tcPr>
            <w:tcW w:w="1890" w:type="dxa"/>
            <w:noWrap/>
            <w:hideMark/>
          </w:tcPr>
          <w:p w14:paraId="4DFEC39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Stem Cell Therapies Mission</w:t>
            </w:r>
          </w:p>
        </w:tc>
        <w:tc>
          <w:tcPr>
            <w:tcW w:w="1953" w:type="dxa"/>
            <w:noWrap/>
            <w:hideMark/>
          </w:tcPr>
          <w:p w14:paraId="41A223C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Stem Cell Therapies</w:t>
            </w:r>
          </w:p>
        </w:tc>
        <w:tc>
          <w:tcPr>
            <w:tcW w:w="2083" w:type="dxa"/>
            <w:noWrap/>
            <w:hideMark/>
          </w:tcPr>
          <w:p w14:paraId="0442DA9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13C98CA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Moon's Mission: creating a replicable therapeutic framework for hereditary spastic paraplegias</w:t>
            </w:r>
          </w:p>
        </w:tc>
        <w:tc>
          <w:tcPr>
            <w:tcW w:w="1699" w:type="dxa"/>
            <w:noWrap/>
            <w:hideMark/>
          </w:tcPr>
          <w:p w14:paraId="3625D7C8"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940,424.52</w:t>
            </w:r>
          </w:p>
        </w:tc>
        <w:tc>
          <w:tcPr>
            <w:tcW w:w="737" w:type="dxa"/>
          </w:tcPr>
          <w:p w14:paraId="475D24AB" w14:textId="5D3A27A7"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3D8461D2" w14:textId="5B549A2C" w:rsidTr="001A1FD6">
        <w:trPr>
          <w:trHeight w:val="290"/>
        </w:trPr>
        <w:tc>
          <w:tcPr>
            <w:tcW w:w="1890" w:type="dxa"/>
            <w:noWrap/>
            <w:hideMark/>
          </w:tcPr>
          <w:p w14:paraId="30BE192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Stem Cell Therapies Mission</w:t>
            </w:r>
          </w:p>
        </w:tc>
        <w:tc>
          <w:tcPr>
            <w:tcW w:w="1953" w:type="dxa"/>
            <w:noWrap/>
            <w:hideMark/>
          </w:tcPr>
          <w:p w14:paraId="07D783F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Stem Cell Therapies</w:t>
            </w:r>
          </w:p>
        </w:tc>
        <w:tc>
          <w:tcPr>
            <w:tcW w:w="2083" w:type="dxa"/>
            <w:noWrap/>
            <w:hideMark/>
          </w:tcPr>
          <w:p w14:paraId="71EDBD2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Walter and Eliza Hall Institute of Medical Research</w:t>
            </w:r>
          </w:p>
        </w:tc>
        <w:tc>
          <w:tcPr>
            <w:tcW w:w="6208" w:type="dxa"/>
            <w:noWrap/>
            <w:hideMark/>
          </w:tcPr>
          <w:p w14:paraId="487E134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 novel stem cell-derived manufacturing platform for next-generation dendritic cell vaccines</w:t>
            </w:r>
          </w:p>
        </w:tc>
        <w:tc>
          <w:tcPr>
            <w:tcW w:w="1699" w:type="dxa"/>
            <w:noWrap/>
            <w:hideMark/>
          </w:tcPr>
          <w:p w14:paraId="27B74951"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909,695.60</w:t>
            </w:r>
          </w:p>
        </w:tc>
        <w:tc>
          <w:tcPr>
            <w:tcW w:w="737" w:type="dxa"/>
          </w:tcPr>
          <w:p w14:paraId="57AB72F5" w14:textId="6805C96C"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751C67E5" w14:textId="67660D33" w:rsidTr="001A1FD6">
        <w:trPr>
          <w:trHeight w:val="290"/>
        </w:trPr>
        <w:tc>
          <w:tcPr>
            <w:tcW w:w="1890" w:type="dxa"/>
            <w:noWrap/>
            <w:hideMark/>
          </w:tcPr>
          <w:p w14:paraId="1AA9946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Stem Cell Therapies Mission</w:t>
            </w:r>
          </w:p>
        </w:tc>
        <w:tc>
          <w:tcPr>
            <w:tcW w:w="1953" w:type="dxa"/>
            <w:noWrap/>
            <w:hideMark/>
          </w:tcPr>
          <w:p w14:paraId="76ADED9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Stem Cell Therapies</w:t>
            </w:r>
          </w:p>
        </w:tc>
        <w:tc>
          <w:tcPr>
            <w:tcW w:w="2083" w:type="dxa"/>
            <w:noWrap/>
            <w:hideMark/>
          </w:tcPr>
          <w:p w14:paraId="09813F2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3E5FBD8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Bioengineered tissue models to identify new antiarrhythmics for atrial fibrillation</w:t>
            </w:r>
          </w:p>
        </w:tc>
        <w:tc>
          <w:tcPr>
            <w:tcW w:w="1699" w:type="dxa"/>
            <w:noWrap/>
            <w:hideMark/>
          </w:tcPr>
          <w:p w14:paraId="79F63356"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979,564.92</w:t>
            </w:r>
          </w:p>
        </w:tc>
        <w:tc>
          <w:tcPr>
            <w:tcW w:w="737" w:type="dxa"/>
          </w:tcPr>
          <w:p w14:paraId="51154274" w14:textId="7EFEFFA6"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4D95A28D" w14:textId="37A34FAE" w:rsidTr="001A1FD6">
        <w:trPr>
          <w:trHeight w:val="290"/>
        </w:trPr>
        <w:tc>
          <w:tcPr>
            <w:tcW w:w="1890" w:type="dxa"/>
            <w:noWrap/>
            <w:hideMark/>
          </w:tcPr>
          <w:p w14:paraId="5DCAAD8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Stem Cell Therapies Mission</w:t>
            </w:r>
          </w:p>
        </w:tc>
        <w:tc>
          <w:tcPr>
            <w:tcW w:w="1953" w:type="dxa"/>
            <w:noWrap/>
            <w:hideMark/>
          </w:tcPr>
          <w:p w14:paraId="43711A0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Stem Cell Therapies</w:t>
            </w:r>
          </w:p>
        </w:tc>
        <w:tc>
          <w:tcPr>
            <w:tcW w:w="2083" w:type="dxa"/>
            <w:noWrap/>
            <w:hideMark/>
          </w:tcPr>
          <w:p w14:paraId="650102B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72D1335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Purification and cryopreservation of an allogeneic stem cell-derived photoreceptor cell product</w:t>
            </w:r>
          </w:p>
        </w:tc>
        <w:tc>
          <w:tcPr>
            <w:tcW w:w="1699" w:type="dxa"/>
            <w:noWrap/>
            <w:hideMark/>
          </w:tcPr>
          <w:p w14:paraId="5EAA7D4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515,340.00</w:t>
            </w:r>
          </w:p>
        </w:tc>
        <w:tc>
          <w:tcPr>
            <w:tcW w:w="737" w:type="dxa"/>
          </w:tcPr>
          <w:p w14:paraId="0F34A380" w14:textId="5CBFAD18"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5C4AFAB7" w14:textId="71711E71" w:rsidTr="001A1FD6">
        <w:trPr>
          <w:trHeight w:val="290"/>
        </w:trPr>
        <w:tc>
          <w:tcPr>
            <w:tcW w:w="1890" w:type="dxa"/>
            <w:noWrap/>
            <w:hideMark/>
          </w:tcPr>
          <w:p w14:paraId="0089E22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Stem Cell Therapies Mission</w:t>
            </w:r>
          </w:p>
        </w:tc>
        <w:tc>
          <w:tcPr>
            <w:tcW w:w="1953" w:type="dxa"/>
            <w:noWrap/>
            <w:hideMark/>
          </w:tcPr>
          <w:p w14:paraId="44B6A1D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2022 Stem Cell Therapies</w:t>
            </w:r>
          </w:p>
        </w:tc>
        <w:tc>
          <w:tcPr>
            <w:tcW w:w="2083" w:type="dxa"/>
            <w:noWrap/>
            <w:hideMark/>
          </w:tcPr>
          <w:p w14:paraId="2D6C094E"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24ADC3D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Transforming corneal stem cell-based therapies with innovative bioengineered technologies</w:t>
            </w:r>
          </w:p>
        </w:tc>
        <w:tc>
          <w:tcPr>
            <w:tcW w:w="1699" w:type="dxa"/>
            <w:noWrap/>
            <w:hideMark/>
          </w:tcPr>
          <w:p w14:paraId="393FB68C"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567,683.00</w:t>
            </w:r>
          </w:p>
        </w:tc>
        <w:tc>
          <w:tcPr>
            <w:tcW w:w="737" w:type="dxa"/>
          </w:tcPr>
          <w:p w14:paraId="1BA9D70E" w14:textId="0492D870" w:rsidR="00774EE2" w:rsidRPr="002D32A1" w:rsidRDefault="00774EE2" w:rsidP="00774EE2">
            <w:pPr>
              <w:spacing w:before="0" w:after="0"/>
              <w:jc w:val="center"/>
              <w:rPr>
                <w:rFonts w:cs="Arial"/>
                <w:color w:val="000000"/>
                <w:sz w:val="19"/>
                <w:szCs w:val="19"/>
                <w:lang w:eastAsia="en-AU"/>
              </w:rPr>
            </w:pPr>
            <w:r>
              <w:rPr>
                <w:rFonts w:cs="Arial"/>
                <w:color w:val="000000"/>
                <w:sz w:val="19"/>
                <w:szCs w:val="19"/>
                <w:lang w:eastAsia="en-AU"/>
              </w:rPr>
              <w:t>a</w:t>
            </w:r>
          </w:p>
        </w:tc>
      </w:tr>
      <w:tr w:rsidR="00774EE2" w:rsidRPr="002D32A1" w14:paraId="41073BFF" w14:textId="5DABED41" w:rsidTr="001A1FD6">
        <w:trPr>
          <w:trHeight w:val="290"/>
        </w:trPr>
        <w:tc>
          <w:tcPr>
            <w:tcW w:w="1890" w:type="dxa"/>
            <w:noWrap/>
            <w:hideMark/>
          </w:tcPr>
          <w:p w14:paraId="438120D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Stem Cell Therapies Mission</w:t>
            </w:r>
          </w:p>
        </w:tc>
        <w:tc>
          <w:tcPr>
            <w:tcW w:w="1953" w:type="dxa"/>
            <w:noWrap/>
            <w:hideMark/>
          </w:tcPr>
          <w:p w14:paraId="4BD684B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Stem Cell Therapies</w:t>
            </w:r>
          </w:p>
        </w:tc>
        <w:tc>
          <w:tcPr>
            <w:tcW w:w="2083" w:type="dxa"/>
            <w:noWrap/>
            <w:hideMark/>
          </w:tcPr>
          <w:p w14:paraId="7FAE56C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Griffith University</w:t>
            </w:r>
          </w:p>
        </w:tc>
        <w:tc>
          <w:tcPr>
            <w:tcW w:w="6208" w:type="dxa"/>
            <w:noWrap/>
            <w:hideMark/>
          </w:tcPr>
          <w:p w14:paraId="5E447C5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Enabling new restorative treatments for spinal cord injury: a clinical trial of autologous olfactory cell nerve bridge transplantation in combination with intensive long-term rehabilitation</w:t>
            </w:r>
          </w:p>
        </w:tc>
        <w:tc>
          <w:tcPr>
            <w:tcW w:w="1699" w:type="dxa"/>
            <w:noWrap/>
            <w:hideMark/>
          </w:tcPr>
          <w:p w14:paraId="04620FDD"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6,801,842.80</w:t>
            </w:r>
          </w:p>
        </w:tc>
        <w:tc>
          <w:tcPr>
            <w:tcW w:w="737" w:type="dxa"/>
          </w:tcPr>
          <w:p w14:paraId="27B9C728"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3880C71C" w14:textId="1D1A1CA1" w:rsidTr="001A1FD6">
        <w:trPr>
          <w:trHeight w:val="290"/>
        </w:trPr>
        <w:tc>
          <w:tcPr>
            <w:tcW w:w="1890" w:type="dxa"/>
            <w:noWrap/>
            <w:hideMark/>
          </w:tcPr>
          <w:p w14:paraId="4D956DA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Stem Cell Therapies Mission</w:t>
            </w:r>
          </w:p>
        </w:tc>
        <w:tc>
          <w:tcPr>
            <w:tcW w:w="1953" w:type="dxa"/>
            <w:noWrap/>
            <w:hideMark/>
          </w:tcPr>
          <w:p w14:paraId="789C1BC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Stem Cell Therapies</w:t>
            </w:r>
          </w:p>
        </w:tc>
        <w:tc>
          <w:tcPr>
            <w:tcW w:w="2083" w:type="dxa"/>
            <w:noWrap/>
            <w:hideMark/>
          </w:tcPr>
          <w:p w14:paraId="17E243B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Magellan Stem Cells</w:t>
            </w:r>
          </w:p>
        </w:tc>
        <w:tc>
          <w:tcPr>
            <w:tcW w:w="6208" w:type="dxa"/>
            <w:noWrap/>
            <w:hideMark/>
          </w:tcPr>
          <w:p w14:paraId="5E4B78CC"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 Phase III Randomized Controlled Trial to evaluate the effectiveness of allogeneic adipose-derived mesenchymal stem cells for knee osteoarthritis</w:t>
            </w:r>
          </w:p>
        </w:tc>
        <w:tc>
          <w:tcPr>
            <w:tcW w:w="1699" w:type="dxa"/>
            <w:noWrap/>
            <w:hideMark/>
          </w:tcPr>
          <w:p w14:paraId="10661D5A"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6,997,286.63</w:t>
            </w:r>
          </w:p>
        </w:tc>
        <w:tc>
          <w:tcPr>
            <w:tcW w:w="737" w:type="dxa"/>
          </w:tcPr>
          <w:p w14:paraId="0DC910D4"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77C87A45" w14:textId="75973B4D" w:rsidTr="001A1FD6">
        <w:trPr>
          <w:trHeight w:val="290"/>
        </w:trPr>
        <w:tc>
          <w:tcPr>
            <w:tcW w:w="1890" w:type="dxa"/>
            <w:noWrap/>
            <w:hideMark/>
          </w:tcPr>
          <w:p w14:paraId="3F63469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Stem Cell Therapies Mission</w:t>
            </w:r>
          </w:p>
        </w:tc>
        <w:tc>
          <w:tcPr>
            <w:tcW w:w="1953" w:type="dxa"/>
            <w:noWrap/>
            <w:hideMark/>
          </w:tcPr>
          <w:p w14:paraId="5E985C1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Stem Cell Therapies</w:t>
            </w:r>
          </w:p>
        </w:tc>
        <w:tc>
          <w:tcPr>
            <w:tcW w:w="2083" w:type="dxa"/>
            <w:noWrap/>
            <w:hideMark/>
          </w:tcPr>
          <w:p w14:paraId="16117F2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The University of Queensland</w:t>
            </w:r>
          </w:p>
        </w:tc>
        <w:tc>
          <w:tcPr>
            <w:tcW w:w="6208" w:type="dxa"/>
            <w:noWrap/>
            <w:hideMark/>
          </w:tcPr>
          <w:p w14:paraId="3848AA41"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Spider venom peptides: precision therapy for genetic epilepsies</w:t>
            </w:r>
          </w:p>
        </w:tc>
        <w:tc>
          <w:tcPr>
            <w:tcW w:w="1699" w:type="dxa"/>
            <w:noWrap/>
            <w:hideMark/>
          </w:tcPr>
          <w:p w14:paraId="56B84F56"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4,169,463.40</w:t>
            </w:r>
          </w:p>
        </w:tc>
        <w:tc>
          <w:tcPr>
            <w:tcW w:w="737" w:type="dxa"/>
          </w:tcPr>
          <w:p w14:paraId="45CAF235"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7D34A1F8" w14:textId="15BAB133" w:rsidTr="001A1FD6">
        <w:trPr>
          <w:trHeight w:val="290"/>
        </w:trPr>
        <w:tc>
          <w:tcPr>
            <w:tcW w:w="1890" w:type="dxa"/>
            <w:noWrap/>
            <w:hideMark/>
          </w:tcPr>
          <w:p w14:paraId="610795B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Stem Cell Therapies Mission</w:t>
            </w:r>
          </w:p>
        </w:tc>
        <w:tc>
          <w:tcPr>
            <w:tcW w:w="1953" w:type="dxa"/>
            <w:noWrap/>
            <w:hideMark/>
          </w:tcPr>
          <w:p w14:paraId="7B074FA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Stem Cell Therapies</w:t>
            </w:r>
          </w:p>
        </w:tc>
        <w:tc>
          <w:tcPr>
            <w:tcW w:w="2083" w:type="dxa"/>
            <w:noWrap/>
            <w:hideMark/>
          </w:tcPr>
          <w:p w14:paraId="62872F53"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772F80F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Accelerated drug discovery using population wide screening of patient iPSC's for MND</w:t>
            </w:r>
          </w:p>
        </w:tc>
        <w:tc>
          <w:tcPr>
            <w:tcW w:w="1699" w:type="dxa"/>
            <w:noWrap/>
            <w:hideMark/>
          </w:tcPr>
          <w:p w14:paraId="74730FDE"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4,999,238.00</w:t>
            </w:r>
          </w:p>
        </w:tc>
        <w:tc>
          <w:tcPr>
            <w:tcW w:w="737" w:type="dxa"/>
          </w:tcPr>
          <w:p w14:paraId="362CB21E"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2F809B5" w14:textId="6BB9F267" w:rsidTr="001A1FD6">
        <w:trPr>
          <w:trHeight w:val="290"/>
        </w:trPr>
        <w:tc>
          <w:tcPr>
            <w:tcW w:w="1890" w:type="dxa"/>
            <w:noWrap/>
            <w:hideMark/>
          </w:tcPr>
          <w:p w14:paraId="67369DB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lastRenderedPageBreak/>
              <w:t>Stem Cell Therapies Mission</w:t>
            </w:r>
          </w:p>
        </w:tc>
        <w:tc>
          <w:tcPr>
            <w:tcW w:w="1953" w:type="dxa"/>
            <w:noWrap/>
            <w:hideMark/>
          </w:tcPr>
          <w:p w14:paraId="354CF0E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Stem Cell Therapies</w:t>
            </w:r>
          </w:p>
        </w:tc>
        <w:tc>
          <w:tcPr>
            <w:tcW w:w="2083" w:type="dxa"/>
            <w:noWrap/>
            <w:hideMark/>
          </w:tcPr>
          <w:p w14:paraId="63C2F169"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Melbourne</w:t>
            </w:r>
          </w:p>
        </w:tc>
        <w:tc>
          <w:tcPr>
            <w:tcW w:w="6208" w:type="dxa"/>
            <w:noWrap/>
            <w:hideMark/>
          </w:tcPr>
          <w:p w14:paraId="48B4300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Treating tiny tummies: Next generation cell therapies for paediatric gut disorders</w:t>
            </w:r>
          </w:p>
        </w:tc>
        <w:tc>
          <w:tcPr>
            <w:tcW w:w="1699" w:type="dxa"/>
            <w:noWrap/>
            <w:hideMark/>
          </w:tcPr>
          <w:p w14:paraId="43A318B7"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6,509,100.50</w:t>
            </w:r>
          </w:p>
        </w:tc>
        <w:tc>
          <w:tcPr>
            <w:tcW w:w="737" w:type="dxa"/>
          </w:tcPr>
          <w:p w14:paraId="57953A86"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619C759A" w14:textId="12F3101B" w:rsidTr="001A1FD6">
        <w:trPr>
          <w:trHeight w:val="290"/>
        </w:trPr>
        <w:tc>
          <w:tcPr>
            <w:tcW w:w="1890" w:type="dxa"/>
            <w:noWrap/>
            <w:hideMark/>
          </w:tcPr>
          <w:p w14:paraId="60994DCD"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Stem Cell Therapies Mission</w:t>
            </w:r>
          </w:p>
        </w:tc>
        <w:tc>
          <w:tcPr>
            <w:tcW w:w="1953" w:type="dxa"/>
            <w:noWrap/>
            <w:hideMark/>
          </w:tcPr>
          <w:p w14:paraId="744AA4A2"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Stem Cell Therapies</w:t>
            </w:r>
          </w:p>
        </w:tc>
        <w:tc>
          <w:tcPr>
            <w:tcW w:w="2083" w:type="dxa"/>
            <w:noWrap/>
            <w:hideMark/>
          </w:tcPr>
          <w:p w14:paraId="6E9AE205"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New South Wales</w:t>
            </w:r>
          </w:p>
        </w:tc>
        <w:tc>
          <w:tcPr>
            <w:tcW w:w="6208" w:type="dxa"/>
            <w:noWrap/>
            <w:hideMark/>
          </w:tcPr>
          <w:p w14:paraId="46DDCDBB"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POPSTEM: Patient-specific cardiac stem cell villages for personalised therapeutic design</w:t>
            </w:r>
          </w:p>
        </w:tc>
        <w:tc>
          <w:tcPr>
            <w:tcW w:w="1699" w:type="dxa"/>
            <w:noWrap/>
            <w:hideMark/>
          </w:tcPr>
          <w:p w14:paraId="462A58C6"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4,999,499.00</w:t>
            </w:r>
          </w:p>
        </w:tc>
        <w:tc>
          <w:tcPr>
            <w:tcW w:w="737" w:type="dxa"/>
          </w:tcPr>
          <w:p w14:paraId="11BDA517"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45D44F64" w14:textId="33732F8F" w:rsidTr="001A1FD6">
        <w:trPr>
          <w:trHeight w:val="290"/>
        </w:trPr>
        <w:tc>
          <w:tcPr>
            <w:tcW w:w="1890" w:type="dxa"/>
            <w:noWrap/>
            <w:hideMark/>
          </w:tcPr>
          <w:p w14:paraId="4A586E56"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Traumatic Brain Injury Mission</w:t>
            </w:r>
          </w:p>
        </w:tc>
        <w:tc>
          <w:tcPr>
            <w:tcW w:w="1953" w:type="dxa"/>
            <w:noWrap/>
            <w:hideMark/>
          </w:tcPr>
          <w:p w14:paraId="3D8DA77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Traumatic Brain Injury</w:t>
            </w:r>
          </w:p>
        </w:tc>
        <w:tc>
          <w:tcPr>
            <w:tcW w:w="2083" w:type="dxa"/>
            <w:noWrap/>
            <w:hideMark/>
          </w:tcPr>
          <w:p w14:paraId="7E5E725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Monash University</w:t>
            </w:r>
          </w:p>
        </w:tc>
        <w:tc>
          <w:tcPr>
            <w:tcW w:w="6208" w:type="dxa"/>
            <w:noWrap/>
            <w:hideMark/>
          </w:tcPr>
          <w:p w14:paraId="08558C50"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Implementing evidence-based care for cognitive and psychosocial consequences of moderate-to-severe traumatic brain injury</w:t>
            </w:r>
          </w:p>
        </w:tc>
        <w:tc>
          <w:tcPr>
            <w:tcW w:w="1699" w:type="dxa"/>
            <w:noWrap/>
            <w:hideMark/>
          </w:tcPr>
          <w:p w14:paraId="54F493BB"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2,999,957.15</w:t>
            </w:r>
          </w:p>
        </w:tc>
        <w:tc>
          <w:tcPr>
            <w:tcW w:w="737" w:type="dxa"/>
          </w:tcPr>
          <w:p w14:paraId="64F4505F"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4E3F2358" w14:textId="0BBC3B09" w:rsidTr="001A1FD6">
        <w:trPr>
          <w:trHeight w:val="290"/>
        </w:trPr>
        <w:tc>
          <w:tcPr>
            <w:tcW w:w="1890" w:type="dxa"/>
            <w:noWrap/>
            <w:hideMark/>
          </w:tcPr>
          <w:p w14:paraId="7CF67CB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Traumatic Brain Injury Mission</w:t>
            </w:r>
          </w:p>
        </w:tc>
        <w:tc>
          <w:tcPr>
            <w:tcW w:w="1953" w:type="dxa"/>
            <w:noWrap/>
            <w:hideMark/>
          </w:tcPr>
          <w:p w14:paraId="171BDDC4"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2023 Traumatic Brain Injury</w:t>
            </w:r>
          </w:p>
        </w:tc>
        <w:tc>
          <w:tcPr>
            <w:tcW w:w="2083" w:type="dxa"/>
            <w:noWrap/>
            <w:hideMark/>
          </w:tcPr>
          <w:p w14:paraId="231754CA"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University of Sydney</w:t>
            </w:r>
          </w:p>
        </w:tc>
        <w:tc>
          <w:tcPr>
            <w:tcW w:w="6208" w:type="dxa"/>
            <w:noWrap/>
            <w:hideMark/>
          </w:tcPr>
          <w:p w14:paraId="511C7FC8" w14:textId="77777777" w:rsidR="00774EE2" w:rsidRPr="002D32A1" w:rsidRDefault="00774EE2" w:rsidP="00774EE2">
            <w:pPr>
              <w:spacing w:before="0" w:after="0"/>
              <w:rPr>
                <w:rFonts w:cs="Arial"/>
                <w:color w:val="000000"/>
                <w:sz w:val="19"/>
                <w:szCs w:val="19"/>
                <w:lang w:eastAsia="en-AU"/>
              </w:rPr>
            </w:pPr>
            <w:r w:rsidRPr="002D32A1">
              <w:rPr>
                <w:rFonts w:cs="Arial"/>
                <w:color w:val="000000"/>
                <w:sz w:val="19"/>
                <w:szCs w:val="19"/>
                <w:lang w:eastAsia="en-AU"/>
              </w:rPr>
              <w:t>Implementation of the Australian Physical Activity Clinical Practice Guideline for people with moderate to severe traumatic brain injury</w:t>
            </w:r>
          </w:p>
        </w:tc>
        <w:tc>
          <w:tcPr>
            <w:tcW w:w="1699" w:type="dxa"/>
            <w:noWrap/>
            <w:hideMark/>
          </w:tcPr>
          <w:p w14:paraId="4D5EF08D" w14:textId="77777777" w:rsidR="00774EE2" w:rsidRPr="002D32A1" w:rsidRDefault="00774EE2" w:rsidP="00774EE2">
            <w:pPr>
              <w:spacing w:before="0" w:after="0"/>
              <w:jc w:val="right"/>
              <w:rPr>
                <w:rFonts w:cs="Arial"/>
                <w:color w:val="000000"/>
                <w:sz w:val="19"/>
                <w:szCs w:val="19"/>
                <w:lang w:eastAsia="en-AU"/>
              </w:rPr>
            </w:pPr>
            <w:r w:rsidRPr="002D32A1">
              <w:rPr>
                <w:rFonts w:cs="Arial"/>
                <w:color w:val="000000"/>
                <w:sz w:val="19"/>
                <w:szCs w:val="19"/>
                <w:lang w:eastAsia="en-AU"/>
              </w:rPr>
              <w:t>2,322,461.80</w:t>
            </w:r>
          </w:p>
        </w:tc>
        <w:tc>
          <w:tcPr>
            <w:tcW w:w="737" w:type="dxa"/>
          </w:tcPr>
          <w:p w14:paraId="4F3178AC" w14:textId="77777777" w:rsidR="00774EE2" w:rsidRPr="002D32A1" w:rsidRDefault="00774EE2" w:rsidP="00774EE2">
            <w:pPr>
              <w:spacing w:before="0" w:after="0"/>
              <w:jc w:val="center"/>
              <w:rPr>
                <w:rFonts w:cs="Arial"/>
                <w:color w:val="000000"/>
                <w:sz w:val="19"/>
                <w:szCs w:val="19"/>
                <w:lang w:eastAsia="en-AU"/>
              </w:rPr>
            </w:pPr>
          </w:p>
        </w:tc>
      </w:tr>
      <w:tr w:rsidR="00774EE2" w:rsidRPr="002D32A1" w14:paraId="2B3856CB" w14:textId="37EF455D" w:rsidTr="001A1FD6">
        <w:trPr>
          <w:trHeight w:val="290"/>
        </w:trPr>
        <w:tc>
          <w:tcPr>
            <w:tcW w:w="1890" w:type="dxa"/>
            <w:noWrap/>
            <w:hideMark/>
          </w:tcPr>
          <w:p w14:paraId="673BC3CE" w14:textId="77777777" w:rsidR="00774EE2" w:rsidRPr="002D32A1" w:rsidRDefault="00774EE2" w:rsidP="00774EE2">
            <w:pPr>
              <w:spacing w:before="0" w:after="0"/>
              <w:rPr>
                <w:rFonts w:cs="Arial"/>
                <w:b/>
                <w:bCs/>
                <w:color w:val="000000"/>
                <w:sz w:val="19"/>
                <w:szCs w:val="19"/>
                <w:lang w:eastAsia="en-AU"/>
              </w:rPr>
            </w:pPr>
            <w:r w:rsidRPr="002D32A1">
              <w:rPr>
                <w:rFonts w:cs="Arial"/>
                <w:b/>
                <w:bCs/>
                <w:color w:val="000000"/>
                <w:sz w:val="19"/>
                <w:szCs w:val="19"/>
                <w:lang w:eastAsia="en-AU"/>
              </w:rPr>
              <w:t>Total</w:t>
            </w:r>
          </w:p>
        </w:tc>
        <w:tc>
          <w:tcPr>
            <w:tcW w:w="1953" w:type="dxa"/>
            <w:noWrap/>
            <w:hideMark/>
          </w:tcPr>
          <w:p w14:paraId="7AD391B2" w14:textId="77777777" w:rsidR="00774EE2" w:rsidRPr="002D32A1" w:rsidRDefault="00774EE2" w:rsidP="00774EE2">
            <w:pPr>
              <w:spacing w:before="0" w:after="0"/>
              <w:rPr>
                <w:rFonts w:cs="Arial"/>
                <w:b/>
                <w:bCs/>
                <w:color w:val="000000"/>
                <w:sz w:val="19"/>
                <w:szCs w:val="19"/>
                <w:lang w:eastAsia="en-AU"/>
              </w:rPr>
            </w:pPr>
          </w:p>
        </w:tc>
        <w:tc>
          <w:tcPr>
            <w:tcW w:w="2083" w:type="dxa"/>
            <w:noWrap/>
            <w:hideMark/>
          </w:tcPr>
          <w:p w14:paraId="21894E08" w14:textId="77777777" w:rsidR="00774EE2" w:rsidRPr="002D32A1" w:rsidRDefault="00774EE2" w:rsidP="00774EE2">
            <w:pPr>
              <w:spacing w:before="0" w:after="0"/>
              <w:rPr>
                <w:rFonts w:cs="Arial"/>
                <w:b/>
                <w:bCs/>
                <w:sz w:val="19"/>
                <w:szCs w:val="19"/>
                <w:lang w:eastAsia="en-AU"/>
              </w:rPr>
            </w:pPr>
          </w:p>
        </w:tc>
        <w:tc>
          <w:tcPr>
            <w:tcW w:w="6208" w:type="dxa"/>
            <w:noWrap/>
            <w:hideMark/>
          </w:tcPr>
          <w:p w14:paraId="2B833FD5" w14:textId="77777777" w:rsidR="00774EE2" w:rsidRPr="002D32A1" w:rsidRDefault="00774EE2" w:rsidP="00774EE2">
            <w:pPr>
              <w:spacing w:before="0" w:after="0"/>
              <w:rPr>
                <w:rFonts w:cs="Arial"/>
                <w:b/>
                <w:bCs/>
                <w:sz w:val="19"/>
                <w:szCs w:val="19"/>
                <w:lang w:eastAsia="en-AU"/>
              </w:rPr>
            </w:pPr>
          </w:p>
        </w:tc>
        <w:tc>
          <w:tcPr>
            <w:tcW w:w="1699" w:type="dxa"/>
            <w:noWrap/>
            <w:hideMark/>
          </w:tcPr>
          <w:p w14:paraId="65348753" w14:textId="65B465F5" w:rsidR="00774EE2" w:rsidRPr="002D32A1" w:rsidRDefault="008F2306" w:rsidP="00774EE2">
            <w:pPr>
              <w:spacing w:before="0" w:after="0"/>
              <w:jc w:val="right"/>
              <w:rPr>
                <w:rFonts w:cs="Arial"/>
                <w:b/>
                <w:bCs/>
                <w:color w:val="000000"/>
                <w:sz w:val="19"/>
                <w:szCs w:val="19"/>
                <w:lang w:eastAsia="en-AU"/>
              </w:rPr>
            </w:pPr>
            <w:r w:rsidRPr="008F2306">
              <w:rPr>
                <w:rFonts w:cs="Arial"/>
                <w:b/>
                <w:bCs/>
                <w:color w:val="000000"/>
                <w:sz w:val="19"/>
                <w:szCs w:val="19"/>
                <w:lang w:eastAsia="en-AU"/>
              </w:rPr>
              <w:t>1,383,219,882.90</w:t>
            </w:r>
          </w:p>
        </w:tc>
        <w:tc>
          <w:tcPr>
            <w:tcW w:w="737" w:type="dxa"/>
          </w:tcPr>
          <w:p w14:paraId="7144C352" w14:textId="77777777" w:rsidR="00774EE2" w:rsidRPr="002D32A1" w:rsidRDefault="00774EE2" w:rsidP="00774EE2">
            <w:pPr>
              <w:spacing w:before="0" w:after="0"/>
              <w:jc w:val="right"/>
              <w:rPr>
                <w:rFonts w:cs="Arial"/>
                <w:b/>
                <w:bCs/>
                <w:color w:val="000000"/>
                <w:sz w:val="19"/>
                <w:szCs w:val="19"/>
                <w:lang w:eastAsia="en-AU"/>
              </w:rPr>
            </w:pPr>
          </w:p>
        </w:tc>
      </w:tr>
      <w:tr w:rsidR="00774EE2" w:rsidRPr="002D32A1" w14:paraId="434C98A1" w14:textId="76060604" w:rsidTr="001A1FD6">
        <w:trPr>
          <w:trHeight w:val="290"/>
        </w:trPr>
        <w:tc>
          <w:tcPr>
            <w:tcW w:w="1890" w:type="dxa"/>
            <w:noWrap/>
          </w:tcPr>
          <w:p w14:paraId="2B6662D8" w14:textId="77777777" w:rsidR="00774EE2" w:rsidRPr="005D2FA7" w:rsidRDefault="00774EE2" w:rsidP="00774EE2">
            <w:pPr>
              <w:spacing w:before="0" w:after="0"/>
              <w:rPr>
                <w:rFonts w:cs="Arial"/>
                <w:color w:val="000000"/>
                <w:sz w:val="19"/>
                <w:szCs w:val="19"/>
                <w:lang w:eastAsia="en-AU"/>
              </w:rPr>
            </w:pPr>
          </w:p>
        </w:tc>
        <w:tc>
          <w:tcPr>
            <w:tcW w:w="1953" w:type="dxa"/>
            <w:noWrap/>
          </w:tcPr>
          <w:p w14:paraId="11EABBAF" w14:textId="77777777" w:rsidR="00774EE2" w:rsidRPr="005D2FA7" w:rsidRDefault="00774EE2" w:rsidP="00774EE2">
            <w:pPr>
              <w:spacing w:before="0" w:after="0"/>
              <w:rPr>
                <w:rFonts w:cs="Arial"/>
                <w:color w:val="000000"/>
                <w:sz w:val="19"/>
                <w:szCs w:val="19"/>
                <w:lang w:eastAsia="en-AU"/>
              </w:rPr>
            </w:pPr>
          </w:p>
        </w:tc>
        <w:tc>
          <w:tcPr>
            <w:tcW w:w="2083" w:type="dxa"/>
            <w:noWrap/>
          </w:tcPr>
          <w:p w14:paraId="752ED96D" w14:textId="77777777" w:rsidR="00774EE2" w:rsidRPr="005D2FA7" w:rsidRDefault="00774EE2" w:rsidP="00774EE2">
            <w:pPr>
              <w:spacing w:before="0" w:after="0"/>
              <w:rPr>
                <w:rFonts w:cs="Arial"/>
                <w:sz w:val="19"/>
                <w:szCs w:val="19"/>
                <w:lang w:eastAsia="en-AU"/>
              </w:rPr>
            </w:pPr>
          </w:p>
        </w:tc>
        <w:tc>
          <w:tcPr>
            <w:tcW w:w="6208" w:type="dxa"/>
            <w:noWrap/>
          </w:tcPr>
          <w:p w14:paraId="215814EC" w14:textId="77777777" w:rsidR="00774EE2" w:rsidRPr="005D2FA7" w:rsidRDefault="00774EE2" w:rsidP="00774EE2">
            <w:pPr>
              <w:spacing w:before="0" w:after="0"/>
              <w:rPr>
                <w:rFonts w:cs="Arial"/>
                <w:sz w:val="19"/>
                <w:szCs w:val="19"/>
                <w:lang w:eastAsia="en-AU"/>
              </w:rPr>
            </w:pPr>
          </w:p>
        </w:tc>
        <w:tc>
          <w:tcPr>
            <w:tcW w:w="1699" w:type="dxa"/>
            <w:noWrap/>
          </w:tcPr>
          <w:p w14:paraId="4B2771FB" w14:textId="77777777" w:rsidR="00774EE2" w:rsidRPr="005D2FA7" w:rsidRDefault="00774EE2" w:rsidP="00774EE2">
            <w:pPr>
              <w:spacing w:before="0" w:after="0"/>
              <w:jc w:val="right"/>
              <w:rPr>
                <w:rFonts w:cs="Arial"/>
                <w:color w:val="000000"/>
                <w:sz w:val="19"/>
                <w:szCs w:val="19"/>
                <w:lang w:eastAsia="en-AU"/>
              </w:rPr>
            </w:pPr>
          </w:p>
        </w:tc>
        <w:tc>
          <w:tcPr>
            <w:tcW w:w="737" w:type="dxa"/>
          </w:tcPr>
          <w:p w14:paraId="6021B093" w14:textId="77777777" w:rsidR="00774EE2" w:rsidRPr="005D2FA7" w:rsidRDefault="00774EE2" w:rsidP="00774EE2">
            <w:pPr>
              <w:spacing w:before="0" w:after="0"/>
              <w:jc w:val="right"/>
              <w:rPr>
                <w:rFonts w:cs="Arial"/>
                <w:color w:val="000000"/>
                <w:sz w:val="19"/>
                <w:szCs w:val="19"/>
                <w:lang w:eastAsia="en-AU"/>
              </w:rPr>
            </w:pPr>
          </w:p>
        </w:tc>
      </w:tr>
      <w:tr w:rsidR="00774EE2" w:rsidRPr="002D32A1" w14:paraId="11BCA77B" w14:textId="077FF19D" w:rsidTr="001A1FD6">
        <w:trPr>
          <w:trHeight w:val="290"/>
        </w:trPr>
        <w:tc>
          <w:tcPr>
            <w:tcW w:w="13833" w:type="dxa"/>
            <w:gridSpan w:val="5"/>
            <w:shd w:val="clear" w:color="auto" w:fill="F2F2F2" w:themeFill="background1" w:themeFillShade="F2"/>
            <w:noWrap/>
          </w:tcPr>
          <w:p w14:paraId="6C882849" w14:textId="77777777" w:rsidR="00774EE2" w:rsidRPr="005D2FA7" w:rsidRDefault="00774EE2" w:rsidP="00774EE2">
            <w:pPr>
              <w:spacing w:before="0" w:after="0"/>
              <w:rPr>
                <w:rFonts w:cs="Arial"/>
                <w:color w:val="000000"/>
                <w:sz w:val="15"/>
                <w:szCs w:val="15"/>
              </w:rPr>
            </w:pPr>
            <w:r w:rsidRPr="005D2FA7">
              <w:rPr>
                <w:rFonts w:cs="Arial"/>
                <w:color w:val="000000"/>
                <w:sz w:val="15"/>
                <w:szCs w:val="15"/>
              </w:rPr>
              <w:t>a    Grants included in the 20</w:t>
            </w:r>
            <w:r>
              <w:rPr>
                <w:rFonts w:cs="Arial"/>
                <w:color w:val="000000"/>
                <w:sz w:val="15"/>
                <w:szCs w:val="15"/>
              </w:rPr>
              <w:t>20</w:t>
            </w:r>
            <w:r w:rsidRPr="005D2FA7">
              <w:rPr>
                <w:rFonts w:cs="Arial"/>
                <w:color w:val="000000"/>
                <w:sz w:val="15"/>
                <w:szCs w:val="15"/>
              </w:rPr>
              <w:t>–202</w:t>
            </w:r>
            <w:r>
              <w:rPr>
                <w:rFonts w:cs="Arial"/>
                <w:color w:val="000000"/>
                <w:sz w:val="15"/>
                <w:szCs w:val="15"/>
              </w:rPr>
              <w:t>2</w:t>
            </w:r>
            <w:r w:rsidRPr="005D2FA7">
              <w:rPr>
                <w:rFonts w:cs="Arial"/>
                <w:color w:val="000000"/>
                <w:sz w:val="15"/>
                <w:szCs w:val="15"/>
              </w:rPr>
              <w:t xml:space="preserve"> reporting period, but with payments commencing during the 202</w:t>
            </w:r>
            <w:r>
              <w:rPr>
                <w:rFonts w:cs="Arial"/>
                <w:color w:val="000000"/>
                <w:sz w:val="15"/>
                <w:szCs w:val="15"/>
              </w:rPr>
              <w:t>2</w:t>
            </w:r>
            <w:r w:rsidRPr="005D2FA7">
              <w:rPr>
                <w:rFonts w:cs="Arial"/>
                <w:color w:val="000000"/>
                <w:sz w:val="15"/>
                <w:szCs w:val="15"/>
              </w:rPr>
              <w:t>–202</w:t>
            </w:r>
            <w:r>
              <w:rPr>
                <w:rFonts w:cs="Arial"/>
                <w:color w:val="000000"/>
                <w:sz w:val="15"/>
                <w:szCs w:val="15"/>
              </w:rPr>
              <w:t>4</w:t>
            </w:r>
            <w:r w:rsidRPr="005D2FA7">
              <w:rPr>
                <w:rFonts w:cs="Arial"/>
                <w:color w:val="000000"/>
                <w:sz w:val="15"/>
                <w:szCs w:val="15"/>
              </w:rPr>
              <w:t xml:space="preserve"> reporting period.</w:t>
            </w:r>
          </w:p>
          <w:p w14:paraId="3E7E6384" w14:textId="77777777" w:rsidR="00774EE2" w:rsidRPr="005D2FA7" w:rsidRDefault="00774EE2" w:rsidP="00774EE2">
            <w:pPr>
              <w:spacing w:before="0" w:after="0"/>
              <w:rPr>
                <w:rFonts w:cs="Arial"/>
                <w:color w:val="000000"/>
                <w:sz w:val="15"/>
                <w:szCs w:val="15"/>
                <w:lang w:eastAsia="en-AU"/>
              </w:rPr>
            </w:pPr>
            <w:r w:rsidRPr="005D2FA7">
              <w:rPr>
                <w:rFonts w:cs="Arial"/>
                <w:color w:val="000000"/>
                <w:sz w:val="15"/>
                <w:szCs w:val="15"/>
              </w:rPr>
              <w:t>Note: The grant recipients are listed on the MRFF website. Figures may not add up exactly due to rounding.</w:t>
            </w:r>
          </w:p>
        </w:tc>
        <w:tc>
          <w:tcPr>
            <w:tcW w:w="737" w:type="dxa"/>
            <w:shd w:val="clear" w:color="auto" w:fill="F2F2F2" w:themeFill="background1" w:themeFillShade="F2"/>
          </w:tcPr>
          <w:p w14:paraId="5264D153" w14:textId="77777777" w:rsidR="00774EE2" w:rsidRPr="005D2FA7" w:rsidRDefault="00774EE2" w:rsidP="00774EE2">
            <w:pPr>
              <w:spacing w:before="0" w:after="0"/>
              <w:rPr>
                <w:rFonts w:cs="Arial"/>
                <w:color w:val="000000"/>
                <w:sz w:val="15"/>
                <w:szCs w:val="15"/>
              </w:rPr>
            </w:pPr>
          </w:p>
        </w:tc>
      </w:tr>
    </w:tbl>
    <w:p w14:paraId="0AF3D41C" w14:textId="77777777" w:rsidR="00C85821" w:rsidRPr="00C85821" w:rsidRDefault="00C85821" w:rsidP="00C85821"/>
    <w:p w14:paraId="65F8C02D" w14:textId="77777777" w:rsidR="000951D4" w:rsidRDefault="000951D4" w:rsidP="00820726">
      <w:pPr>
        <w:framePr w:w="14742" w:wrap="auto" w:hAnchor="text"/>
        <w:spacing w:after="0"/>
        <w:sectPr w:rsidR="000951D4" w:rsidSect="00236ECA">
          <w:pgSz w:w="16838" w:h="11906" w:orient="landscape"/>
          <w:pgMar w:top="1134" w:right="1134" w:bottom="1134" w:left="1134" w:header="0" w:footer="624" w:gutter="0"/>
          <w:cols w:space="720"/>
        </w:sectPr>
      </w:pPr>
    </w:p>
    <w:p w14:paraId="12F16D3F" w14:textId="3DE4EEC6" w:rsidR="000951D4" w:rsidRDefault="000951D4" w:rsidP="000951D4">
      <w:pPr>
        <w:pStyle w:val="Heading1"/>
      </w:pPr>
      <w:bookmarkStart w:id="123" w:name="Table_D_Total_funding_by_MRFF_initiative"/>
      <w:bookmarkStart w:id="124" w:name="_bookmark16"/>
      <w:bookmarkStart w:id="125" w:name="_bookmark17"/>
      <w:bookmarkStart w:id="126" w:name="_Toc124352523"/>
      <w:bookmarkStart w:id="127" w:name="_Toc204332252"/>
      <w:bookmarkEnd w:id="123"/>
      <w:bookmarkEnd w:id="124"/>
      <w:bookmarkEnd w:id="125"/>
      <w:r>
        <w:lastRenderedPageBreak/>
        <w:t>Appendix</w:t>
      </w:r>
      <w:r>
        <w:rPr>
          <w:spacing w:val="-23"/>
        </w:rPr>
        <w:t xml:space="preserve"> </w:t>
      </w:r>
      <w:r w:rsidR="009F7DB8">
        <w:t>F</w:t>
      </w:r>
      <w:r>
        <w:rPr>
          <w:spacing w:val="20"/>
        </w:rPr>
        <w:t xml:space="preserve"> </w:t>
      </w:r>
      <w:r>
        <w:t>MRFF</w:t>
      </w:r>
      <w:r>
        <w:rPr>
          <w:spacing w:val="-23"/>
        </w:rPr>
        <w:t xml:space="preserve"> </w:t>
      </w:r>
      <w:r>
        <w:t>funding</w:t>
      </w:r>
      <w:r>
        <w:rPr>
          <w:spacing w:val="-22"/>
        </w:rPr>
        <w:t xml:space="preserve"> </w:t>
      </w:r>
      <w:r>
        <w:t>with payments commencing</w:t>
      </w:r>
      <w:r>
        <w:rPr>
          <w:spacing w:val="1"/>
        </w:rPr>
        <w:t xml:space="preserve"> </w:t>
      </w:r>
      <w:r>
        <w:t>between</w:t>
      </w:r>
      <w:r>
        <w:rPr>
          <w:spacing w:val="-26"/>
        </w:rPr>
        <w:t xml:space="preserve"> </w:t>
      </w:r>
      <w:r w:rsidR="00807FCF">
        <w:t>6</w:t>
      </w:r>
      <w:r>
        <w:rPr>
          <w:spacing w:val="-25"/>
        </w:rPr>
        <w:t> </w:t>
      </w:r>
      <w:r>
        <w:t>November</w:t>
      </w:r>
      <w:r>
        <w:rPr>
          <w:spacing w:val="-26"/>
        </w:rPr>
        <w:t xml:space="preserve"> </w:t>
      </w:r>
      <w:r>
        <w:t>202</w:t>
      </w:r>
      <w:r w:rsidR="00807FCF">
        <w:t>2</w:t>
      </w:r>
      <w:r>
        <w:t xml:space="preserve"> </w:t>
      </w:r>
      <w:r>
        <w:rPr>
          <w:spacing w:val="-2"/>
        </w:rPr>
        <w:t>and</w:t>
      </w:r>
      <w:r>
        <w:rPr>
          <w:spacing w:val="-25"/>
        </w:rPr>
        <w:t xml:space="preserve"> </w:t>
      </w:r>
      <w:r>
        <w:rPr>
          <w:spacing w:val="-2"/>
        </w:rPr>
        <w:t>5</w:t>
      </w:r>
      <w:r>
        <w:rPr>
          <w:spacing w:val="-25"/>
        </w:rPr>
        <w:t> </w:t>
      </w:r>
      <w:r>
        <w:rPr>
          <w:spacing w:val="-2"/>
        </w:rPr>
        <w:t>November</w:t>
      </w:r>
      <w:r>
        <w:rPr>
          <w:spacing w:val="-24"/>
        </w:rPr>
        <w:t xml:space="preserve"> </w:t>
      </w:r>
      <w:r>
        <w:rPr>
          <w:spacing w:val="-2"/>
        </w:rPr>
        <w:t>202</w:t>
      </w:r>
      <w:r w:rsidR="00807FCF">
        <w:rPr>
          <w:spacing w:val="-2"/>
        </w:rPr>
        <w:t>4</w:t>
      </w:r>
      <w:bookmarkEnd w:id="126"/>
      <w:bookmarkEnd w:id="127"/>
    </w:p>
    <w:p w14:paraId="52F8B6C5" w14:textId="41046878" w:rsidR="000951D4" w:rsidRDefault="00EE49A3" w:rsidP="00B53D61">
      <w:pPr>
        <w:pStyle w:val="Caption"/>
      </w:pPr>
      <w:bookmarkStart w:id="128" w:name="_Toc123750376"/>
      <w:bookmarkStart w:id="129" w:name="_Toc130312171"/>
      <w:bookmarkStart w:id="130" w:name="_Toc204332276"/>
      <w:r>
        <w:t xml:space="preserve">Table </w:t>
      </w:r>
      <w:r>
        <w:fldChar w:fldCharType="begin"/>
      </w:r>
      <w:r>
        <w:instrText xml:space="preserve"> SEQ Table_ \* ALPHABETIC </w:instrText>
      </w:r>
      <w:r>
        <w:fldChar w:fldCharType="separate"/>
      </w:r>
      <w:r w:rsidR="003B5ADD">
        <w:rPr>
          <w:noProof/>
        </w:rPr>
        <w:t>F</w:t>
      </w:r>
      <w:r>
        <w:rPr>
          <w:noProof/>
        </w:rPr>
        <w:fldChar w:fldCharType="end"/>
      </w:r>
      <w:r w:rsidR="00BA5110">
        <w:rPr>
          <w:noProof/>
        </w:rPr>
        <w:tab/>
      </w:r>
      <w:r w:rsidR="000951D4">
        <w:t xml:space="preserve">Total funding by MRFF initiative, with payments commencing between </w:t>
      </w:r>
      <w:r w:rsidR="00807FCF">
        <w:t>6</w:t>
      </w:r>
      <w:r w:rsidR="000951D4">
        <w:t xml:space="preserve"> November </w:t>
      </w:r>
      <w:r w:rsidR="00505CBF">
        <w:t xml:space="preserve">2022 </w:t>
      </w:r>
      <w:r w:rsidR="000951D4">
        <w:t>and 5 November 202</w:t>
      </w:r>
      <w:r w:rsidR="00807FCF">
        <w:t>4</w:t>
      </w:r>
      <w:bookmarkEnd w:id="128"/>
      <w:bookmarkEnd w:id="129"/>
      <w:bookmarkEnd w:id="130"/>
    </w:p>
    <w:tbl>
      <w:tblPr>
        <w:tblStyle w:val="MRFF"/>
        <w:tblpPr w:leftFromText="180" w:rightFromText="180" w:vertAnchor="text" w:horzAnchor="margin" w:tblpY="29"/>
        <w:tblW w:w="5000" w:type="pct"/>
        <w:tblLayout w:type="fixed"/>
        <w:tblLook w:val="01E0" w:firstRow="1" w:lastRow="1" w:firstColumn="1" w:lastColumn="1" w:noHBand="0" w:noVBand="0"/>
      </w:tblPr>
      <w:tblGrid>
        <w:gridCol w:w="1843"/>
        <w:gridCol w:w="4961"/>
        <w:gridCol w:w="2222"/>
      </w:tblGrid>
      <w:tr w:rsidR="000951D4" w:rsidRPr="000A7B87" w14:paraId="3C6D4A27" w14:textId="77777777" w:rsidTr="0097341B">
        <w:trPr>
          <w:cnfStyle w:val="100000000000" w:firstRow="1" w:lastRow="0" w:firstColumn="0" w:lastColumn="0" w:oddVBand="0" w:evenVBand="0" w:oddHBand="0" w:evenHBand="0" w:firstRowFirstColumn="0" w:firstRowLastColumn="0" w:lastRowFirstColumn="0" w:lastRowLastColumn="0"/>
          <w:trHeight w:val="272"/>
        </w:trPr>
        <w:tc>
          <w:tcPr>
            <w:tcW w:w="1843" w:type="dxa"/>
            <w:vAlign w:val="center"/>
            <w:hideMark/>
          </w:tcPr>
          <w:p w14:paraId="2A8875D7" w14:textId="2651CDDF" w:rsidR="000951D4" w:rsidRPr="000A7B87" w:rsidRDefault="00B40351" w:rsidP="000A7B87">
            <w:pPr>
              <w:spacing w:before="40" w:after="40"/>
              <w:rPr>
                <w:sz w:val="18"/>
                <w:szCs w:val="18"/>
                <w:lang w:val="en-US"/>
              </w:rPr>
            </w:pPr>
            <w:bookmarkStart w:id="131" w:name="_Hlk127200060"/>
            <w:r w:rsidRPr="000A7B87">
              <w:rPr>
                <w:sz w:val="18"/>
                <w:szCs w:val="18"/>
                <w:lang w:val="en-US"/>
              </w:rPr>
              <w:t>T</w:t>
            </w:r>
            <w:r w:rsidR="000951D4" w:rsidRPr="000A7B87">
              <w:rPr>
                <w:sz w:val="18"/>
                <w:szCs w:val="18"/>
                <w:lang w:val="en-US"/>
              </w:rPr>
              <w:t>heme</w:t>
            </w:r>
          </w:p>
        </w:tc>
        <w:tc>
          <w:tcPr>
            <w:tcW w:w="4961" w:type="dxa"/>
            <w:vAlign w:val="center"/>
            <w:hideMark/>
          </w:tcPr>
          <w:p w14:paraId="501D7D84" w14:textId="77777777" w:rsidR="000951D4" w:rsidRPr="000A7B87" w:rsidRDefault="000951D4" w:rsidP="000A7B87">
            <w:pPr>
              <w:spacing w:before="40" w:after="40"/>
              <w:rPr>
                <w:sz w:val="18"/>
                <w:szCs w:val="18"/>
                <w:lang w:val="en-US"/>
              </w:rPr>
            </w:pPr>
            <w:r w:rsidRPr="000A7B87">
              <w:rPr>
                <w:sz w:val="18"/>
                <w:szCs w:val="18"/>
                <w:lang w:val="en-US"/>
              </w:rPr>
              <w:t>MRFF initiative</w:t>
            </w:r>
          </w:p>
        </w:tc>
        <w:tc>
          <w:tcPr>
            <w:tcW w:w="2222" w:type="dxa"/>
            <w:vAlign w:val="center"/>
            <w:hideMark/>
          </w:tcPr>
          <w:p w14:paraId="16650493" w14:textId="77777777" w:rsidR="000951D4" w:rsidRPr="000A7B87" w:rsidRDefault="000951D4" w:rsidP="000A7B87">
            <w:pPr>
              <w:spacing w:before="40" w:after="40"/>
              <w:jc w:val="center"/>
              <w:rPr>
                <w:sz w:val="18"/>
                <w:szCs w:val="18"/>
                <w:lang w:val="en-US"/>
              </w:rPr>
            </w:pPr>
            <w:r w:rsidRPr="000A7B87">
              <w:rPr>
                <w:sz w:val="18"/>
                <w:szCs w:val="18"/>
                <w:lang w:val="en-US"/>
              </w:rPr>
              <w:t>Funding amount ($)</w:t>
            </w:r>
          </w:p>
        </w:tc>
      </w:tr>
      <w:tr w:rsidR="000951D4" w:rsidRPr="000A7B87" w14:paraId="6C32B93F" w14:textId="77777777" w:rsidTr="0097341B">
        <w:trPr>
          <w:trHeight w:val="91"/>
        </w:trPr>
        <w:tc>
          <w:tcPr>
            <w:tcW w:w="1843" w:type="dxa"/>
            <w:vMerge w:val="restart"/>
            <w:vAlign w:val="center"/>
          </w:tcPr>
          <w:p w14:paraId="0E2808BD" w14:textId="7B905EF1" w:rsidR="000951D4" w:rsidRPr="000A7B87" w:rsidRDefault="000951D4" w:rsidP="000A7B87">
            <w:pPr>
              <w:spacing w:before="40" w:after="40"/>
              <w:rPr>
                <w:sz w:val="18"/>
                <w:szCs w:val="18"/>
                <w:lang w:val="en-US"/>
              </w:rPr>
            </w:pPr>
            <w:r w:rsidRPr="000A7B87">
              <w:rPr>
                <w:sz w:val="18"/>
                <w:szCs w:val="18"/>
                <w:lang w:val="en-US"/>
              </w:rPr>
              <w:t>Patients</w:t>
            </w:r>
          </w:p>
        </w:tc>
        <w:tc>
          <w:tcPr>
            <w:tcW w:w="4961" w:type="dxa"/>
            <w:vAlign w:val="center"/>
            <w:hideMark/>
          </w:tcPr>
          <w:p w14:paraId="30E3F7CE" w14:textId="77777777" w:rsidR="000951D4" w:rsidRPr="000A7B87" w:rsidRDefault="000951D4" w:rsidP="000A7B87">
            <w:pPr>
              <w:spacing w:before="40" w:after="40"/>
              <w:rPr>
                <w:sz w:val="18"/>
                <w:szCs w:val="18"/>
                <w:lang w:val="en-US"/>
              </w:rPr>
            </w:pPr>
            <w:r w:rsidRPr="000A7B87">
              <w:rPr>
                <w:sz w:val="18"/>
                <w:szCs w:val="18"/>
                <w:lang w:val="en-US"/>
              </w:rPr>
              <w:t>Emerging Priorities and Consumer-Driven Research</w:t>
            </w:r>
          </w:p>
        </w:tc>
        <w:tc>
          <w:tcPr>
            <w:tcW w:w="2222" w:type="dxa"/>
            <w:vAlign w:val="center"/>
            <w:hideMark/>
          </w:tcPr>
          <w:p w14:paraId="34A655B4" w14:textId="4B827896" w:rsidR="000951D4" w:rsidRPr="000A7B87" w:rsidRDefault="00350738" w:rsidP="000A7B87">
            <w:pPr>
              <w:spacing w:before="40" w:after="40"/>
              <w:jc w:val="center"/>
              <w:rPr>
                <w:sz w:val="18"/>
                <w:szCs w:val="18"/>
                <w:lang w:val="en-US"/>
              </w:rPr>
            </w:pPr>
            <w:r w:rsidRPr="00350738">
              <w:rPr>
                <w:sz w:val="18"/>
                <w:szCs w:val="18"/>
                <w:lang w:val="en-US"/>
              </w:rPr>
              <w:t>73,064,585.30</w:t>
            </w:r>
          </w:p>
        </w:tc>
      </w:tr>
      <w:tr w:rsidR="000951D4" w:rsidRPr="000A7B87" w14:paraId="337ED75A" w14:textId="77777777" w:rsidTr="0097341B">
        <w:trPr>
          <w:trHeight w:val="113"/>
        </w:trPr>
        <w:tc>
          <w:tcPr>
            <w:tcW w:w="1843" w:type="dxa"/>
            <w:vMerge/>
            <w:vAlign w:val="center"/>
            <w:hideMark/>
          </w:tcPr>
          <w:p w14:paraId="70F9A470" w14:textId="77777777" w:rsidR="000951D4" w:rsidRPr="000A7B87" w:rsidRDefault="000951D4" w:rsidP="000A7B87">
            <w:pPr>
              <w:spacing w:before="40" w:after="40"/>
              <w:rPr>
                <w:color w:val="000000"/>
                <w:sz w:val="18"/>
                <w:szCs w:val="18"/>
                <w:lang w:val="en-US"/>
              </w:rPr>
            </w:pPr>
          </w:p>
        </w:tc>
        <w:tc>
          <w:tcPr>
            <w:tcW w:w="4961" w:type="dxa"/>
            <w:vAlign w:val="center"/>
            <w:hideMark/>
          </w:tcPr>
          <w:p w14:paraId="342654F3" w14:textId="77777777" w:rsidR="000951D4" w:rsidRPr="000A7B87" w:rsidRDefault="000951D4" w:rsidP="000A7B87">
            <w:pPr>
              <w:spacing w:before="40" w:after="40"/>
              <w:rPr>
                <w:sz w:val="18"/>
                <w:szCs w:val="18"/>
                <w:lang w:val="en-US"/>
              </w:rPr>
            </w:pPr>
            <w:r w:rsidRPr="000A7B87">
              <w:rPr>
                <w:sz w:val="18"/>
                <w:szCs w:val="18"/>
                <w:lang w:val="en-US"/>
              </w:rPr>
              <w:t>Clinical Trials Activity</w:t>
            </w:r>
          </w:p>
        </w:tc>
        <w:tc>
          <w:tcPr>
            <w:tcW w:w="2222" w:type="dxa"/>
            <w:vAlign w:val="center"/>
            <w:hideMark/>
          </w:tcPr>
          <w:p w14:paraId="3D95B649" w14:textId="66527D40" w:rsidR="000951D4" w:rsidRPr="000A7B87" w:rsidRDefault="00A3372F" w:rsidP="000A7B87">
            <w:pPr>
              <w:spacing w:before="40" w:after="40"/>
              <w:jc w:val="center"/>
              <w:rPr>
                <w:sz w:val="18"/>
                <w:szCs w:val="18"/>
                <w:lang w:val="en-US"/>
              </w:rPr>
            </w:pPr>
            <w:r w:rsidRPr="00A3372F">
              <w:rPr>
                <w:sz w:val="18"/>
                <w:szCs w:val="18"/>
                <w:lang w:val="en-US"/>
              </w:rPr>
              <w:t>160,688,095.06</w:t>
            </w:r>
          </w:p>
        </w:tc>
      </w:tr>
      <w:tr w:rsidR="000951D4" w:rsidRPr="000A7B87" w14:paraId="334E0D0C" w14:textId="77777777" w:rsidTr="0097341B">
        <w:trPr>
          <w:trHeight w:val="380"/>
        </w:trPr>
        <w:tc>
          <w:tcPr>
            <w:tcW w:w="1843" w:type="dxa"/>
            <w:vMerge/>
            <w:vAlign w:val="center"/>
            <w:hideMark/>
          </w:tcPr>
          <w:p w14:paraId="24186074" w14:textId="77777777" w:rsidR="000951D4" w:rsidRPr="000A7B87" w:rsidRDefault="000951D4" w:rsidP="000A7B87">
            <w:pPr>
              <w:spacing w:before="40" w:after="40"/>
              <w:rPr>
                <w:color w:val="000000"/>
                <w:sz w:val="18"/>
                <w:szCs w:val="18"/>
                <w:lang w:val="en-US"/>
              </w:rPr>
            </w:pPr>
          </w:p>
        </w:tc>
        <w:tc>
          <w:tcPr>
            <w:tcW w:w="4961" w:type="dxa"/>
            <w:vAlign w:val="center"/>
            <w:hideMark/>
          </w:tcPr>
          <w:p w14:paraId="563903ED" w14:textId="77777777" w:rsidR="000951D4" w:rsidRPr="000A7B87" w:rsidRDefault="000951D4" w:rsidP="000A7B87">
            <w:pPr>
              <w:spacing w:before="40" w:after="40"/>
              <w:rPr>
                <w:sz w:val="18"/>
                <w:szCs w:val="18"/>
                <w:lang w:val="en-US"/>
              </w:rPr>
            </w:pPr>
            <w:r w:rsidRPr="000A7B87">
              <w:rPr>
                <w:sz w:val="18"/>
                <w:szCs w:val="18"/>
                <w:lang w:val="en-US"/>
              </w:rPr>
              <w:t>Global Health</w:t>
            </w:r>
          </w:p>
        </w:tc>
        <w:tc>
          <w:tcPr>
            <w:tcW w:w="2222" w:type="dxa"/>
            <w:vAlign w:val="center"/>
            <w:hideMark/>
          </w:tcPr>
          <w:p w14:paraId="6458875E" w14:textId="6F016717" w:rsidR="000951D4" w:rsidRPr="000A7B87" w:rsidRDefault="002A29FC" w:rsidP="000A7B87">
            <w:pPr>
              <w:spacing w:before="40" w:after="40"/>
              <w:jc w:val="center"/>
              <w:rPr>
                <w:sz w:val="18"/>
                <w:szCs w:val="18"/>
                <w:lang w:val="en-US"/>
              </w:rPr>
            </w:pPr>
            <w:r w:rsidRPr="002A29FC">
              <w:rPr>
                <w:sz w:val="18"/>
                <w:szCs w:val="18"/>
                <w:lang w:val="en-US"/>
              </w:rPr>
              <w:t>5,842,353.00</w:t>
            </w:r>
          </w:p>
        </w:tc>
      </w:tr>
      <w:tr w:rsidR="000951D4" w:rsidRPr="000A7B87" w14:paraId="3684C22D" w14:textId="77777777" w:rsidTr="0097341B">
        <w:trPr>
          <w:trHeight w:val="260"/>
        </w:trPr>
        <w:tc>
          <w:tcPr>
            <w:tcW w:w="1843" w:type="dxa"/>
            <w:vMerge w:val="restart"/>
            <w:vAlign w:val="center"/>
            <w:hideMark/>
          </w:tcPr>
          <w:p w14:paraId="54574E6A" w14:textId="77777777" w:rsidR="000951D4" w:rsidRPr="000A7B87" w:rsidRDefault="000951D4" w:rsidP="000A7B87">
            <w:pPr>
              <w:spacing w:before="40" w:after="40"/>
              <w:rPr>
                <w:sz w:val="18"/>
                <w:szCs w:val="18"/>
                <w:lang w:val="en-US"/>
              </w:rPr>
            </w:pPr>
            <w:r w:rsidRPr="000A7B87">
              <w:rPr>
                <w:sz w:val="18"/>
                <w:szCs w:val="18"/>
                <w:lang w:val="en-US"/>
              </w:rPr>
              <w:t>Researchers</w:t>
            </w:r>
          </w:p>
        </w:tc>
        <w:tc>
          <w:tcPr>
            <w:tcW w:w="4961" w:type="dxa"/>
            <w:vAlign w:val="center"/>
            <w:hideMark/>
          </w:tcPr>
          <w:p w14:paraId="3468162B" w14:textId="77777777" w:rsidR="000951D4" w:rsidRPr="000A7B87" w:rsidRDefault="000951D4" w:rsidP="000A7B87">
            <w:pPr>
              <w:spacing w:before="40" w:after="40"/>
              <w:rPr>
                <w:sz w:val="18"/>
                <w:szCs w:val="18"/>
                <w:lang w:val="en-US"/>
              </w:rPr>
            </w:pPr>
            <w:r w:rsidRPr="000A7B87">
              <w:rPr>
                <w:sz w:val="18"/>
                <w:szCs w:val="18"/>
                <w:lang w:val="en-US"/>
              </w:rPr>
              <w:t>Frontier Health and Medical Research</w:t>
            </w:r>
          </w:p>
        </w:tc>
        <w:tc>
          <w:tcPr>
            <w:tcW w:w="2222" w:type="dxa"/>
            <w:vAlign w:val="center"/>
            <w:hideMark/>
          </w:tcPr>
          <w:p w14:paraId="18274B69" w14:textId="23DCBD57" w:rsidR="000951D4" w:rsidRPr="000A7B87" w:rsidRDefault="002A29FC" w:rsidP="000A7B87">
            <w:pPr>
              <w:spacing w:before="40" w:after="40"/>
              <w:jc w:val="center"/>
              <w:rPr>
                <w:sz w:val="18"/>
                <w:szCs w:val="18"/>
                <w:lang w:val="en-US"/>
              </w:rPr>
            </w:pPr>
            <w:r w:rsidRPr="002A29FC">
              <w:rPr>
                <w:sz w:val="18"/>
                <w:szCs w:val="18"/>
                <w:lang w:val="en-US"/>
              </w:rPr>
              <w:t>129,397,435.00</w:t>
            </w:r>
          </w:p>
        </w:tc>
      </w:tr>
      <w:tr w:rsidR="000951D4" w:rsidRPr="000A7B87" w14:paraId="52446AD0" w14:textId="77777777" w:rsidTr="0097341B">
        <w:trPr>
          <w:trHeight w:val="396"/>
        </w:trPr>
        <w:tc>
          <w:tcPr>
            <w:tcW w:w="1843" w:type="dxa"/>
            <w:vMerge/>
            <w:vAlign w:val="center"/>
            <w:hideMark/>
          </w:tcPr>
          <w:p w14:paraId="1E1A19AF" w14:textId="77777777" w:rsidR="000951D4" w:rsidRPr="000A7B87" w:rsidRDefault="000951D4" w:rsidP="000A7B87">
            <w:pPr>
              <w:spacing w:before="40" w:after="40"/>
              <w:rPr>
                <w:color w:val="000000"/>
                <w:sz w:val="18"/>
                <w:szCs w:val="18"/>
                <w:lang w:val="en-US"/>
              </w:rPr>
            </w:pPr>
          </w:p>
        </w:tc>
        <w:tc>
          <w:tcPr>
            <w:tcW w:w="4961" w:type="dxa"/>
            <w:vAlign w:val="center"/>
            <w:hideMark/>
          </w:tcPr>
          <w:p w14:paraId="6A58002D" w14:textId="77777777" w:rsidR="000951D4" w:rsidRPr="000A7B87" w:rsidRDefault="000951D4" w:rsidP="000A7B87">
            <w:pPr>
              <w:spacing w:before="40" w:after="40"/>
              <w:rPr>
                <w:sz w:val="18"/>
                <w:szCs w:val="18"/>
                <w:lang w:val="en-US"/>
              </w:rPr>
            </w:pPr>
            <w:r w:rsidRPr="000A7B87">
              <w:rPr>
                <w:sz w:val="18"/>
                <w:szCs w:val="18"/>
                <w:lang w:val="en-US"/>
              </w:rPr>
              <w:t>Researcher Exchange and Development Within Industry</w:t>
            </w:r>
          </w:p>
        </w:tc>
        <w:tc>
          <w:tcPr>
            <w:tcW w:w="2222" w:type="dxa"/>
            <w:vAlign w:val="center"/>
            <w:hideMark/>
          </w:tcPr>
          <w:p w14:paraId="4D0BA1A1" w14:textId="77777777" w:rsidR="000951D4" w:rsidRPr="000A7B87" w:rsidRDefault="000951D4" w:rsidP="000A7B87">
            <w:pPr>
              <w:spacing w:before="40" w:after="40"/>
              <w:jc w:val="center"/>
              <w:rPr>
                <w:sz w:val="18"/>
                <w:szCs w:val="18"/>
                <w:lang w:val="en-US"/>
              </w:rPr>
            </w:pPr>
            <w:r w:rsidRPr="000A7B87">
              <w:rPr>
                <w:sz w:val="18"/>
                <w:szCs w:val="18"/>
                <w:lang w:val="en-US"/>
              </w:rPr>
              <w:t>0.00</w:t>
            </w:r>
          </w:p>
        </w:tc>
      </w:tr>
      <w:tr w:rsidR="000951D4" w:rsidRPr="000A7B87" w14:paraId="77D007A7" w14:textId="77777777" w:rsidTr="0097341B">
        <w:trPr>
          <w:trHeight w:val="392"/>
        </w:trPr>
        <w:tc>
          <w:tcPr>
            <w:tcW w:w="1843" w:type="dxa"/>
            <w:vMerge/>
            <w:vAlign w:val="center"/>
            <w:hideMark/>
          </w:tcPr>
          <w:p w14:paraId="25C298C9" w14:textId="77777777" w:rsidR="000951D4" w:rsidRPr="000A7B87" w:rsidRDefault="000951D4" w:rsidP="000A7B87">
            <w:pPr>
              <w:spacing w:before="40" w:after="40"/>
              <w:rPr>
                <w:color w:val="000000"/>
                <w:sz w:val="18"/>
                <w:szCs w:val="18"/>
                <w:lang w:val="en-US"/>
              </w:rPr>
            </w:pPr>
          </w:p>
        </w:tc>
        <w:tc>
          <w:tcPr>
            <w:tcW w:w="4961" w:type="dxa"/>
            <w:vAlign w:val="center"/>
            <w:hideMark/>
          </w:tcPr>
          <w:p w14:paraId="356C2E16" w14:textId="77777777" w:rsidR="000951D4" w:rsidRPr="000A7B87" w:rsidRDefault="000951D4" w:rsidP="000A7B87">
            <w:pPr>
              <w:spacing w:before="40" w:after="40"/>
              <w:rPr>
                <w:sz w:val="18"/>
                <w:szCs w:val="18"/>
                <w:lang w:val="en-US"/>
              </w:rPr>
            </w:pPr>
            <w:r w:rsidRPr="000A7B87">
              <w:rPr>
                <w:sz w:val="18"/>
                <w:szCs w:val="18"/>
                <w:lang w:val="en-US"/>
              </w:rPr>
              <w:t>Clinician Researchers</w:t>
            </w:r>
          </w:p>
        </w:tc>
        <w:tc>
          <w:tcPr>
            <w:tcW w:w="2222" w:type="dxa"/>
            <w:vAlign w:val="center"/>
            <w:hideMark/>
          </w:tcPr>
          <w:p w14:paraId="1230DE62" w14:textId="6658804E" w:rsidR="000951D4" w:rsidRPr="000A7B87" w:rsidRDefault="002A29FC" w:rsidP="000A7B87">
            <w:pPr>
              <w:spacing w:before="40" w:after="40"/>
              <w:jc w:val="center"/>
              <w:rPr>
                <w:sz w:val="18"/>
                <w:szCs w:val="18"/>
                <w:lang w:val="en-US"/>
              </w:rPr>
            </w:pPr>
            <w:r w:rsidRPr="002A29FC">
              <w:rPr>
                <w:sz w:val="18"/>
                <w:szCs w:val="18"/>
                <w:lang w:val="en-US"/>
              </w:rPr>
              <w:t>65,780,069.24</w:t>
            </w:r>
          </w:p>
        </w:tc>
      </w:tr>
      <w:tr w:rsidR="000951D4" w:rsidRPr="000A7B87" w14:paraId="21A948FC" w14:textId="77777777" w:rsidTr="0097341B">
        <w:trPr>
          <w:trHeight w:val="272"/>
        </w:trPr>
        <w:tc>
          <w:tcPr>
            <w:tcW w:w="1843" w:type="dxa"/>
            <w:vMerge/>
            <w:vAlign w:val="center"/>
            <w:hideMark/>
          </w:tcPr>
          <w:p w14:paraId="02C27866" w14:textId="77777777" w:rsidR="000951D4" w:rsidRPr="000A7B87" w:rsidRDefault="000951D4" w:rsidP="000A7B87">
            <w:pPr>
              <w:spacing w:before="40" w:after="40"/>
              <w:rPr>
                <w:color w:val="000000"/>
                <w:sz w:val="18"/>
                <w:szCs w:val="18"/>
                <w:lang w:val="en-US"/>
              </w:rPr>
            </w:pPr>
          </w:p>
        </w:tc>
        <w:tc>
          <w:tcPr>
            <w:tcW w:w="4961" w:type="dxa"/>
            <w:vAlign w:val="center"/>
            <w:hideMark/>
          </w:tcPr>
          <w:p w14:paraId="799195BA" w14:textId="77777777" w:rsidR="000951D4" w:rsidRPr="000A7B87" w:rsidRDefault="000951D4" w:rsidP="000A7B87">
            <w:pPr>
              <w:spacing w:before="40" w:after="40"/>
              <w:rPr>
                <w:sz w:val="18"/>
                <w:szCs w:val="18"/>
                <w:lang w:val="en-US"/>
              </w:rPr>
            </w:pPr>
            <w:r w:rsidRPr="000A7B87">
              <w:rPr>
                <w:sz w:val="18"/>
                <w:szCs w:val="18"/>
                <w:lang w:val="en-US"/>
              </w:rPr>
              <w:t>Early to Mid-Career Researchers</w:t>
            </w:r>
          </w:p>
        </w:tc>
        <w:tc>
          <w:tcPr>
            <w:tcW w:w="2222" w:type="dxa"/>
            <w:vAlign w:val="center"/>
            <w:hideMark/>
          </w:tcPr>
          <w:p w14:paraId="6129F502" w14:textId="059BF4D8" w:rsidR="000951D4" w:rsidRPr="000A7B87" w:rsidRDefault="00A3372F" w:rsidP="000A7B87">
            <w:pPr>
              <w:spacing w:before="40" w:after="40"/>
              <w:jc w:val="center"/>
              <w:rPr>
                <w:sz w:val="18"/>
                <w:szCs w:val="18"/>
                <w:lang w:val="en-US"/>
              </w:rPr>
            </w:pPr>
            <w:r w:rsidRPr="00A3372F">
              <w:rPr>
                <w:sz w:val="18"/>
                <w:szCs w:val="18"/>
                <w:lang w:val="en-US"/>
              </w:rPr>
              <w:t>85,136,565.07</w:t>
            </w:r>
          </w:p>
        </w:tc>
      </w:tr>
      <w:tr w:rsidR="000951D4" w:rsidRPr="000A7B87" w14:paraId="06010C69" w14:textId="77777777" w:rsidTr="0097341B">
        <w:trPr>
          <w:trHeight w:val="272"/>
        </w:trPr>
        <w:tc>
          <w:tcPr>
            <w:tcW w:w="1843" w:type="dxa"/>
            <w:vMerge w:val="restart"/>
            <w:vAlign w:val="center"/>
          </w:tcPr>
          <w:p w14:paraId="1EB625F6" w14:textId="5324932B" w:rsidR="000951D4" w:rsidRPr="000A7B87" w:rsidRDefault="000951D4" w:rsidP="000A7B87">
            <w:pPr>
              <w:spacing w:before="40" w:after="40"/>
              <w:rPr>
                <w:sz w:val="18"/>
                <w:szCs w:val="18"/>
                <w:lang w:val="en-US"/>
              </w:rPr>
            </w:pPr>
            <w:r w:rsidRPr="000A7B87">
              <w:rPr>
                <w:sz w:val="18"/>
                <w:szCs w:val="18"/>
                <w:lang w:val="en-US"/>
              </w:rPr>
              <w:t>Research missions</w:t>
            </w:r>
          </w:p>
        </w:tc>
        <w:tc>
          <w:tcPr>
            <w:tcW w:w="4961" w:type="dxa"/>
            <w:vAlign w:val="center"/>
            <w:hideMark/>
          </w:tcPr>
          <w:p w14:paraId="4CDB03F1" w14:textId="77777777" w:rsidR="000951D4" w:rsidRPr="000A7B87" w:rsidRDefault="000951D4" w:rsidP="000A7B87">
            <w:pPr>
              <w:spacing w:before="40" w:after="40"/>
              <w:rPr>
                <w:sz w:val="18"/>
                <w:szCs w:val="18"/>
                <w:lang w:val="en-US"/>
              </w:rPr>
            </w:pPr>
            <w:r w:rsidRPr="000A7B87">
              <w:rPr>
                <w:sz w:val="18"/>
                <w:szCs w:val="18"/>
                <w:lang w:val="en-US"/>
              </w:rPr>
              <w:t>Australian Brain Cancer Mission</w:t>
            </w:r>
          </w:p>
        </w:tc>
        <w:tc>
          <w:tcPr>
            <w:tcW w:w="2222" w:type="dxa"/>
            <w:vAlign w:val="center"/>
            <w:hideMark/>
          </w:tcPr>
          <w:p w14:paraId="09330986" w14:textId="4B89FA18" w:rsidR="000951D4" w:rsidRPr="000A7B87" w:rsidRDefault="002A29FC" w:rsidP="000A7B87">
            <w:pPr>
              <w:spacing w:before="40" w:after="40"/>
              <w:jc w:val="center"/>
              <w:rPr>
                <w:sz w:val="18"/>
                <w:szCs w:val="18"/>
                <w:lang w:val="en-US"/>
              </w:rPr>
            </w:pPr>
            <w:r w:rsidRPr="002A29FC">
              <w:rPr>
                <w:sz w:val="18"/>
                <w:szCs w:val="18"/>
                <w:lang w:val="en-US"/>
              </w:rPr>
              <w:t>5,991,219.44</w:t>
            </w:r>
          </w:p>
        </w:tc>
      </w:tr>
      <w:tr w:rsidR="000951D4" w:rsidRPr="000A7B87" w14:paraId="2A359A89" w14:textId="77777777" w:rsidTr="0097341B">
        <w:trPr>
          <w:trHeight w:val="272"/>
        </w:trPr>
        <w:tc>
          <w:tcPr>
            <w:tcW w:w="1843" w:type="dxa"/>
            <w:vMerge/>
            <w:vAlign w:val="center"/>
            <w:hideMark/>
          </w:tcPr>
          <w:p w14:paraId="7145CA7E" w14:textId="77777777" w:rsidR="000951D4" w:rsidRPr="000A7B87" w:rsidRDefault="000951D4" w:rsidP="000A7B87">
            <w:pPr>
              <w:spacing w:before="40" w:after="40"/>
              <w:rPr>
                <w:color w:val="000000"/>
                <w:sz w:val="18"/>
                <w:szCs w:val="18"/>
                <w:lang w:val="en-US"/>
              </w:rPr>
            </w:pPr>
          </w:p>
        </w:tc>
        <w:tc>
          <w:tcPr>
            <w:tcW w:w="4961" w:type="dxa"/>
            <w:vAlign w:val="center"/>
            <w:hideMark/>
          </w:tcPr>
          <w:p w14:paraId="1D764660" w14:textId="77777777" w:rsidR="000951D4" w:rsidRPr="000A7B87" w:rsidRDefault="000951D4" w:rsidP="000A7B87">
            <w:pPr>
              <w:spacing w:before="40" w:after="40"/>
              <w:rPr>
                <w:sz w:val="18"/>
                <w:szCs w:val="18"/>
                <w:lang w:val="en-US"/>
              </w:rPr>
            </w:pPr>
            <w:r w:rsidRPr="000A7B87">
              <w:rPr>
                <w:sz w:val="18"/>
                <w:szCs w:val="18"/>
                <w:lang w:val="en-US"/>
              </w:rPr>
              <w:t>Million Minds Mental Health Research Mission</w:t>
            </w:r>
          </w:p>
        </w:tc>
        <w:tc>
          <w:tcPr>
            <w:tcW w:w="2222" w:type="dxa"/>
            <w:vAlign w:val="center"/>
            <w:hideMark/>
          </w:tcPr>
          <w:p w14:paraId="5D769B6D" w14:textId="074C490F" w:rsidR="000951D4" w:rsidRPr="000A7B87" w:rsidRDefault="002A29FC" w:rsidP="000A7B87">
            <w:pPr>
              <w:spacing w:before="40" w:after="40"/>
              <w:jc w:val="center"/>
              <w:rPr>
                <w:sz w:val="18"/>
                <w:szCs w:val="18"/>
                <w:lang w:val="en-US"/>
              </w:rPr>
            </w:pPr>
            <w:r w:rsidRPr="002A29FC">
              <w:rPr>
                <w:sz w:val="18"/>
                <w:szCs w:val="18"/>
                <w:lang w:val="en-US"/>
              </w:rPr>
              <w:t>22,372,533.67</w:t>
            </w:r>
          </w:p>
        </w:tc>
      </w:tr>
      <w:tr w:rsidR="000951D4" w:rsidRPr="000A7B87" w14:paraId="577B1382" w14:textId="77777777" w:rsidTr="0097341B">
        <w:trPr>
          <w:trHeight w:val="272"/>
        </w:trPr>
        <w:tc>
          <w:tcPr>
            <w:tcW w:w="1843" w:type="dxa"/>
            <w:vMerge/>
            <w:vAlign w:val="center"/>
            <w:hideMark/>
          </w:tcPr>
          <w:p w14:paraId="65764FDC" w14:textId="77777777" w:rsidR="000951D4" w:rsidRPr="000A7B87" w:rsidRDefault="000951D4" w:rsidP="000A7B87">
            <w:pPr>
              <w:spacing w:before="40" w:after="40"/>
              <w:rPr>
                <w:color w:val="000000"/>
                <w:sz w:val="18"/>
                <w:szCs w:val="18"/>
                <w:lang w:val="en-US"/>
              </w:rPr>
            </w:pPr>
          </w:p>
        </w:tc>
        <w:tc>
          <w:tcPr>
            <w:tcW w:w="4961" w:type="dxa"/>
            <w:vAlign w:val="center"/>
            <w:hideMark/>
          </w:tcPr>
          <w:p w14:paraId="06E29FD0" w14:textId="77777777" w:rsidR="000951D4" w:rsidRPr="000A7B87" w:rsidRDefault="000951D4" w:rsidP="000A7B87">
            <w:pPr>
              <w:spacing w:before="40" w:after="40"/>
              <w:rPr>
                <w:sz w:val="18"/>
                <w:szCs w:val="18"/>
                <w:lang w:val="en-US"/>
              </w:rPr>
            </w:pPr>
            <w:r w:rsidRPr="000A7B87">
              <w:rPr>
                <w:sz w:val="18"/>
                <w:szCs w:val="18"/>
                <w:lang w:val="en-US"/>
              </w:rPr>
              <w:t>Genomics Health Futures Mission</w:t>
            </w:r>
          </w:p>
        </w:tc>
        <w:tc>
          <w:tcPr>
            <w:tcW w:w="2222" w:type="dxa"/>
            <w:vAlign w:val="center"/>
            <w:hideMark/>
          </w:tcPr>
          <w:p w14:paraId="3F19AFD3" w14:textId="149B6BDD" w:rsidR="000951D4" w:rsidRPr="000A7B87" w:rsidRDefault="002A29FC" w:rsidP="000A7B87">
            <w:pPr>
              <w:spacing w:before="40" w:after="40"/>
              <w:jc w:val="center"/>
              <w:rPr>
                <w:sz w:val="18"/>
                <w:szCs w:val="18"/>
                <w:lang w:val="en-US"/>
              </w:rPr>
            </w:pPr>
            <w:r w:rsidRPr="002A29FC">
              <w:rPr>
                <w:sz w:val="18"/>
                <w:szCs w:val="18"/>
                <w:lang w:val="en-US"/>
              </w:rPr>
              <w:t>93,087,125.42</w:t>
            </w:r>
          </w:p>
        </w:tc>
      </w:tr>
      <w:tr w:rsidR="000951D4" w:rsidRPr="000A7B87" w14:paraId="5162671F" w14:textId="77777777" w:rsidTr="0097341B">
        <w:trPr>
          <w:trHeight w:val="272"/>
        </w:trPr>
        <w:tc>
          <w:tcPr>
            <w:tcW w:w="1843" w:type="dxa"/>
            <w:vMerge/>
            <w:vAlign w:val="center"/>
            <w:hideMark/>
          </w:tcPr>
          <w:p w14:paraId="27A8449C" w14:textId="77777777" w:rsidR="000951D4" w:rsidRPr="000A7B87" w:rsidRDefault="000951D4" w:rsidP="000A7B87">
            <w:pPr>
              <w:spacing w:before="40" w:after="40"/>
              <w:rPr>
                <w:color w:val="000000"/>
                <w:sz w:val="18"/>
                <w:szCs w:val="18"/>
                <w:lang w:val="en-US"/>
              </w:rPr>
            </w:pPr>
          </w:p>
        </w:tc>
        <w:tc>
          <w:tcPr>
            <w:tcW w:w="4961" w:type="dxa"/>
            <w:vAlign w:val="center"/>
            <w:hideMark/>
          </w:tcPr>
          <w:p w14:paraId="7D5CDB1A" w14:textId="77777777" w:rsidR="000951D4" w:rsidRPr="000A7B87" w:rsidRDefault="000951D4" w:rsidP="000A7B87">
            <w:pPr>
              <w:spacing w:before="40" w:after="40"/>
              <w:rPr>
                <w:sz w:val="18"/>
                <w:szCs w:val="18"/>
                <w:lang w:val="en-US"/>
              </w:rPr>
            </w:pPr>
            <w:r w:rsidRPr="000A7B87">
              <w:rPr>
                <w:sz w:val="18"/>
                <w:szCs w:val="18"/>
                <w:lang w:val="en-US"/>
              </w:rPr>
              <w:t>Dementia, Ageing and Aged Care Mission</w:t>
            </w:r>
          </w:p>
        </w:tc>
        <w:tc>
          <w:tcPr>
            <w:tcW w:w="2222" w:type="dxa"/>
            <w:vAlign w:val="center"/>
            <w:hideMark/>
          </w:tcPr>
          <w:p w14:paraId="6E4E6AC1" w14:textId="2985C598" w:rsidR="000951D4" w:rsidRPr="000A7B87" w:rsidRDefault="002A29FC" w:rsidP="000A7B87">
            <w:pPr>
              <w:spacing w:before="40" w:after="40"/>
              <w:jc w:val="center"/>
              <w:rPr>
                <w:sz w:val="18"/>
                <w:szCs w:val="18"/>
                <w:lang w:val="en-US"/>
              </w:rPr>
            </w:pPr>
            <w:r w:rsidRPr="002A29FC">
              <w:rPr>
                <w:sz w:val="18"/>
                <w:szCs w:val="18"/>
                <w:lang w:val="en-US"/>
              </w:rPr>
              <w:t>40,107,077.60</w:t>
            </w:r>
          </w:p>
        </w:tc>
      </w:tr>
      <w:tr w:rsidR="000951D4" w:rsidRPr="000A7B87" w14:paraId="3DAE82AE" w14:textId="77777777" w:rsidTr="0097341B">
        <w:trPr>
          <w:trHeight w:val="272"/>
        </w:trPr>
        <w:tc>
          <w:tcPr>
            <w:tcW w:w="1843" w:type="dxa"/>
            <w:vMerge/>
            <w:vAlign w:val="center"/>
            <w:hideMark/>
          </w:tcPr>
          <w:p w14:paraId="471AF796" w14:textId="77777777" w:rsidR="000951D4" w:rsidRPr="000A7B87" w:rsidRDefault="000951D4" w:rsidP="000A7B87">
            <w:pPr>
              <w:spacing w:before="40" w:after="40"/>
              <w:rPr>
                <w:color w:val="000000"/>
                <w:sz w:val="18"/>
                <w:szCs w:val="18"/>
                <w:lang w:val="en-US"/>
              </w:rPr>
            </w:pPr>
          </w:p>
        </w:tc>
        <w:tc>
          <w:tcPr>
            <w:tcW w:w="4961" w:type="dxa"/>
            <w:vAlign w:val="center"/>
            <w:hideMark/>
          </w:tcPr>
          <w:p w14:paraId="709921D6" w14:textId="77777777" w:rsidR="000951D4" w:rsidRPr="000A7B87" w:rsidRDefault="000951D4" w:rsidP="000A7B87">
            <w:pPr>
              <w:spacing w:before="40" w:after="40"/>
              <w:rPr>
                <w:sz w:val="18"/>
                <w:szCs w:val="18"/>
                <w:lang w:val="en-US"/>
              </w:rPr>
            </w:pPr>
            <w:r w:rsidRPr="000A7B87">
              <w:rPr>
                <w:sz w:val="18"/>
                <w:szCs w:val="18"/>
                <w:lang w:val="en-US"/>
              </w:rPr>
              <w:t>Indigenous Health Research Fund</w:t>
            </w:r>
          </w:p>
        </w:tc>
        <w:tc>
          <w:tcPr>
            <w:tcW w:w="2222" w:type="dxa"/>
            <w:vAlign w:val="center"/>
            <w:hideMark/>
          </w:tcPr>
          <w:p w14:paraId="3DB4019C" w14:textId="0BFA1690" w:rsidR="000951D4" w:rsidRPr="000A7B87" w:rsidRDefault="002A29FC" w:rsidP="000A7B87">
            <w:pPr>
              <w:spacing w:before="40" w:after="40"/>
              <w:jc w:val="center"/>
              <w:rPr>
                <w:sz w:val="18"/>
                <w:szCs w:val="18"/>
                <w:lang w:val="en-US"/>
              </w:rPr>
            </w:pPr>
            <w:r w:rsidRPr="002A29FC">
              <w:rPr>
                <w:sz w:val="18"/>
                <w:szCs w:val="18"/>
                <w:lang w:val="en-US"/>
              </w:rPr>
              <w:t>30,819,652.39</w:t>
            </w:r>
          </w:p>
        </w:tc>
      </w:tr>
      <w:tr w:rsidR="00E650EA" w:rsidRPr="000A7B87" w14:paraId="4634372B" w14:textId="77777777" w:rsidTr="0097341B">
        <w:trPr>
          <w:trHeight w:val="272"/>
        </w:trPr>
        <w:tc>
          <w:tcPr>
            <w:tcW w:w="1843" w:type="dxa"/>
            <w:vMerge/>
            <w:vAlign w:val="center"/>
          </w:tcPr>
          <w:p w14:paraId="7E0BCDB8" w14:textId="77777777" w:rsidR="00E650EA" w:rsidRPr="000A7B87" w:rsidRDefault="00E650EA" w:rsidP="000A7B87">
            <w:pPr>
              <w:spacing w:before="40" w:after="40"/>
              <w:rPr>
                <w:color w:val="000000"/>
                <w:sz w:val="18"/>
                <w:szCs w:val="18"/>
                <w:lang w:val="en-US"/>
              </w:rPr>
            </w:pPr>
          </w:p>
        </w:tc>
        <w:tc>
          <w:tcPr>
            <w:tcW w:w="4961" w:type="dxa"/>
            <w:vAlign w:val="center"/>
          </w:tcPr>
          <w:p w14:paraId="25E010D8" w14:textId="2CF0E560" w:rsidR="00E650EA" w:rsidRPr="000A7B87" w:rsidRDefault="00E650EA" w:rsidP="000A7B87">
            <w:pPr>
              <w:spacing w:before="40" w:after="40"/>
              <w:rPr>
                <w:sz w:val="18"/>
                <w:szCs w:val="18"/>
                <w:lang w:val="en-US"/>
              </w:rPr>
            </w:pPr>
            <w:r w:rsidRPr="000A7B87">
              <w:rPr>
                <w:sz w:val="18"/>
                <w:szCs w:val="18"/>
                <w:lang w:val="en-US"/>
              </w:rPr>
              <w:t>Stem Cell Therapies Mission</w:t>
            </w:r>
          </w:p>
        </w:tc>
        <w:tc>
          <w:tcPr>
            <w:tcW w:w="2222" w:type="dxa"/>
            <w:vAlign w:val="center"/>
          </w:tcPr>
          <w:p w14:paraId="1FF2F1D5" w14:textId="14404A96" w:rsidR="00E650EA" w:rsidRPr="000A7B87" w:rsidRDefault="002A29FC" w:rsidP="000A7B87">
            <w:pPr>
              <w:spacing w:before="40" w:after="40"/>
              <w:jc w:val="center"/>
              <w:rPr>
                <w:sz w:val="18"/>
                <w:szCs w:val="18"/>
                <w:lang w:val="en-US"/>
              </w:rPr>
            </w:pPr>
            <w:r w:rsidRPr="002A29FC">
              <w:rPr>
                <w:sz w:val="18"/>
                <w:szCs w:val="18"/>
                <w:lang w:val="en-US"/>
              </w:rPr>
              <w:t>44,476,430.33</w:t>
            </w:r>
          </w:p>
        </w:tc>
      </w:tr>
      <w:tr w:rsidR="00E650EA" w:rsidRPr="000A7B87" w14:paraId="01F165B6" w14:textId="77777777" w:rsidTr="0097341B">
        <w:trPr>
          <w:trHeight w:val="272"/>
        </w:trPr>
        <w:tc>
          <w:tcPr>
            <w:tcW w:w="1843" w:type="dxa"/>
            <w:vMerge/>
            <w:vAlign w:val="center"/>
          </w:tcPr>
          <w:p w14:paraId="1C61930E" w14:textId="77777777" w:rsidR="00E650EA" w:rsidRPr="000A7B87" w:rsidRDefault="00E650EA" w:rsidP="000A7B87">
            <w:pPr>
              <w:spacing w:before="40" w:after="40"/>
              <w:rPr>
                <w:color w:val="000000"/>
                <w:sz w:val="18"/>
                <w:szCs w:val="18"/>
                <w:lang w:val="en-US"/>
              </w:rPr>
            </w:pPr>
          </w:p>
        </w:tc>
        <w:tc>
          <w:tcPr>
            <w:tcW w:w="4961" w:type="dxa"/>
            <w:vAlign w:val="center"/>
          </w:tcPr>
          <w:p w14:paraId="66533CA0" w14:textId="2FF48E28" w:rsidR="00E650EA" w:rsidRPr="000A7B87" w:rsidRDefault="00E650EA" w:rsidP="000A7B87">
            <w:pPr>
              <w:spacing w:before="40" w:after="40"/>
              <w:rPr>
                <w:sz w:val="18"/>
                <w:szCs w:val="18"/>
                <w:lang w:val="en-US"/>
              </w:rPr>
            </w:pPr>
            <w:r w:rsidRPr="000A7B87">
              <w:rPr>
                <w:sz w:val="18"/>
                <w:szCs w:val="18"/>
                <w:lang w:val="en-US"/>
              </w:rPr>
              <w:t>Cardiovascular Health Mission</w:t>
            </w:r>
          </w:p>
        </w:tc>
        <w:tc>
          <w:tcPr>
            <w:tcW w:w="2222" w:type="dxa"/>
            <w:vAlign w:val="center"/>
          </w:tcPr>
          <w:p w14:paraId="2249BD57" w14:textId="017A1FC8" w:rsidR="00E650EA" w:rsidRPr="000A7B87" w:rsidRDefault="002A29FC" w:rsidP="000A7B87">
            <w:pPr>
              <w:spacing w:before="40" w:after="40"/>
              <w:jc w:val="center"/>
              <w:rPr>
                <w:sz w:val="18"/>
                <w:szCs w:val="18"/>
                <w:lang w:val="en-US"/>
              </w:rPr>
            </w:pPr>
            <w:r w:rsidRPr="002A29FC">
              <w:rPr>
                <w:sz w:val="18"/>
                <w:szCs w:val="18"/>
                <w:lang w:val="en-US"/>
              </w:rPr>
              <w:t>46,471,697.83</w:t>
            </w:r>
          </w:p>
        </w:tc>
      </w:tr>
      <w:tr w:rsidR="00E650EA" w:rsidRPr="000A7B87" w14:paraId="171E3619" w14:textId="77777777" w:rsidTr="0097341B">
        <w:trPr>
          <w:trHeight w:val="272"/>
        </w:trPr>
        <w:tc>
          <w:tcPr>
            <w:tcW w:w="1843" w:type="dxa"/>
            <w:vMerge/>
            <w:tcBorders>
              <w:bottom w:val="single" w:sz="6" w:space="0" w:color="18233B" w:themeColor="accent1"/>
            </w:tcBorders>
            <w:vAlign w:val="center"/>
          </w:tcPr>
          <w:p w14:paraId="5E0CE66E" w14:textId="77777777" w:rsidR="00E650EA" w:rsidRPr="000A7B87" w:rsidRDefault="00E650EA" w:rsidP="000A7B87">
            <w:pPr>
              <w:spacing w:before="40" w:after="40"/>
              <w:rPr>
                <w:color w:val="000000"/>
                <w:sz w:val="18"/>
                <w:szCs w:val="18"/>
                <w:lang w:val="en-US"/>
              </w:rPr>
            </w:pPr>
          </w:p>
        </w:tc>
        <w:tc>
          <w:tcPr>
            <w:tcW w:w="4961" w:type="dxa"/>
            <w:vAlign w:val="center"/>
          </w:tcPr>
          <w:p w14:paraId="2FF101C6" w14:textId="6C2D6F66" w:rsidR="00E650EA" w:rsidRPr="000A7B87" w:rsidRDefault="00E650EA" w:rsidP="000A7B87">
            <w:pPr>
              <w:spacing w:before="40" w:after="40"/>
              <w:rPr>
                <w:sz w:val="18"/>
                <w:szCs w:val="18"/>
                <w:lang w:val="en-US"/>
              </w:rPr>
            </w:pPr>
            <w:r w:rsidRPr="000A7B87">
              <w:rPr>
                <w:sz w:val="18"/>
                <w:szCs w:val="18"/>
                <w:lang w:val="en-US"/>
              </w:rPr>
              <w:t>Traumatic Brain Injury Mission</w:t>
            </w:r>
          </w:p>
        </w:tc>
        <w:tc>
          <w:tcPr>
            <w:tcW w:w="2222" w:type="dxa"/>
            <w:vAlign w:val="center"/>
          </w:tcPr>
          <w:p w14:paraId="4BDDCD6A" w14:textId="4521F37A" w:rsidR="00E650EA" w:rsidRPr="000A7B87" w:rsidRDefault="002A29FC" w:rsidP="000A7B87">
            <w:pPr>
              <w:spacing w:before="40" w:after="40"/>
              <w:jc w:val="center"/>
              <w:rPr>
                <w:sz w:val="18"/>
                <w:szCs w:val="18"/>
                <w:lang w:val="en-US"/>
              </w:rPr>
            </w:pPr>
            <w:r w:rsidRPr="002A29FC">
              <w:rPr>
                <w:sz w:val="18"/>
                <w:szCs w:val="18"/>
                <w:lang w:val="en-US"/>
              </w:rPr>
              <w:t>5,322,418.95</w:t>
            </w:r>
          </w:p>
        </w:tc>
      </w:tr>
      <w:tr w:rsidR="00E650EA" w:rsidRPr="000A7B87" w14:paraId="2D8F7A99" w14:textId="77777777" w:rsidTr="0097341B">
        <w:trPr>
          <w:trHeight w:val="272"/>
        </w:trPr>
        <w:tc>
          <w:tcPr>
            <w:tcW w:w="1843" w:type="dxa"/>
            <w:vMerge w:val="restart"/>
            <w:tcBorders>
              <w:top w:val="single" w:sz="6" w:space="0" w:color="18233B" w:themeColor="accent1"/>
            </w:tcBorders>
            <w:vAlign w:val="center"/>
          </w:tcPr>
          <w:p w14:paraId="570C967B" w14:textId="50E5151B" w:rsidR="00E650EA" w:rsidRPr="000A7B87" w:rsidRDefault="00E650EA" w:rsidP="000A7B87">
            <w:pPr>
              <w:spacing w:before="40" w:after="40"/>
              <w:rPr>
                <w:color w:val="000000"/>
                <w:sz w:val="18"/>
                <w:szCs w:val="18"/>
                <w:lang w:val="en-US"/>
              </w:rPr>
            </w:pPr>
            <w:r w:rsidRPr="000A7B87">
              <w:rPr>
                <w:sz w:val="18"/>
                <w:szCs w:val="18"/>
                <w:lang w:val="en-US"/>
              </w:rPr>
              <w:t>Research translation</w:t>
            </w:r>
          </w:p>
        </w:tc>
        <w:tc>
          <w:tcPr>
            <w:tcW w:w="4961" w:type="dxa"/>
            <w:vAlign w:val="center"/>
          </w:tcPr>
          <w:p w14:paraId="18F5DC1B" w14:textId="06C5C56E" w:rsidR="00E650EA" w:rsidRPr="000A7B87" w:rsidRDefault="00E650EA" w:rsidP="000A7B87">
            <w:pPr>
              <w:spacing w:before="40" w:after="40"/>
              <w:rPr>
                <w:sz w:val="18"/>
                <w:szCs w:val="18"/>
                <w:lang w:val="en-US"/>
              </w:rPr>
            </w:pPr>
            <w:r w:rsidRPr="000A7B87">
              <w:rPr>
                <w:sz w:val="18"/>
                <w:szCs w:val="18"/>
                <w:lang w:val="en-US"/>
              </w:rPr>
              <w:t>Preventive and Public Health Research</w:t>
            </w:r>
          </w:p>
        </w:tc>
        <w:tc>
          <w:tcPr>
            <w:tcW w:w="2222" w:type="dxa"/>
            <w:vAlign w:val="center"/>
          </w:tcPr>
          <w:p w14:paraId="2B09AF1B" w14:textId="4B0CA7DC" w:rsidR="00E650EA" w:rsidRPr="000A7B87" w:rsidRDefault="00A3372F" w:rsidP="000A7B87">
            <w:pPr>
              <w:spacing w:before="40" w:after="40"/>
              <w:jc w:val="center"/>
              <w:rPr>
                <w:sz w:val="18"/>
                <w:szCs w:val="18"/>
                <w:lang w:val="en-US"/>
              </w:rPr>
            </w:pPr>
            <w:r w:rsidRPr="00A3372F">
              <w:rPr>
                <w:sz w:val="18"/>
                <w:szCs w:val="18"/>
                <w:lang w:val="en-US"/>
              </w:rPr>
              <w:t>180,206,821.75</w:t>
            </w:r>
          </w:p>
        </w:tc>
      </w:tr>
      <w:tr w:rsidR="00E650EA" w:rsidRPr="000A7B87" w14:paraId="7B4DA947" w14:textId="77777777" w:rsidTr="0097341B">
        <w:trPr>
          <w:trHeight w:val="272"/>
        </w:trPr>
        <w:tc>
          <w:tcPr>
            <w:tcW w:w="1843" w:type="dxa"/>
            <w:vMerge/>
            <w:vAlign w:val="center"/>
          </w:tcPr>
          <w:p w14:paraId="4F6ECBC2" w14:textId="77777777" w:rsidR="00E650EA" w:rsidRPr="000A7B87" w:rsidRDefault="00E650EA" w:rsidP="000A7B87">
            <w:pPr>
              <w:spacing w:before="40" w:after="40"/>
              <w:rPr>
                <w:color w:val="000000"/>
                <w:sz w:val="18"/>
                <w:szCs w:val="18"/>
                <w:lang w:val="en-US"/>
              </w:rPr>
            </w:pPr>
          </w:p>
        </w:tc>
        <w:tc>
          <w:tcPr>
            <w:tcW w:w="4961" w:type="dxa"/>
            <w:vAlign w:val="center"/>
          </w:tcPr>
          <w:p w14:paraId="688BA804" w14:textId="7021D069" w:rsidR="00E650EA" w:rsidRPr="000A7B87" w:rsidRDefault="00E650EA" w:rsidP="000A7B87">
            <w:pPr>
              <w:spacing w:before="40" w:after="40"/>
              <w:rPr>
                <w:sz w:val="18"/>
                <w:szCs w:val="18"/>
                <w:lang w:val="en-US"/>
              </w:rPr>
            </w:pPr>
            <w:r w:rsidRPr="000A7B87">
              <w:rPr>
                <w:sz w:val="18"/>
                <w:szCs w:val="18"/>
                <w:lang w:val="en-US"/>
              </w:rPr>
              <w:t>Primary Health Care Research</w:t>
            </w:r>
          </w:p>
        </w:tc>
        <w:tc>
          <w:tcPr>
            <w:tcW w:w="2222" w:type="dxa"/>
            <w:vAlign w:val="center"/>
          </w:tcPr>
          <w:p w14:paraId="50B999CA" w14:textId="3F906EE6" w:rsidR="00E650EA" w:rsidRPr="000A7B87" w:rsidRDefault="00A3372F" w:rsidP="000A7B87">
            <w:pPr>
              <w:spacing w:before="40" w:after="40"/>
              <w:jc w:val="center"/>
              <w:rPr>
                <w:sz w:val="18"/>
                <w:szCs w:val="18"/>
                <w:lang w:val="en-US"/>
              </w:rPr>
            </w:pPr>
            <w:r w:rsidRPr="00A3372F">
              <w:rPr>
                <w:sz w:val="18"/>
                <w:szCs w:val="18"/>
                <w:lang w:val="en-US"/>
              </w:rPr>
              <w:t>46,556,191.85</w:t>
            </w:r>
          </w:p>
        </w:tc>
      </w:tr>
      <w:tr w:rsidR="00E650EA" w:rsidRPr="000A7B87" w14:paraId="76B5AAA8" w14:textId="77777777" w:rsidTr="0097341B">
        <w:trPr>
          <w:trHeight w:val="272"/>
        </w:trPr>
        <w:tc>
          <w:tcPr>
            <w:tcW w:w="1843" w:type="dxa"/>
            <w:vMerge/>
            <w:vAlign w:val="center"/>
          </w:tcPr>
          <w:p w14:paraId="480A6455" w14:textId="77777777" w:rsidR="00E650EA" w:rsidRPr="000A7B87" w:rsidRDefault="00E650EA" w:rsidP="000A7B87">
            <w:pPr>
              <w:spacing w:before="40" w:after="40"/>
              <w:rPr>
                <w:color w:val="000000"/>
                <w:sz w:val="18"/>
                <w:szCs w:val="18"/>
                <w:lang w:val="en-US"/>
              </w:rPr>
            </w:pPr>
          </w:p>
        </w:tc>
        <w:tc>
          <w:tcPr>
            <w:tcW w:w="4961" w:type="dxa"/>
            <w:vAlign w:val="center"/>
          </w:tcPr>
          <w:p w14:paraId="51B7F369" w14:textId="2EC6A82B" w:rsidR="00E650EA" w:rsidRPr="000A7B87" w:rsidRDefault="00E650EA" w:rsidP="000A7B87">
            <w:pPr>
              <w:spacing w:before="40" w:after="40"/>
              <w:rPr>
                <w:sz w:val="18"/>
                <w:szCs w:val="18"/>
                <w:lang w:val="en-US"/>
              </w:rPr>
            </w:pPr>
            <w:r w:rsidRPr="000A7B87">
              <w:rPr>
                <w:sz w:val="18"/>
                <w:szCs w:val="18"/>
                <w:lang w:val="en-US"/>
              </w:rPr>
              <w:t>Rapid Applied Research Translation</w:t>
            </w:r>
          </w:p>
        </w:tc>
        <w:tc>
          <w:tcPr>
            <w:tcW w:w="2222" w:type="dxa"/>
            <w:vAlign w:val="center"/>
          </w:tcPr>
          <w:p w14:paraId="1901D784" w14:textId="24B16F3D" w:rsidR="00E650EA" w:rsidRPr="000A7B87" w:rsidRDefault="002A29FC" w:rsidP="000A7B87">
            <w:pPr>
              <w:spacing w:before="40" w:after="40"/>
              <w:jc w:val="center"/>
              <w:rPr>
                <w:sz w:val="18"/>
                <w:szCs w:val="18"/>
                <w:lang w:val="en-US"/>
              </w:rPr>
            </w:pPr>
            <w:r w:rsidRPr="002A29FC">
              <w:rPr>
                <w:sz w:val="18"/>
                <w:szCs w:val="18"/>
                <w:lang w:val="en-US"/>
              </w:rPr>
              <w:t>32,395,884.00</w:t>
            </w:r>
          </w:p>
        </w:tc>
      </w:tr>
      <w:tr w:rsidR="00E650EA" w:rsidRPr="000A7B87" w14:paraId="680A096B" w14:textId="77777777" w:rsidTr="0097341B">
        <w:trPr>
          <w:trHeight w:val="272"/>
        </w:trPr>
        <w:tc>
          <w:tcPr>
            <w:tcW w:w="1843" w:type="dxa"/>
            <w:vMerge/>
            <w:vAlign w:val="center"/>
          </w:tcPr>
          <w:p w14:paraId="34E28AA8" w14:textId="77777777" w:rsidR="00E650EA" w:rsidRPr="000A7B87" w:rsidRDefault="00E650EA" w:rsidP="000A7B87">
            <w:pPr>
              <w:spacing w:before="40" w:after="40"/>
              <w:rPr>
                <w:color w:val="000000"/>
                <w:sz w:val="18"/>
                <w:szCs w:val="18"/>
                <w:lang w:val="en-US"/>
              </w:rPr>
            </w:pPr>
          </w:p>
        </w:tc>
        <w:tc>
          <w:tcPr>
            <w:tcW w:w="4961" w:type="dxa"/>
            <w:vAlign w:val="center"/>
          </w:tcPr>
          <w:p w14:paraId="71EE1829" w14:textId="3D1FA292" w:rsidR="00E650EA" w:rsidRPr="000A7B87" w:rsidRDefault="00E650EA" w:rsidP="000A7B87">
            <w:pPr>
              <w:spacing w:before="40" w:after="40"/>
              <w:rPr>
                <w:sz w:val="18"/>
                <w:szCs w:val="18"/>
                <w:lang w:val="en-US"/>
              </w:rPr>
            </w:pPr>
            <w:r w:rsidRPr="000A7B87">
              <w:rPr>
                <w:sz w:val="18"/>
                <w:szCs w:val="18"/>
                <w:lang w:val="en-US"/>
              </w:rPr>
              <w:t xml:space="preserve">Medical Research </w:t>
            </w:r>
            <w:proofErr w:type="spellStart"/>
            <w:r w:rsidRPr="000A7B87">
              <w:rPr>
                <w:sz w:val="18"/>
                <w:szCs w:val="18"/>
                <w:lang w:val="en-US"/>
              </w:rPr>
              <w:t>Commercialisation</w:t>
            </w:r>
            <w:proofErr w:type="spellEnd"/>
          </w:p>
        </w:tc>
        <w:tc>
          <w:tcPr>
            <w:tcW w:w="2222" w:type="dxa"/>
            <w:vAlign w:val="center"/>
          </w:tcPr>
          <w:p w14:paraId="5621C186" w14:textId="46054C21" w:rsidR="00E650EA" w:rsidRPr="000A7B87" w:rsidRDefault="002A29FC" w:rsidP="000A7B87">
            <w:pPr>
              <w:spacing w:before="40" w:after="40"/>
              <w:jc w:val="center"/>
              <w:rPr>
                <w:sz w:val="18"/>
                <w:szCs w:val="18"/>
                <w:lang w:val="en-US"/>
              </w:rPr>
            </w:pPr>
            <w:r w:rsidRPr="002A29FC">
              <w:rPr>
                <w:sz w:val="18"/>
                <w:szCs w:val="18"/>
                <w:lang w:val="en-US"/>
              </w:rPr>
              <w:t>100,000,000.00</w:t>
            </w:r>
          </w:p>
        </w:tc>
      </w:tr>
      <w:tr w:rsidR="00E650EA" w:rsidRPr="000A7B87" w14:paraId="0E2A8EB4" w14:textId="77777777" w:rsidTr="0097341B">
        <w:trPr>
          <w:trHeight w:val="272"/>
        </w:trPr>
        <w:tc>
          <w:tcPr>
            <w:tcW w:w="1843" w:type="dxa"/>
            <w:vMerge/>
            <w:vAlign w:val="center"/>
          </w:tcPr>
          <w:p w14:paraId="39FFB036" w14:textId="77777777" w:rsidR="00E650EA" w:rsidRPr="000A7B87" w:rsidRDefault="00E650EA" w:rsidP="000A7B87">
            <w:pPr>
              <w:spacing w:before="40" w:after="40"/>
              <w:rPr>
                <w:color w:val="000000"/>
                <w:sz w:val="18"/>
                <w:szCs w:val="18"/>
                <w:lang w:val="en-US"/>
              </w:rPr>
            </w:pPr>
          </w:p>
        </w:tc>
        <w:tc>
          <w:tcPr>
            <w:tcW w:w="4961" w:type="dxa"/>
            <w:vAlign w:val="center"/>
          </w:tcPr>
          <w:p w14:paraId="2117D685" w14:textId="49CA095B" w:rsidR="00E650EA" w:rsidRPr="000A7B87" w:rsidRDefault="00E650EA" w:rsidP="000A7B87">
            <w:pPr>
              <w:spacing w:before="40" w:after="40"/>
              <w:rPr>
                <w:sz w:val="18"/>
                <w:szCs w:val="18"/>
                <w:lang w:val="en-US"/>
              </w:rPr>
            </w:pPr>
            <w:r w:rsidRPr="000A7B87">
              <w:rPr>
                <w:sz w:val="18"/>
                <w:szCs w:val="18"/>
                <w:lang w:val="en-US"/>
              </w:rPr>
              <w:t>National Critical Research Infrastructure</w:t>
            </w:r>
          </w:p>
        </w:tc>
        <w:tc>
          <w:tcPr>
            <w:tcW w:w="2222" w:type="dxa"/>
            <w:vAlign w:val="center"/>
          </w:tcPr>
          <w:p w14:paraId="2A8D6A0F" w14:textId="54466714" w:rsidR="00E650EA" w:rsidRPr="000A7B87" w:rsidRDefault="002A29FC" w:rsidP="000A7B87">
            <w:pPr>
              <w:spacing w:before="40" w:after="40"/>
              <w:jc w:val="center"/>
              <w:rPr>
                <w:sz w:val="18"/>
                <w:szCs w:val="18"/>
                <w:lang w:val="en-US"/>
              </w:rPr>
            </w:pPr>
            <w:r w:rsidRPr="002A29FC">
              <w:rPr>
                <w:sz w:val="18"/>
                <w:szCs w:val="18"/>
                <w:lang w:val="en-US"/>
              </w:rPr>
              <w:t>196,277,800.00</w:t>
            </w:r>
          </w:p>
        </w:tc>
      </w:tr>
      <w:tr w:rsidR="00E650EA" w:rsidRPr="000A7B87" w14:paraId="100E0A28" w14:textId="77777777" w:rsidTr="0097341B">
        <w:trPr>
          <w:trHeight w:val="272"/>
        </w:trPr>
        <w:tc>
          <w:tcPr>
            <w:tcW w:w="1843" w:type="dxa"/>
            <w:vMerge/>
            <w:tcBorders>
              <w:bottom w:val="single" w:sz="6" w:space="0" w:color="18233B" w:themeColor="accent1"/>
            </w:tcBorders>
            <w:vAlign w:val="center"/>
          </w:tcPr>
          <w:p w14:paraId="0BB2C2F2" w14:textId="77777777" w:rsidR="00E650EA" w:rsidRPr="000A7B87" w:rsidRDefault="00E650EA" w:rsidP="000A7B87">
            <w:pPr>
              <w:spacing w:before="40" w:after="40"/>
              <w:rPr>
                <w:color w:val="000000"/>
                <w:sz w:val="18"/>
                <w:szCs w:val="18"/>
                <w:lang w:val="en-US"/>
              </w:rPr>
            </w:pPr>
          </w:p>
        </w:tc>
        <w:tc>
          <w:tcPr>
            <w:tcW w:w="4961" w:type="dxa"/>
            <w:vAlign w:val="center"/>
          </w:tcPr>
          <w:p w14:paraId="63ED6C11" w14:textId="5897C404" w:rsidR="00E650EA" w:rsidRPr="000A7B87" w:rsidRDefault="00E650EA" w:rsidP="000A7B87">
            <w:pPr>
              <w:spacing w:before="40" w:after="40"/>
              <w:rPr>
                <w:sz w:val="18"/>
                <w:szCs w:val="18"/>
                <w:lang w:val="en-US"/>
              </w:rPr>
            </w:pPr>
            <w:r w:rsidRPr="000A7B87">
              <w:rPr>
                <w:sz w:val="18"/>
                <w:szCs w:val="18"/>
                <w:lang w:val="en-US"/>
              </w:rPr>
              <w:t>Research Data Infrastructure</w:t>
            </w:r>
          </w:p>
        </w:tc>
        <w:tc>
          <w:tcPr>
            <w:tcW w:w="2222" w:type="dxa"/>
            <w:vAlign w:val="center"/>
          </w:tcPr>
          <w:p w14:paraId="2657C42F" w14:textId="2BED42FB" w:rsidR="00E650EA" w:rsidRPr="000A7B87" w:rsidRDefault="002A29FC" w:rsidP="000A7B87">
            <w:pPr>
              <w:spacing w:before="40" w:after="40"/>
              <w:jc w:val="center"/>
              <w:rPr>
                <w:sz w:val="18"/>
                <w:szCs w:val="18"/>
                <w:lang w:val="en-US"/>
              </w:rPr>
            </w:pPr>
            <w:r w:rsidRPr="002A29FC">
              <w:rPr>
                <w:sz w:val="18"/>
                <w:szCs w:val="18"/>
                <w:lang w:val="en-US"/>
              </w:rPr>
              <w:t>19,225,927.00</w:t>
            </w:r>
          </w:p>
        </w:tc>
      </w:tr>
      <w:tr w:rsidR="00E650EA" w:rsidRPr="000A7B87" w14:paraId="213EB2C1" w14:textId="77777777" w:rsidTr="0097341B">
        <w:trPr>
          <w:trHeight w:val="272"/>
        </w:trPr>
        <w:tc>
          <w:tcPr>
            <w:tcW w:w="1843" w:type="dxa"/>
            <w:tcBorders>
              <w:top w:val="single" w:sz="6" w:space="0" w:color="18233B" w:themeColor="accent1"/>
              <w:bottom w:val="single" w:sz="4" w:space="0" w:color="auto"/>
            </w:tcBorders>
            <w:vAlign w:val="center"/>
          </w:tcPr>
          <w:p w14:paraId="093ABE1D" w14:textId="79763355" w:rsidR="00E650EA" w:rsidRPr="008E7ACB" w:rsidRDefault="00E650EA" w:rsidP="000A7B87">
            <w:pPr>
              <w:spacing w:before="40" w:after="40"/>
              <w:rPr>
                <w:b/>
                <w:color w:val="000000"/>
                <w:sz w:val="18"/>
                <w:szCs w:val="18"/>
                <w:lang w:val="en-US"/>
              </w:rPr>
            </w:pPr>
            <w:r w:rsidRPr="008E7ACB">
              <w:rPr>
                <w:b/>
                <w:sz w:val="18"/>
                <w:szCs w:val="18"/>
                <w:lang w:val="en-US"/>
              </w:rPr>
              <w:t>Total</w:t>
            </w:r>
          </w:p>
        </w:tc>
        <w:tc>
          <w:tcPr>
            <w:tcW w:w="4961" w:type="dxa"/>
            <w:vAlign w:val="center"/>
          </w:tcPr>
          <w:p w14:paraId="2D9C0294" w14:textId="4ACF2CDA" w:rsidR="00E650EA" w:rsidRPr="008E7ACB" w:rsidRDefault="00E650EA" w:rsidP="000A7B87">
            <w:pPr>
              <w:spacing w:before="40" w:after="40"/>
              <w:rPr>
                <w:b/>
                <w:sz w:val="18"/>
                <w:szCs w:val="18"/>
                <w:lang w:val="en-US"/>
              </w:rPr>
            </w:pPr>
          </w:p>
        </w:tc>
        <w:tc>
          <w:tcPr>
            <w:tcW w:w="2222" w:type="dxa"/>
            <w:vAlign w:val="center"/>
          </w:tcPr>
          <w:p w14:paraId="551BA967" w14:textId="22FB4E70" w:rsidR="00E650EA" w:rsidRPr="008E7ACB" w:rsidRDefault="00A3372F" w:rsidP="000A7B87">
            <w:pPr>
              <w:spacing w:before="40" w:after="40"/>
              <w:jc w:val="center"/>
              <w:rPr>
                <w:b/>
                <w:sz w:val="18"/>
                <w:szCs w:val="18"/>
                <w:lang w:val="en-US"/>
              </w:rPr>
            </w:pPr>
            <w:r w:rsidRPr="00A3372F">
              <w:rPr>
                <w:b/>
                <w:sz w:val="18"/>
                <w:szCs w:val="18"/>
                <w:lang w:val="en-US"/>
              </w:rPr>
              <w:t>1,383,219,882.90</w:t>
            </w:r>
          </w:p>
        </w:tc>
      </w:tr>
      <w:bookmarkEnd w:id="131"/>
    </w:tbl>
    <w:p w14:paraId="23C8CC27" w14:textId="77777777" w:rsidR="000951D4" w:rsidRDefault="000951D4" w:rsidP="000951D4">
      <w:pPr>
        <w:rPr>
          <w:rFonts w:ascii="FranklinGothicURWBoo" w:hAnsi="FranklinGothicURWBoo"/>
          <w:color w:val="000000"/>
          <w:szCs w:val="20"/>
          <w:lang w:eastAsia="en-AU"/>
        </w:rPr>
      </w:pPr>
    </w:p>
    <w:p w14:paraId="694CC9A9" w14:textId="77777777" w:rsidR="000951D4" w:rsidRDefault="000951D4" w:rsidP="000951D4">
      <w:pPr>
        <w:spacing w:after="0"/>
        <w:rPr>
          <w:rFonts w:ascii="Atten Round New" w:hAnsi="Atten Round New"/>
          <w:sz w:val="16"/>
        </w:rPr>
        <w:sectPr w:rsidR="000951D4">
          <w:pgSz w:w="11906" w:h="16838"/>
          <w:pgMar w:top="1440" w:right="1440" w:bottom="1440" w:left="1440" w:header="0" w:footer="624" w:gutter="0"/>
          <w:cols w:space="720"/>
        </w:sectPr>
      </w:pPr>
    </w:p>
    <w:p w14:paraId="132E76F8" w14:textId="46A40A61" w:rsidR="000951D4" w:rsidRDefault="000951D4" w:rsidP="000951D4">
      <w:pPr>
        <w:pStyle w:val="Heading1"/>
      </w:pPr>
      <w:bookmarkStart w:id="132" w:name="_Toc124352525"/>
      <w:bookmarkStart w:id="133" w:name="_Ref201650140"/>
      <w:bookmarkStart w:id="134" w:name="_Ref201650183"/>
      <w:bookmarkStart w:id="135" w:name="_Toc204332253"/>
      <w:r>
        <w:lastRenderedPageBreak/>
        <w:t xml:space="preserve">Appendix </w:t>
      </w:r>
      <w:r w:rsidR="00BC666A">
        <w:t>G</w:t>
      </w:r>
      <w:r>
        <w:t xml:space="preserve"> Methodology used in this report</w:t>
      </w:r>
      <w:bookmarkEnd w:id="132"/>
      <w:bookmarkEnd w:id="133"/>
      <w:bookmarkEnd w:id="134"/>
      <w:bookmarkEnd w:id="135"/>
    </w:p>
    <w:p w14:paraId="1CDCE22C" w14:textId="4E9A9B23" w:rsidR="00D47C17" w:rsidRPr="006161A9" w:rsidRDefault="00D47C17" w:rsidP="004068F9">
      <w:pPr>
        <w:pStyle w:val="Heading2"/>
      </w:pPr>
      <w:bookmarkStart w:id="136" w:name="_Toc204332254"/>
      <w:r>
        <w:t>Grant opportunities and grants awarded</w:t>
      </w:r>
      <w:bookmarkEnd w:id="136"/>
    </w:p>
    <w:p w14:paraId="7DD3A780" w14:textId="5964EE5C" w:rsidR="00BD5402" w:rsidRDefault="000951D4" w:rsidP="000A7B87">
      <w:r>
        <w:t xml:space="preserve">The </w:t>
      </w:r>
      <w:r w:rsidRPr="006864D9">
        <w:rPr>
          <w:i/>
          <w:iCs/>
        </w:rPr>
        <w:t>Australian Medical Research and Innovation Priorities 202</w:t>
      </w:r>
      <w:r w:rsidR="00236740">
        <w:rPr>
          <w:i/>
          <w:iCs/>
        </w:rPr>
        <w:t>2</w:t>
      </w:r>
      <w:r w:rsidRPr="006864D9">
        <w:rPr>
          <w:i/>
          <w:iCs/>
        </w:rPr>
        <w:t>–202</w:t>
      </w:r>
      <w:r w:rsidR="00236740">
        <w:rPr>
          <w:i/>
          <w:iCs/>
        </w:rPr>
        <w:t>4</w:t>
      </w:r>
      <w:r>
        <w:t xml:space="preserve"> were in force from </w:t>
      </w:r>
      <w:r w:rsidR="007F47AA">
        <w:t>6</w:t>
      </w:r>
      <w:r w:rsidR="006864D9">
        <w:t> </w:t>
      </w:r>
      <w:r>
        <w:t>November 202</w:t>
      </w:r>
      <w:r w:rsidR="00FD3983">
        <w:t>2</w:t>
      </w:r>
      <w:r>
        <w:t xml:space="preserve"> to 5 November 202</w:t>
      </w:r>
      <w:r w:rsidR="008C0DC4">
        <w:t>4</w:t>
      </w:r>
      <w:r>
        <w:t xml:space="preserve">. </w:t>
      </w:r>
      <w:proofErr w:type="gramStart"/>
      <w:r>
        <w:t xml:space="preserve">For </w:t>
      </w:r>
      <w:r w:rsidR="009E37D5">
        <w:t xml:space="preserve">the </w:t>
      </w:r>
      <w:r>
        <w:t>purpose of</w:t>
      </w:r>
      <w:proofErr w:type="gramEnd"/>
      <w:r>
        <w:t xml:space="preserve"> this report at the time it was written, the included grant opportunities are those </w:t>
      </w:r>
      <w:r w:rsidR="00ED3C78">
        <w:t xml:space="preserve">that </w:t>
      </w:r>
      <w:r>
        <w:t>open</w:t>
      </w:r>
      <w:r w:rsidR="007D1FC6">
        <w:t>ed</w:t>
      </w:r>
      <w:r>
        <w:t xml:space="preserve"> during the period </w:t>
      </w:r>
      <w:r w:rsidR="00AB31DF">
        <w:t>6</w:t>
      </w:r>
      <w:r w:rsidR="006864D9">
        <w:t> </w:t>
      </w:r>
      <w:r>
        <w:t>November 202</w:t>
      </w:r>
      <w:r w:rsidR="00FD3983">
        <w:t>2</w:t>
      </w:r>
      <w:r>
        <w:t xml:space="preserve"> to 5</w:t>
      </w:r>
      <w:r w:rsidR="006864D9">
        <w:t> </w:t>
      </w:r>
      <w:r>
        <w:t>November 202</w:t>
      </w:r>
      <w:r w:rsidR="00FD3983">
        <w:t>4</w:t>
      </w:r>
      <w:r>
        <w:t xml:space="preserve">. </w:t>
      </w:r>
      <w:r w:rsidR="00ED3C78">
        <w:t xml:space="preserve">For analyses involving funded rates, included grant opportunities are those for which outcomes were available as </w:t>
      </w:r>
      <w:proofErr w:type="gramStart"/>
      <w:r w:rsidR="00ED3C78">
        <w:t>at</w:t>
      </w:r>
      <w:proofErr w:type="gramEnd"/>
      <w:r w:rsidR="00ED3C78">
        <w:t xml:space="preserve"> 1 June 2025.</w:t>
      </w:r>
    </w:p>
    <w:p w14:paraId="7896B6EC" w14:textId="01B509FE" w:rsidR="000951D4" w:rsidRDefault="000951D4" w:rsidP="000A7B87">
      <w:r>
        <w:t>Grants awarded</w:t>
      </w:r>
      <w:r w:rsidR="009540C6">
        <w:t xml:space="preserve"> and announced</w:t>
      </w:r>
      <w:r>
        <w:t xml:space="preserve"> refers to grants with payments commencing between </w:t>
      </w:r>
      <w:r w:rsidR="007F47AA">
        <w:t>6</w:t>
      </w:r>
      <w:r w:rsidR="006864D9">
        <w:t> </w:t>
      </w:r>
      <w:r>
        <w:t>November 202</w:t>
      </w:r>
      <w:r w:rsidR="00FD3983">
        <w:t>2</w:t>
      </w:r>
      <w:r>
        <w:t xml:space="preserve"> and 5 November 202</w:t>
      </w:r>
      <w:r w:rsidR="00FD3983">
        <w:t>4</w:t>
      </w:r>
      <w:r>
        <w:t xml:space="preserve">. Due to the usual process </w:t>
      </w:r>
      <w:r w:rsidR="00997D1E">
        <w:t xml:space="preserve">of awarding grants </w:t>
      </w:r>
      <w:r>
        <w:t xml:space="preserve">after a grant opportunity closes, grants awarded in this report includes grants from opportunities that were opened before </w:t>
      </w:r>
      <w:r w:rsidR="00525CCF">
        <w:t>6</w:t>
      </w:r>
      <w:r>
        <w:t xml:space="preserve"> November 202</w:t>
      </w:r>
      <w:r w:rsidR="00525CCF">
        <w:t>2</w:t>
      </w:r>
      <w:r>
        <w:t>. This methodology is consistent</w:t>
      </w:r>
      <w:r w:rsidR="006864D9">
        <w:t xml:space="preserve"> with</w:t>
      </w:r>
      <w:r>
        <w:t xml:space="preserve"> the approach used in </w:t>
      </w:r>
      <w:r w:rsidR="00A86C23">
        <w:t xml:space="preserve">previous reports on </w:t>
      </w:r>
      <w:proofErr w:type="gramStart"/>
      <w:r>
        <w:rPr>
          <w:i/>
          <w:iCs/>
        </w:rPr>
        <w:t>Financial</w:t>
      </w:r>
      <w:proofErr w:type="gramEnd"/>
      <w:r>
        <w:rPr>
          <w:i/>
          <w:iCs/>
        </w:rPr>
        <w:t xml:space="preserve"> assistance to support the Australian Medical Research and Innovation Priorities </w:t>
      </w:r>
      <w:r>
        <w:t>(2018</w:t>
      </w:r>
      <w:r w:rsidR="00DA59DF" w:rsidRPr="00DA59DF">
        <w:t>–</w:t>
      </w:r>
      <w:r>
        <w:t xml:space="preserve">2020 </w:t>
      </w:r>
      <w:r w:rsidR="002514A4">
        <w:t>and 2020</w:t>
      </w:r>
      <w:r w:rsidR="00DA59DF" w:rsidRPr="00DA59DF">
        <w:t>–</w:t>
      </w:r>
      <w:r w:rsidR="002514A4">
        <w:t>2022</w:t>
      </w:r>
      <w:r>
        <w:t>)</w:t>
      </w:r>
      <w:r>
        <w:rPr>
          <w:i/>
          <w:iCs/>
        </w:rPr>
        <w:t>.</w:t>
      </w:r>
    </w:p>
    <w:p w14:paraId="4ACE882D" w14:textId="1A600409" w:rsidR="00E32A49" w:rsidRDefault="009E37D5" w:rsidP="000A7B87">
      <w:r>
        <w:t xml:space="preserve">The </w:t>
      </w:r>
      <w:r w:rsidR="00E32A49" w:rsidRPr="00E32A49">
        <w:t>Australian Medical Research and Innovation Priorities 2016-2018</w:t>
      </w:r>
      <w:r w:rsidR="00E32A49">
        <w:t xml:space="preserve"> </w:t>
      </w:r>
      <w:r w:rsidR="00E32A49" w:rsidRPr="00E32A49">
        <w:t>were in force</w:t>
      </w:r>
      <w:r w:rsidR="00E32A49">
        <w:t xml:space="preserve"> from </w:t>
      </w:r>
      <w:r w:rsidR="00E32A49" w:rsidRPr="00E32A49">
        <w:t>9</w:t>
      </w:r>
      <w:r w:rsidR="00E32A49">
        <w:t> </w:t>
      </w:r>
      <w:r w:rsidR="00E32A49" w:rsidRPr="00E32A49">
        <w:t>November 2016 to 8</w:t>
      </w:r>
      <w:r w:rsidR="00E32A49">
        <w:t> </w:t>
      </w:r>
      <w:r w:rsidR="00E32A49" w:rsidRPr="00E32A49">
        <w:t>November 2018</w:t>
      </w:r>
      <w:r w:rsidR="008E1827">
        <w:t>;</w:t>
      </w:r>
      <w:r w:rsidR="00E76221">
        <w:t xml:space="preserve"> the </w:t>
      </w:r>
      <w:r w:rsidR="00E32A49" w:rsidRPr="00E32A49">
        <w:t>Australian Medical Research and Innovation Priorities 2018-2020 were in force</w:t>
      </w:r>
      <w:r w:rsidR="00E32A49">
        <w:t xml:space="preserve"> from</w:t>
      </w:r>
      <w:r w:rsidR="00E32A49" w:rsidRPr="00E32A49">
        <w:t xml:space="preserve"> 8</w:t>
      </w:r>
      <w:r w:rsidR="00E32A49">
        <w:t> </w:t>
      </w:r>
      <w:r w:rsidR="00E32A49" w:rsidRPr="00E32A49">
        <w:t>November 2018 to 6</w:t>
      </w:r>
      <w:r w:rsidR="00E32A49">
        <w:t> </w:t>
      </w:r>
      <w:r w:rsidR="00E32A49" w:rsidRPr="00E32A49">
        <w:t>November 2020</w:t>
      </w:r>
      <w:r w:rsidR="00E76221">
        <w:t xml:space="preserve"> and the </w:t>
      </w:r>
      <w:r w:rsidR="00E76221" w:rsidRPr="00E32A49">
        <w:t>Australian Medical Research and Innovation Priorities 20</w:t>
      </w:r>
      <w:r w:rsidR="00D121C7">
        <w:t>20</w:t>
      </w:r>
      <w:r w:rsidR="00E76221" w:rsidRPr="00E32A49">
        <w:t>-20</w:t>
      </w:r>
      <w:r w:rsidR="00D121C7">
        <w:t>22</w:t>
      </w:r>
      <w:r w:rsidR="00E76221">
        <w:t xml:space="preserve"> </w:t>
      </w:r>
      <w:r w:rsidR="00E76221" w:rsidRPr="00E32A49">
        <w:t>were in force</w:t>
      </w:r>
      <w:r w:rsidR="00E76221">
        <w:t xml:space="preserve"> from </w:t>
      </w:r>
      <w:r w:rsidR="00615191">
        <w:t>7</w:t>
      </w:r>
      <w:r w:rsidR="00E76221">
        <w:t> </w:t>
      </w:r>
      <w:r w:rsidR="00E76221" w:rsidRPr="00E32A49">
        <w:t>November 20</w:t>
      </w:r>
      <w:r w:rsidR="00615191">
        <w:t>20</w:t>
      </w:r>
      <w:r w:rsidR="00E76221" w:rsidRPr="00E32A49">
        <w:t xml:space="preserve"> to </w:t>
      </w:r>
      <w:r w:rsidR="00615191">
        <w:t>5</w:t>
      </w:r>
      <w:r w:rsidR="00E76221">
        <w:t> </w:t>
      </w:r>
      <w:r w:rsidR="00E76221" w:rsidRPr="00E32A49">
        <w:t>November 20</w:t>
      </w:r>
      <w:r w:rsidR="00615191">
        <w:t>22</w:t>
      </w:r>
      <w:r w:rsidR="00703BFE">
        <w:t>.</w:t>
      </w:r>
    </w:p>
    <w:p w14:paraId="1BE81638" w14:textId="4FD7852E" w:rsidR="006161A9" w:rsidRDefault="009B58B6" w:rsidP="000A7B87">
      <w:r w:rsidRPr="009B58B6">
        <w:t>All amounts in this report are in Australian dollars</w:t>
      </w:r>
      <w:r w:rsidR="00056687">
        <w:t xml:space="preserve"> and GST exclusive</w:t>
      </w:r>
      <w:r w:rsidRPr="009B58B6">
        <w:t>.</w:t>
      </w:r>
      <w:r>
        <w:t xml:space="preserve"> </w:t>
      </w:r>
      <w:r w:rsidR="000951D4">
        <w:t xml:space="preserve">Grants awarded </w:t>
      </w:r>
      <w:r w:rsidR="00056687">
        <w:t>can include</w:t>
      </w:r>
      <w:r w:rsidR="000951D4">
        <w:t xml:space="preserve"> projects conducted by partner organisations that were funded from a single MRFF </w:t>
      </w:r>
      <w:r w:rsidR="000951D4" w:rsidRPr="0097273A">
        <w:t>grant, as well as grants relinquished and/or withdrawn</w:t>
      </w:r>
      <w:r w:rsidR="00056687" w:rsidRPr="0097273A">
        <w:t>.</w:t>
      </w:r>
      <w:r w:rsidR="00997D1E" w:rsidRPr="0097273A">
        <w:t xml:space="preserve"> The grant recipients are listed on the </w:t>
      </w:r>
      <w:hyperlink r:id="rId85" w:history="1">
        <w:r w:rsidR="00997D1E" w:rsidRPr="00997D1E">
          <w:rPr>
            <w:rStyle w:val="Hyperlink"/>
            <w:szCs w:val="22"/>
          </w:rPr>
          <w:t>MRFF website</w:t>
        </w:r>
      </w:hyperlink>
      <w:r w:rsidR="00997D1E" w:rsidRPr="0097273A">
        <w:t>.</w:t>
      </w:r>
    </w:p>
    <w:p w14:paraId="705C43C7" w14:textId="77777777" w:rsidR="000951D4" w:rsidRDefault="000951D4" w:rsidP="004068F9">
      <w:pPr>
        <w:pStyle w:val="Heading2"/>
      </w:pPr>
      <w:bookmarkStart w:id="137" w:name="_Toc204332255"/>
      <w:r>
        <w:t>Grant Assessment Committees</w:t>
      </w:r>
      <w:bookmarkEnd w:id="137"/>
    </w:p>
    <w:p w14:paraId="24C24157" w14:textId="7BA9E8E2" w:rsidR="000951D4" w:rsidRDefault="00E17BB7" w:rsidP="000A7B87">
      <w:r>
        <w:t>I</w:t>
      </w:r>
      <w:r w:rsidR="00C06663">
        <w:t>nformation on panels of</w:t>
      </w:r>
      <w:r w:rsidR="000951D4">
        <w:t xml:space="preserve"> GAC</w:t>
      </w:r>
      <w:r w:rsidR="009E37D5">
        <w:t>s</w:t>
      </w:r>
      <w:r w:rsidR="000951D4">
        <w:t xml:space="preserve"> </w:t>
      </w:r>
      <w:r w:rsidR="00C06663">
        <w:t xml:space="preserve">was provided by the NHMRC and BGH. </w:t>
      </w:r>
      <w:r w:rsidR="00C06663" w:rsidRPr="00C06663">
        <w:t xml:space="preserve">Gender and terms describing expertise were self-assigned by the GAC members. </w:t>
      </w:r>
      <w:r w:rsidR="00D8129E">
        <w:t>Australian organisations identified by GAC members as their employer or organisation they were representing</w:t>
      </w:r>
      <w:r w:rsidR="00C06663" w:rsidRPr="00C06663">
        <w:t>.</w:t>
      </w:r>
      <w:r w:rsidR="00C06663">
        <w:t xml:space="preserve"> The data includes grant opportunities where the GAC met during the reporting period. Not all grant opportunities listed in </w:t>
      </w:r>
      <w:r w:rsidR="002866A4">
        <w:fldChar w:fldCharType="begin"/>
      </w:r>
      <w:r w:rsidR="002866A4">
        <w:instrText xml:space="preserve"> REF _Ref192241120 \h </w:instrText>
      </w:r>
      <w:r w:rsidR="002866A4">
        <w:fldChar w:fldCharType="separate"/>
      </w:r>
      <w:r w:rsidR="003B5ADD">
        <w:t xml:space="preserve">Table </w:t>
      </w:r>
      <w:r w:rsidR="003B5ADD">
        <w:rPr>
          <w:noProof/>
        </w:rPr>
        <w:t>3</w:t>
      </w:r>
      <w:r w:rsidR="002866A4">
        <w:fldChar w:fldCharType="end"/>
      </w:r>
      <w:r w:rsidR="002866A4">
        <w:t xml:space="preserve"> </w:t>
      </w:r>
      <w:r w:rsidR="00C06663">
        <w:t>are included in this analysis.</w:t>
      </w:r>
    </w:p>
    <w:p w14:paraId="4C3DE797" w14:textId="77777777" w:rsidR="00205A93" w:rsidRDefault="00205A93" w:rsidP="000A7B87">
      <w:pPr>
        <w:sectPr w:rsidR="00205A93" w:rsidSect="00F62BC0">
          <w:pgSz w:w="11906" w:h="16838" w:code="9"/>
          <w:pgMar w:top="1701" w:right="1418" w:bottom="1418" w:left="1418" w:header="709" w:footer="567" w:gutter="0"/>
          <w:cols w:space="708"/>
          <w:docGrid w:linePitch="360"/>
        </w:sectPr>
      </w:pPr>
    </w:p>
    <w:p w14:paraId="7DEA6577" w14:textId="77777777" w:rsidR="00205A93" w:rsidRPr="009567BB" w:rsidRDefault="00205A93" w:rsidP="004068F9">
      <w:pPr>
        <w:pStyle w:val="Paragraphtext"/>
      </w:pPr>
      <w:r w:rsidRPr="009567BB">
        <w:lastRenderedPageBreak/>
        <w:t>Health.gov.au</w:t>
      </w:r>
    </w:p>
    <w:p w14:paraId="24438FBA" w14:textId="32297792" w:rsidR="00205A93" w:rsidRPr="009567BB" w:rsidRDefault="00205A93" w:rsidP="004068F9">
      <w:pPr>
        <w:pStyle w:val="Paragraphtext"/>
      </w:pPr>
      <w:r w:rsidRPr="009567BB">
        <w:t xml:space="preserve">All information in this publication is correct as </w:t>
      </w:r>
      <w:proofErr w:type="gramStart"/>
      <w:r w:rsidRPr="009567BB">
        <w:t>at</w:t>
      </w:r>
      <w:proofErr w:type="gramEnd"/>
      <w:r w:rsidRPr="009567BB">
        <w:t xml:space="preserve"> </w:t>
      </w:r>
      <w:r w:rsidR="00F83925">
        <w:t>June</w:t>
      </w:r>
      <w:r w:rsidR="00812C88">
        <w:t xml:space="preserve"> 202</w:t>
      </w:r>
      <w:r w:rsidR="00FE27C6">
        <w:t>5</w:t>
      </w:r>
    </w:p>
    <w:sectPr w:rsidR="00205A93" w:rsidRPr="009567BB" w:rsidSect="00F62BC0">
      <w:headerReference w:type="default" r:id="rId86"/>
      <w:footerReference w:type="default" r:id="rId87"/>
      <w:type w:val="oddPage"/>
      <w:pgSz w:w="11906" w:h="16838" w:code="9"/>
      <w:pgMar w:top="1701" w:right="1418" w:bottom="1418" w:left="1418" w:header="709" w:footer="709" w:gutter="0"/>
      <w:pgNumType w:start="1"/>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6761CF" w14:textId="77777777" w:rsidR="002F5E8C" w:rsidRDefault="002F5E8C" w:rsidP="009567BB">
      <w:r>
        <w:separator/>
      </w:r>
    </w:p>
    <w:p w14:paraId="54203A29" w14:textId="77777777" w:rsidR="002F5E8C" w:rsidRDefault="002F5E8C" w:rsidP="009567BB"/>
    <w:p w14:paraId="73640963" w14:textId="77777777" w:rsidR="002F5E8C" w:rsidRDefault="002F5E8C"/>
  </w:endnote>
  <w:endnote w:type="continuationSeparator" w:id="0">
    <w:p w14:paraId="410FF333" w14:textId="77777777" w:rsidR="002F5E8C" w:rsidRDefault="002F5E8C" w:rsidP="009567BB">
      <w:r>
        <w:continuationSeparator/>
      </w:r>
    </w:p>
    <w:p w14:paraId="1BF1BB67" w14:textId="77777777" w:rsidR="002F5E8C" w:rsidRDefault="002F5E8C" w:rsidP="009567BB"/>
    <w:p w14:paraId="23AF2A06" w14:textId="77777777" w:rsidR="002F5E8C" w:rsidRDefault="002F5E8C"/>
  </w:endnote>
  <w:endnote w:type="continuationNotice" w:id="1">
    <w:p w14:paraId="21EBDB78" w14:textId="77777777" w:rsidR="002F5E8C" w:rsidRDefault="002F5E8C" w:rsidP="009567BB"/>
    <w:p w14:paraId="704F5E5C" w14:textId="77777777" w:rsidR="002F5E8C" w:rsidRDefault="002F5E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GothicURWBoo">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FranklinGothic URW">
    <w:altName w:val="Calibri"/>
    <w:panose1 w:val="00000000000000000000"/>
    <w:charset w:val="00"/>
    <w:family w:val="roman"/>
    <w:notTrueType/>
    <w:pitch w:val="default"/>
  </w:font>
  <w:font w:name="Atten Round New Book">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FranklinGothicURW-Med">
    <w:altName w:val="Cambria"/>
    <w:panose1 w:val="00000000000000000000"/>
    <w:charset w:val="00"/>
    <w:family w:val="roman"/>
    <w:notTrueType/>
    <w:pitch w:val="default"/>
  </w:font>
  <w:font w:name="Atten Round New">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528A3" w14:textId="187867F3" w:rsidR="00777641" w:rsidRDefault="00777641" w:rsidP="00621959">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91321380"/>
      <w:docPartObj>
        <w:docPartGallery w:val="Page Numbers (Bottom of Page)"/>
        <w:docPartUnique/>
      </w:docPartObj>
    </w:sdtPr>
    <w:sdtContent>
      <w:p w14:paraId="30F8EE47" w14:textId="03732797" w:rsidR="0001231F" w:rsidRDefault="0001231F" w:rsidP="0062195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sdt>
    <w:sdtPr>
      <w:id w:val="755717888"/>
      <w:docPartObj>
        <w:docPartGallery w:val="Page Numbers (Bottom of Page)"/>
        <w:docPartUnique/>
      </w:docPartObj>
    </w:sdtPr>
    <w:sdtEndPr>
      <w:rPr>
        <w:noProof/>
      </w:rPr>
    </w:sdtEndPr>
    <w:sdtContent>
      <w:p w14:paraId="7AB5825E" w14:textId="4B522448" w:rsidR="00236073" w:rsidRPr="00921E93" w:rsidRDefault="009333F5" w:rsidP="00621959">
        <w:pPr>
          <w:pStyle w:val="Footer"/>
        </w:pPr>
        <w:r w:rsidRPr="009333F5">
          <w:t>Financial assistance to support the Australian Medical Research and Innovation Priorities 2020-2022</w:t>
        </w:r>
        <w:r w:rsidR="00A216E1" w:rsidRPr="00921E93">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6178347"/>
      <w:docPartObj>
        <w:docPartGallery w:val="Page Numbers (Bottom of Page)"/>
        <w:docPartUnique/>
      </w:docPartObj>
    </w:sdtPr>
    <w:sdtContent>
      <w:p w14:paraId="4DAD214E" w14:textId="28C6C735" w:rsidR="00236073" w:rsidRPr="00621959" w:rsidRDefault="000951D4" w:rsidP="008109FB">
        <w:pPr>
          <w:pStyle w:val="Footer"/>
          <w:tabs>
            <w:tab w:val="clear" w:pos="9026"/>
          </w:tabs>
        </w:pPr>
        <w:r w:rsidRPr="00621959">
          <w:t>Financial assistance to support the Australian Medical Research and Innovation Priorities 202</w:t>
        </w:r>
        <w:r w:rsidR="00E57099">
          <w:t>2</w:t>
        </w:r>
        <w:r w:rsidRPr="00621959">
          <w:t>-202</w:t>
        </w:r>
        <w:r w:rsidR="00E57099">
          <w:t>4</w:t>
        </w:r>
        <w:r w:rsidR="00621959" w:rsidRPr="00621959">
          <w:tab/>
        </w:r>
        <w:sdt>
          <w:sdtPr>
            <w:rPr>
              <w:rStyle w:val="PageNumber"/>
              <w:rFonts w:ascii="Arial" w:hAnsi="Arial" w:cs="Arial"/>
              <w:b w:val="0"/>
              <w:sz w:val="18"/>
            </w:rPr>
            <w:id w:val="732818563"/>
            <w:docPartObj>
              <w:docPartGallery w:val="Page Numbers (Bottom of Page)"/>
              <w:docPartUnique/>
            </w:docPartObj>
          </w:sdtPr>
          <w:sdtContent>
            <w:r w:rsidR="00621959" w:rsidRPr="00621959">
              <w:rPr>
                <w:rStyle w:val="PageNumber"/>
                <w:rFonts w:ascii="Arial" w:hAnsi="Arial" w:cs="Arial"/>
                <w:b w:val="0"/>
                <w:sz w:val="18"/>
              </w:rPr>
              <w:fldChar w:fldCharType="begin"/>
            </w:r>
            <w:r w:rsidR="00621959" w:rsidRPr="00621959">
              <w:rPr>
                <w:rStyle w:val="PageNumber"/>
                <w:rFonts w:ascii="Arial" w:hAnsi="Arial" w:cs="Arial"/>
                <w:b w:val="0"/>
                <w:sz w:val="18"/>
              </w:rPr>
              <w:instrText xml:space="preserve"> PAGE </w:instrText>
            </w:r>
            <w:r w:rsidR="00621959" w:rsidRPr="00621959">
              <w:rPr>
                <w:rStyle w:val="PageNumber"/>
                <w:rFonts w:ascii="Arial" w:hAnsi="Arial" w:cs="Arial"/>
                <w:b w:val="0"/>
                <w:sz w:val="18"/>
              </w:rPr>
              <w:fldChar w:fldCharType="separate"/>
            </w:r>
            <w:r w:rsidR="00621959" w:rsidRPr="00621959">
              <w:rPr>
                <w:rStyle w:val="PageNumber"/>
                <w:rFonts w:ascii="Arial" w:hAnsi="Arial" w:cs="Arial"/>
                <w:b w:val="0"/>
                <w:sz w:val="18"/>
              </w:rPr>
              <w:t>6</w:t>
            </w:r>
            <w:r w:rsidR="00621959" w:rsidRPr="00621959">
              <w:rPr>
                <w:rStyle w:val="PageNumber"/>
                <w:rFonts w:ascii="Arial" w:hAnsi="Arial" w:cs="Arial"/>
                <w:b w:val="0"/>
                <w:sz w:val="18"/>
              </w:rPr>
              <w:fldChar w:fldCharType="end"/>
            </w:r>
          </w:sdtContent>
        </w:sdt>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3169317"/>
      <w:docPartObj>
        <w:docPartGallery w:val="Page Numbers (Bottom of Page)"/>
        <w:docPartUnique/>
      </w:docPartObj>
    </w:sdtPr>
    <w:sdtEndPr>
      <w:rPr>
        <w:noProof/>
      </w:rPr>
    </w:sdtEndPr>
    <w:sdtContent>
      <w:p w14:paraId="5E2CD13B" w14:textId="77777777" w:rsidR="00236073" w:rsidRDefault="00236073" w:rsidP="00621959">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AD034" w14:textId="77777777" w:rsidR="00205A93" w:rsidRDefault="00205A93" w:rsidP="006219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B928F" w14:textId="77777777" w:rsidR="002F5E8C" w:rsidRDefault="002F5E8C" w:rsidP="009567BB">
      <w:r>
        <w:separator/>
      </w:r>
    </w:p>
    <w:p w14:paraId="3ED26113" w14:textId="77777777" w:rsidR="002F5E8C" w:rsidRDefault="002F5E8C" w:rsidP="009567BB"/>
    <w:p w14:paraId="27E2E9AD" w14:textId="77777777" w:rsidR="002F5E8C" w:rsidRDefault="002F5E8C"/>
  </w:footnote>
  <w:footnote w:type="continuationSeparator" w:id="0">
    <w:p w14:paraId="627C8DE8" w14:textId="77777777" w:rsidR="002F5E8C" w:rsidRDefault="002F5E8C" w:rsidP="009567BB">
      <w:r>
        <w:continuationSeparator/>
      </w:r>
    </w:p>
    <w:p w14:paraId="5F5CF9E3" w14:textId="77777777" w:rsidR="002F5E8C" w:rsidRDefault="002F5E8C" w:rsidP="009567BB"/>
    <w:p w14:paraId="0CEB55EE" w14:textId="77777777" w:rsidR="002F5E8C" w:rsidRDefault="002F5E8C"/>
  </w:footnote>
  <w:footnote w:type="continuationNotice" w:id="1">
    <w:p w14:paraId="77EC0549" w14:textId="77777777" w:rsidR="002F5E8C" w:rsidRDefault="002F5E8C" w:rsidP="009567BB"/>
    <w:p w14:paraId="3493C339" w14:textId="77777777" w:rsidR="002F5E8C" w:rsidRDefault="002F5E8C"/>
  </w:footnote>
  <w:footnote w:id="2">
    <w:p w14:paraId="14C659F4" w14:textId="134E221E" w:rsidR="00224E2F" w:rsidRPr="00F467AA" w:rsidRDefault="00224E2F" w:rsidP="00F467AA">
      <w:pPr>
        <w:pStyle w:val="EndnoteText"/>
      </w:pPr>
      <w:r w:rsidRPr="00D064A0">
        <w:rPr>
          <w:rStyle w:val="QuoteChar"/>
        </w:rPr>
        <w:footnoteRef/>
      </w:r>
      <w:r w:rsidRPr="00D064A0">
        <w:rPr>
          <w:vertAlign w:val="superscript"/>
        </w:rPr>
        <w:t xml:space="preserve"> </w:t>
      </w:r>
      <w:r w:rsidRPr="00F467AA">
        <w:t xml:space="preserve">Australian Medical Research Advisory Board (2021). </w:t>
      </w:r>
      <w:r w:rsidRPr="00C42AD1">
        <w:rPr>
          <w:i/>
          <w:iCs/>
        </w:rPr>
        <w:t>Australian Medical Research and Innovation Strategy 2021</w:t>
      </w:r>
      <w:r w:rsidR="007B6D45">
        <w:rPr>
          <w:i/>
          <w:iCs/>
        </w:rPr>
        <w:t>-</w:t>
      </w:r>
      <w:r w:rsidRPr="00C42AD1">
        <w:rPr>
          <w:i/>
          <w:iCs/>
        </w:rPr>
        <w:t>2026</w:t>
      </w:r>
      <w:r w:rsidRPr="00F467AA">
        <w:t>, AMRAB, Canberra.</w:t>
      </w:r>
    </w:p>
  </w:footnote>
  <w:footnote w:id="3">
    <w:p w14:paraId="2AEE5DF9" w14:textId="77777777" w:rsidR="004209AF" w:rsidRPr="00FC393B" w:rsidRDefault="004209AF" w:rsidP="004209AF">
      <w:pPr>
        <w:pStyle w:val="EndnoteText"/>
      </w:pPr>
      <w:r w:rsidRPr="00FC393B">
        <w:rPr>
          <w:rStyle w:val="FootnoteReference"/>
        </w:rPr>
        <w:footnoteRef/>
      </w:r>
      <w:r w:rsidRPr="00FC393B">
        <w:t xml:space="preserve"> Medical Research Future Fund – Outcomes of Performance Audit by the Australian National Audit Office (ANAO) at </w:t>
      </w:r>
      <w:hyperlink r:id="rId1" w:history="1">
        <w:r w:rsidRPr="00FC393B">
          <w:rPr>
            <w:rStyle w:val="Hyperlink"/>
          </w:rPr>
          <w:t>https://www.health.gov.au/resources/publications/medical-research-future-fund-outcomes-of-performance-audit-by-the-australian-national-audit-office-anao</w:t>
        </w:r>
      </w:hyperlink>
    </w:p>
  </w:footnote>
  <w:footnote w:id="4">
    <w:p w14:paraId="119DE811" w14:textId="42E698A0" w:rsidR="008B63C5" w:rsidRDefault="00BA7EE5" w:rsidP="00BA7EE5">
      <w:pPr>
        <w:pStyle w:val="EndnoteText"/>
      </w:pPr>
      <w:r w:rsidRPr="00B078EB">
        <w:rPr>
          <w:rStyle w:val="FootnoteReference"/>
        </w:rPr>
        <w:footnoteRef/>
      </w:r>
      <w:r w:rsidRPr="00B078EB">
        <w:t xml:space="preserve"> Note</w:t>
      </w:r>
      <w:r w:rsidR="008B63C5">
        <w:t>s</w:t>
      </w:r>
      <w:r w:rsidRPr="00B078EB">
        <w:t xml:space="preserve"> about data </w:t>
      </w:r>
      <w:r w:rsidR="008B63C5">
        <w:t xml:space="preserve">reported </w:t>
      </w:r>
      <w:r w:rsidRPr="00B078EB">
        <w:t>in analysis of MRFF 202</w:t>
      </w:r>
      <w:r>
        <w:t>2</w:t>
      </w:r>
      <w:r w:rsidR="008E736D" w:rsidRPr="008E736D">
        <w:t>–</w:t>
      </w:r>
      <w:r w:rsidRPr="00B078EB">
        <w:t>202</w:t>
      </w:r>
      <w:r>
        <w:t>4</w:t>
      </w:r>
      <w:r w:rsidRPr="00B078EB">
        <w:t xml:space="preserve"> activities:</w:t>
      </w:r>
    </w:p>
    <w:p w14:paraId="2BBA7EAA" w14:textId="237A1854" w:rsidR="008B63C5" w:rsidRDefault="00BA7EE5" w:rsidP="00415900">
      <w:pPr>
        <w:pStyle w:val="EndnoteText"/>
        <w:numPr>
          <w:ilvl w:val="0"/>
          <w:numId w:val="79"/>
        </w:numPr>
      </w:pPr>
      <w:r w:rsidRPr="00B078EB">
        <w:t xml:space="preserve">This section includes grant opportunities that opened for applications between </w:t>
      </w:r>
      <w:r>
        <w:t>6</w:t>
      </w:r>
      <w:r w:rsidRPr="00B078EB">
        <w:t xml:space="preserve"> November 202</w:t>
      </w:r>
      <w:r>
        <w:t>2</w:t>
      </w:r>
      <w:r w:rsidRPr="00B078EB">
        <w:t xml:space="preserve"> and 5 November 202</w:t>
      </w:r>
      <w:r>
        <w:t>4</w:t>
      </w:r>
      <w:r w:rsidRPr="00B078EB">
        <w:t>. Not all grant opportunities had closed or undergone the assessment phase by 5 November 202</w:t>
      </w:r>
      <w:r>
        <w:t>4</w:t>
      </w:r>
      <w:r w:rsidRPr="00B078EB">
        <w:t>.</w:t>
      </w:r>
    </w:p>
    <w:p w14:paraId="30ACF49E" w14:textId="1E041F11" w:rsidR="008B63C5" w:rsidRDefault="00BA7EE5" w:rsidP="00415900">
      <w:pPr>
        <w:pStyle w:val="EndnoteText"/>
        <w:numPr>
          <w:ilvl w:val="0"/>
          <w:numId w:val="79"/>
        </w:numPr>
      </w:pPr>
      <w:r w:rsidRPr="00B078EB">
        <w:t>The</w:t>
      </w:r>
      <w:r>
        <w:t xml:space="preserve"> awarded</w:t>
      </w:r>
      <w:r w:rsidRPr="00B078EB">
        <w:t xml:space="preserve"> grant numbers and funding figures are based </w:t>
      </w:r>
      <w:r>
        <w:t xml:space="preserve">on </w:t>
      </w:r>
      <w:r w:rsidRPr="00B078EB">
        <w:t xml:space="preserve">MRFF-funded grants with payment commencing between </w:t>
      </w:r>
      <w:r>
        <w:t>6</w:t>
      </w:r>
      <w:r w:rsidRPr="00B078EB">
        <w:t xml:space="preserve"> November 202</w:t>
      </w:r>
      <w:r>
        <w:t>2</w:t>
      </w:r>
      <w:r w:rsidRPr="00B078EB">
        <w:t xml:space="preserve"> and 5 November 202</w:t>
      </w:r>
      <w:r>
        <w:t>4</w:t>
      </w:r>
      <w:r w:rsidRPr="00B078EB">
        <w:t>. Th</w:t>
      </w:r>
      <w:r>
        <w:t>ese</w:t>
      </w:r>
      <w:r w:rsidRPr="00B078EB">
        <w:t xml:space="preserve"> figure</w:t>
      </w:r>
      <w:r>
        <w:t>s</w:t>
      </w:r>
      <w:r w:rsidRPr="00B078EB">
        <w:t xml:space="preserve"> include grants from opportunities that were opened before </w:t>
      </w:r>
      <w:r>
        <w:t>6</w:t>
      </w:r>
      <w:r w:rsidRPr="00B078EB">
        <w:t xml:space="preserve"> November 202</w:t>
      </w:r>
      <w:r>
        <w:t>2</w:t>
      </w:r>
      <w:r w:rsidRPr="00B078EB">
        <w:t>.</w:t>
      </w:r>
    </w:p>
    <w:p w14:paraId="0DE67FE8" w14:textId="1F288CC5" w:rsidR="008B63C5" w:rsidRDefault="00BA7EE5" w:rsidP="00415900">
      <w:pPr>
        <w:pStyle w:val="EndnoteText"/>
        <w:numPr>
          <w:ilvl w:val="0"/>
          <w:numId w:val="79"/>
        </w:numPr>
      </w:pPr>
      <w:r w:rsidRPr="00B078EB">
        <w:t>Information such as Broad Research Area and Field of Research data is only collected for NHMRC-administered grants. These terms are self-nominated by applicants and there may be a difference to description</w:t>
      </w:r>
      <w:r>
        <w:t>s</w:t>
      </w:r>
      <w:r w:rsidRPr="00B078EB">
        <w:t xml:space="preserve"> of MRFF initiatives.</w:t>
      </w:r>
    </w:p>
    <w:p w14:paraId="5F93B0D7" w14:textId="343A343A" w:rsidR="00BA7EE5" w:rsidRPr="00B078EB" w:rsidRDefault="00BA7EE5" w:rsidP="00415900">
      <w:pPr>
        <w:pStyle w:val="EndnoteText"/>
        <w:numPr>
          <w:ilvl w:val="0"/>
          <w:numId w:val="79"/>
        </w:numPr>
      </w:pPr>
      <w:r w:rsidRPr="00B078EB">
        <w:t xml:space="preserve">Therefore, the total number of grant opportunities, grants and funding for NHMRC-administered grants will be less than figures in </w:t>
      </w:r>
      <w:r w:rsidR="005E4824">
        <w:fldChar w:fldCharType="begin"/>
      </w:r>
      <w:r w:rsidR="005E4824">
        <w:instrText xml:space="preserve"> REF _Ref192235949 \h </w:instrText>
      </w:r>
      <w:r w:rsidR="005E4824">
        <w:fldChar w:fldCharType="separate"/>
      </w:r>
      <w:r w:rsidR="003B5ADD">
        <w:t xml:space="preserve">Table </w:t>
      </w:r>
      <w:r w:rsidR="003B5ADD">
        <w:rPr>
          <w:noProof/>
        </w:rPr>
        <w:t>4</w:t>
      </w:r>
      <w:r w:rsidR="005E4824">
        <w:fldChar w:fldCharType="end"/>
      </w:r>
      <w:r w:rsidRPr="00B078EB">
        <w:t xml:space="preserve"> for all MRFF grants for the same period. More information on the methodology is at </w:t>
      </w:r>
      <w:r w:rsidR="00506128">
        <w:fldChar w:fldCharType="begin"/>
      </w:r>
      <w:r w:rsidR="00506128">
        <w:instrText xml:space="preserve"> REF _Ref201650183 \h </w:instrText>
      </w:r>
      <w:r w:rsidR="00506128">
        <w:fldChar w:fldCharType="separate"/>
      </w:r>
      <w:r w:rsidR="003B5ADD">
        <w:t>Appendix G Methodology used in this report</w:t>
      </w:r>
      <w:r w:rsidR="00506128">
        <w:fldChar w:fldCharType="end"/>
      </w:r>
      <w:r w:rsidRPr="00B078E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B43C3" w14:textId="77777777" w:rsidR="008E0C77" w:rsidRDefault="00CA79CF" w:rsidP="009567BB">
    <w:pPr>
      <w:pStyle w:val="Headertext"/>
    </w:pPr>
    <w:r>
      <w:rPr>
        <w:noProof/>
        <w:lang w:eastAsia="en-AU"/>
      </w:rPr>
      <w:drawing>
        <wp:anchor distT="0" distB="0" distL="114300" distR="114300" simplePos="0" relativeHeight="251659264" behindDoc="1" locked="0" layoutInCell="1" allowOverlap="1" wp14:anchorId="27177272" wp14:editId="498E3E0E">
          <wp:simplePos x="0" y="0"/>
          <wp:positionH relativeFrom="page">
            <wp:align>center</wp:align>
          </wp:positionH>
          <wp:positionV relativeFrom="page">
            <wp:align>center</wp:align>
          </wp:positionV>
          <wp:extent cx="7560000" cy="10692000"/>
          <wp:effectExtent l="0" t="0" r="3175" b="0"/>
          <wp:wrapNone/>
          <wp:docPr id="1226534448" name="Picture 1226534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1026C" w14:textId="77777777" w:rsidR="00CA79CF" w:rsidRDefault="00205A93" w:rsidP="009567BB">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FA3B7" w14:textId="77777777" w:rsidR="000D56E4" w:rsidRDefault="000D56E4" w:rsidP="009567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C2D70" w14:textId="4A48B35A" w:rsidR="000D56E4" w:rsidRPr="00BC7C13" w:rsidRDefault="000D56E4" w:rsidP="00BC7C1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2AA99" w14:textId="77777777" w:rsidR="000D56E4" w:rsidRDefault="000D56E4" w:rsidP="009567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656C9" w14:textId="77777777" w:rsidR="00205A93" w:rsidRDefault="00205A93" w:rsidP="009567BB">
    <w:pPr>
      <w:pStyle w:val="Headertext"/>
    </w:pPr>
    <w:r>
      <w:rPr>
        <w:noProof/>
        <w:lang w:eastAsia="en-AU"/>
      </w:rPr>
      <w:drawing>
        <wp:anchor distT="0" distB="0" distL="114300" distR="114300" simplePos="0" relativeHeight="251663360" behindDoc="1" locked="0" layoutInCell="1" allowOverlap="1" wp14:anchorId="70EF733A" wp14:editId="2D24779A">
          <wp:simplePos x="0" y="0"/>
          <wp:positionH relativeFrom="page">
            <wp:posOffset>0</wp:posOffset>
          </wp:positionH>
          <wp:positionV relativeFrom="page">
            <wp:posOffset>13648</wp:posOffset>
          </wp:positionV>
          <wp:extent cx="7560000" cy="10659785"/>
          <wp:effectExtent l="0" t="0" r="3175" b="8255"/>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159" b="159"/>
                  <a:stretch>
                    <a:fillRect/>
                  </a:stretch>
                </pic:blipFill>
                <pic:spPr bwMode="auto">
                  <a:xfrm>
                    <a:off x="0" y="0"/>
                    <a:ext cx="7560000" cy="10659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B6CC3A72"/>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CDA4844"/>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1D3ADF"/>
    <w:multiLevelType w:val="hybridMultilevel"/>
    <w:tmpl w:val="1AD4A19C"/>
    <w:lvl w:ilvl="0" w:tplc="6556FF00">
      <w:start w:val="1"/>
      <w:numFmt w:val="bullet"/>
      <w:pStyle w:val="BulletLas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B80349"/>
    <w:multiLevelType w:val="hybridMultilevel"/>
    <w:tmpl w:val="6A440EAE"/>
    <w:lvl w:ilvl="0" w:tplc="957AE150">
      <w:start w:val="1"/>
      <w:numFmt w:val="bullet"/>
      <w:lvlText w:val="•"/>
      <w:lvlJc w:val="left"/>
      <w:pPr>
        <w:tabs>
          <w:tab w:val="num" w:pos="720"/>
        </w:tabs>
        <w:ind w:left="720" w:hanging="360"/>
      </w:pPr>
      <w:rPr>
        <w:rFonts w:ascii="Arial" w:hAnsi="Arial" w:hint="default"/>
      </w:rPr>
    </w:lvl>
    <w:lvl w:ilvl="1" w:tplc="411AE84E">
      <w:numFmt w:val="bullet"/>
      <w:lvlText w:val="•"/>
      <w:lvlJc w:val="left"/>
      <w:pPr>
        <w:tabs>
          <w:tab w:val="num" w:pos="1440"/>
        </w:tabs>
        <w:ind w:left="1440" w:hanging="360"/>
      </w:pPr>
      <w:rPr>
        <w:rFonts w:ascii="Arial" w:hAnsi="Arial" w:hint="default"/>
      </w:rPr>
    </w:lvl>
    <w:lvl w:ilvl="2" w:tplc="8C96D832" w:tentative="1">
      <w:start w:val="1"/>
      <w:numFmt w:val="bullet"/>
      <w:lvlText w:val="•"/>
      <w:lvlJc w:val="left"/>
      <w:pPr>
        <w:tabs>
          <w:tab w:val="num" w:pos="2160"/>
        </w:tabs>
        <w:ind w:left="2160" w:hanging="360"/>
      </w:pPr>
      <w:rPr>
        <w:rFonts w:ascii="Arial" w:hAnsi="Arial" w:hint="default"/>
      </w:rPr>
    </w:lvl>
    <w:lvl w:ilvl="3" w:tplc="7E342BB6" w:tentative="1">
      <w:start w:val="1"/>
      <w:numFmt w:val="bullet"/>
      <w:lvlText w:val="•"/>
      <w:lvlJc w:val="left"/>
      <w:pPr>
        <w:tabs>
          <w:tab w:val="num" w:pos="2880"/>
        </w:tabs>
        <w:ind w:left="2880" w:hanging="360"/>
      </w:pPr>
      <w:rPr>
        <w:rFonts w:ascii="Arial" w:hAnsi="Arial" w:hint="default"/>
      </w:rPr>
    </w:lvl>
    <w:lvl w:ilvl="4" w:tplc="53823D34" w:tentative="1">
      <w:start w:val="1"/>
      <w:numFmt w:val="bullet"/>
      <w:lvlText w:val="•"/>
      <w:lvlJc w:val="left"/>
      <w:pPr>
        <w:tabs>
          <w:tab w:val="num" w:pos="3600"/>
        </w:tabs>
        <w:ind w:left="3600" w:hanging="360"/>
      </w:pPr>
      <w:rPr>
        <w:rFonts w:ascii="Arial" w:hAnsi="Arial" w:hint="default"/>
      </w:rPr>
    </w:lvl>
    <w:lvl w:ilvl="5" w:tplc="5D921216" w:tentative="1">
      <w:start w:val="1"/>
      <w:numFmt w:val="bullet"/>
      <w:lvlText w:val="•"/>
      <w:lvlJc w:val="left"/>
      <w:pPr>
        <w:tabs>
          <w:tab w:val="num" w:pos="4320"/>
        </w:tabs>
        <w:ind w:left="4320" w:hanging="360"/>
      </w:pPr>
      <w:rPr>
        <w:rFonts w:ascii="Arial" w:hAnsi="Arial" w:hint="default"/>
      </w:rPr>
    </w:lvl>
    <w:lvl w:ilvl="6" w:tplc="266C6B86" w:tentative="1">
      <w:start w:val="1"/>
      <w:numFmt w:val="bullet"/>
      <w:lvlText w:val="•"/>
      <w:lvlJc w:val="left"/>
      <w:pPr>
        <w:tabs>
          <w:tab w:val="num" w:pos="5040"/>
        </w:tabs>
        <w:ind w:left="5040" w:hanging="360"/>
      </w:pPr>
      <w:rPr>
        <w:rFonts w:ascii="Arial" w:hAnsi="Arial" w:hint="default"/>
      </w:rPr>
    </w:lvl>
    <w:lvl w:ilvl="7" w:tplc="92DA1C76" w:tentative="1">
      <w:start w:val="1"/>
      <w:numFmt w:val="bullet"/>
      <w:lvlText w:val="•"/>
      <w:lvlJc w:val="left"/>
      <w:pPr>
        <w:tabs>
          <w:tab w:val="num" w:pos="5760"/>
        </w:tabs>
        <w:ind w:left="5760" w:hanging="360"/>
      </w:pPr>
      <w:rPr>
        <w:rFonts w:ascii="Arial" w:hAnsi="Arial" w:hint="default"/>
      </w:rPr>
    </w:lvl>
    <w:lvl w:ilvl="8" w:tplc="5B7293F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3363506"/>
    <w:multiLevelType w:val="hybridMultilevel"/>
    <w:tmpl w:val="9FEA7CEA"/>
    <w:lvl w:ilvl="0" w:tplc="E96C518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AC6434"/>
    <w:multiLevelType w:val="hybridMultilevel"/>
    <w:tmpl w:val="EFF07E46"/>
    <w:lvl w:ilvl="0" w:tplc="0C090001">
      <w:start w:val="1"/>
      <w:numFmt w:val="bullet"/>
      <w:lvlText w:val=""/>
      <w:lvlJc w:val="left"/>
      <w:pPr>
        <w:ind w:left="720" w:hanging="360"/>
      </w:pPr>
      <w:rPr>
        <w:rFonts w:ascii="Symbol" w:hAnsi="Symbol" w:hint="default"/>
      </w:rPr>
    </w:lvl>
    <w:lvl w:ilvl="1" w:tplc="88C6B8CC">
      <w:numFmt w:val="bullet"/>
      <w:lvlText w:val="–"/>
      <w:lvlJc w:val="left"/>
      <w:pPr>
        <w:ind w:left="1440" w:hanging="360"/>
      </w:pPr>
      <w:rPr>
        <w:rFonts w:ascii="Arial" w:eastAsia="Times New Roman" w:hAnsi="Arial" w:cs="Arial" w:hint="default"/>
      </w:rPr>
    </w:lvl>
    <w:lvl w:ilvl="2" w:tplc="D9B8E218">
      <w:numFmt w:val="bullet"/>
      <w:lvlText w:val="•"/>
      <w:lvlJc w:val="left"/>
      <w:pPr>
        <w:ind w:left="2160" w:hanging="36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96589C"/>
    <w:multiLevelType w:val="hybridMultilevel"/>
    <w:tmpl w:val="2F2615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1B2E84"/>
    <w:multiLevelType w:val="hybridMultilevel"/>
    <w:tmpl w:val="83442DB6"/>
    <w:lvl w:ilvl="0" w:tplc="01F08E66">
      <w:start w:val="1"/>
      <w:numFmt w:val="bullet"/>
      <w:lvlText w:val="•"/>
      <w:lvlJc w:val="left"/>
      <w:pPr>
        <w:tabs>
          <w:tab w:val="num" w:pos="720"/>
        </w:tabs>
        <w:ind w:left="720" w:hanging="360"/>
      </w:pPr>
      <w:rPr>
        <w:rFonts w:ascii="Arial" w:hAnsi="Arial" w:hint="default"/>
      </w:rPr>
    </w:lvl>
    <w:lvl w:ilvl="1" w:tplc="52641830">
      <w:start w:val="1"/>
      <w:numFmt w:val="bullet"/>
      <w:lvlText w:val="•"/>
      <w:lvlJc w:val="left"/>
      <w:pPr>
        <w:tabs>
          <w:tab w:val="num" w:pos="1440"/>
        </w:tabs>
        <w:ind w:left="1440" w:hanging="360"/>
      </w:pPr>
      <w:rPr>
        <w:rFonts w:ascii="Arial" w:hAnsi="Arial" w:hint="default"/>
      </w:rPr>
    </w:lvl>
    <w:lvl w:ilvl="2" w:tplc="37169006" w:tentative="1">
      <w:start w:val="1"/>
      <w:numFmt w:val="bullet"/>
      <w:lvlText w:val="•"/>
      <w:lvlJc w:val="left"/>
      <w:pPr>
        <w:tabs>
          <w:tab w:val="num" w:pos="2160"/>
        </w:tabs>
        <w:ind w:left="2160" w:hanging="360"/>
      </w:pPr>
      <w:rPr>
        <w:rFonts w:ascii="Arial" w:hAnsi="Arial" w:hint="default"/>
      </w:rPr>
    </w:lvl>
    <w:lvl w:ilvl="3" w:tplc="A8A8E180" w:tentative="1">
      <w:start w:val="1"/>
      <w:numFmt w:val="bullet"/>
      <w:lvlText w:val="•"/>
      <w:lvlJc w:val="left"/>
      <w:pPr>
        <w:tabs>
          <w:tab w:val="num" w:pos="2880"/>
        </w:tabs>
        <w:ind w:left="2880" w:hanging="360"/>
      </w:pPr>
      <w:rPr>
        <w:rFonts w:ascii="Arial" w:hAnsi="Arial" w:hint="default"/>
      </w:rPr>
    </w:lvl>
    <w:lvl w:ilvl="4" w:tplc="6B1EBC94" w:tentative="1">
      <w:start w:val="1"/>
      <w:numFmt w:val="bullet"/>
      <w:lvlText w:val="•"/>
      <w:lvlJc w:val="left"/>
      <w:pPr>
        <w:tabs>
          <w:tab w:val="num" w:pos="3600"/>
        </w:tabs>
        <w:ind w:left="3600" w:hanging="360"/>
      </w:pPr>
      <w:rPr>
        <w:rFonts w:ascii="Arial" w:hAnsi="Arial" w:hint="default"/>
      </w:rPr>
    </w:lvl>
    <w:lvl w:ilvl="5" w:tplc="163C4456" w:tentative="1">
      <w:start w:val="1"/>
      <w:numFmt w:val="bullet"/>
      <w:lvlText w:val="•"/>
      <w:lvlJc w:val="left"/>
      <w:pPr>
        <w:tabs>
          <w:tab w:val="num" w:pos="4320"/>
        </w:tabs>
        <w:ind w:left="4320" w:hanging="360"/>
      </w:pPr>
      <w:rPr>
        <w:rFonts w:ascii="Arial" w:hAnsi="Arial" w:hint="default"/>
      </w:rPr>
    </w:lvl>
    <w:lvl w:ilvl="6" w:tplc="0F0C8B64" w:tentative="1">
      <w:start w:val="1"/>
      <w:numFmt w:val="bullet"/>
      <w:lvlText w:val="•"/>
      <w:lvlJc w:val="left"/>
      <w:pPr>
        <w:tabs>
          <w:tab w:val="num" w:pos="5040"/>
        </w:tabs>
        <w:ind w:left="5040" w:hanging="360"/>
      </w:pPr>
      <w:rPr>
        <w:rFonts w:ascii="Arial" w:hAnsi="Arial" w:hint="default"/>
      </w:rPr>
    </w:lvl>
    <w:lvl w:ilvl="7" w:tplc="E14A505C" w:tentative="1">
      <w:start w:val="1"/>
      <w:numFmt w:val="bullet"/>
      <w:lvlText w:val="•"/>
      <w:lvlJc w:val="left"/>
      <w:pPr>
        <w:tabs>
          <w:tab w:val="num" w:pos="5760"/>
        </w:tabs>
        <w:ind w:left="5760" w:hanging="360"/>
      </w:pPr>
      <w:rPr>
        <w:rFonts w:ascii="Arial" w:hAnsi="Arial" w:hint="default"/>
      </w:rPr>
    </w:lvl>
    <w:lvl w:ilvl="8" w:tplc="329C11F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66A1BED"/>
    <w:multiLevelType w:val="hybridMultilevel"/>
    <w:tmpl w:val="F3CEB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B3621BF"/>
    <w:multiLevelType w:val="hybridMultilevel"/>
    <w:tmpl w:val="BB5E8B2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DFD34CE"/>
    <w:multiLevelType w:val="hybridMultilevel"/>
    <w:tmpl w:val="932A218E"/>
    <w:lvl w:ilvl="0" w:tplc="F0C8DB62">
      <w:start w:val="1"/>
      <w:numFmt w:val="bullet"/>
      <w:lvlText w:val=""/>
      <w:lvlJc w:val="left"/>
      <w:pPr>
        <w:ind w:left="720" w:hanging="360"/>
      </w:pPr>
      <w:rPr>
        <w:rFonts w:ascii="Symbol" w:hAnsi="Symbol" w:hint="default"/>
      </w:rPr>
    </w:lvl>
    <w:lvl w:ilvl="1" w:tplc="B7CC7EC8">
      <w:start w:val="1"/>
      <w:numFmt w:val="bullet"/>
      <w:lvlText w:val="o"/>
      <w:lvlJc w:val="left"/>
      <w:pPr>
        <w:ind w:left="1440" w:hanging="360"/>
      </w:pPr>
      <w:rPr>
        <w:rFonts w:ascii="Courier New" w:hAnsi="Courier New" w:cs="Courier New" w:hint="default"/>
      </w:rPr>
    </w:lvl>
    <w:lvl w:ilvl="2" w:tplc="2890777A" w:tentative="1">
      <w:start w:val="1"/>
      <w:numFmt w:val="bullet"/>
      <w:lvlText w:val=""/>
      <w:lvlJc w:val="left"/>
      <w:pPr>
        <w:ind w:left="2160" w:hanging="360"/>
      </w:pPr>
      <w:rPr>
        <w:rFonts w:ascii="Wingdings" w:hAnsi="Wingdings" w:hint="default"/>
      </w:rPr>
    </w:lvl>
    <w:lvl w:ilvl="3" w:tplc="0C36B396" w:tentative="1">
      <w:start w:val="1"/>
      <w:numFmt w:val="bullet"/>
      <w:lvlText w:val=""/>
      <w:lvlJc w:val="left"/>
      <w:pPr>
        <w:ind w:left="2880" w:hanging="360"/>
      </w:pPr>
      <w:rPr>
        <w:rFonts w:ascii="Symbol" w:hAnsi="Symbol" w:hint="default"/>
      </w:rPr>
    </w:lvl>
    <w:lvl w:ilvl="4" w:tplc="0F50EF9C" w:tentative="1">
      <w:start w:val="1"/>
      <w:numFmt w:val="bullet"/>
      <w:lvlText w:val="o"/>
      <w:lvlJc w:val="left"/>
      <w:pPr>
        <w:ind w:left="3600" w:hanging="360"/>
      </w:pPr>
      <w:rPr>
        <w:rFonts w:ascii="Courier New" w:hAnsi="Courier New" w:cs="Courier New" w:hint="default"/>
      </w:rPr>
    </w:lvl>
    <w:lvl w:ilvl="5" w:tplc="D21E59CC" w:tentative="1">
      <w:start w:val="1"/>
      <w:numFmt w:val="bullet"/>
      <w:lvlText w:val=""/>
      <w:lvlJc w:val="left"/>
      <w:pPr>
        <w:ind w:left="4320" w:hanging="360"/>
      </w:pPr>
      <w:rPr>
        <w:rFonts w:ascii="Wingdings" w:hAnsi="Wingdings" w:hint="default"/>
      </w:rPr>
    </w:lvl>
    <w:lvl w:ilvl="6" w:tplc="5AC4A42A" w:tentative="1">
      <w:start w:val="1"/>
      <w:numFmt w:val="bullet"/>
      <w:lvlText w:val=""/>
      <w:lvlJc w:val="left"/>
      <w:pPr>
        <w:ind w:left="5040" w:hanging="360"/>
      </w:pPr>
      <w:rPr>
        <w:rFonts w:ascii="Symbol" w:hAnsi="Symbol" w:hint="default"/>
      </w:rPr>
    </w:lvl>
    <w:lvl w:ilvl="7" w:tplc="8ADEEC76" w:tentative="1">
      <w:start w:val="1"/>
      <w:numFmt w:val="bullet"/>
      <w:lvlText w:val="o"/>
      <w:lvlJc w:val="left"/>
      <w:pPr>
        <w:ind w:left="5760" w:hanging="360"/>
      </w:pPr>
      <w:rPr>
        <w:rFonts w:ascii="Courier New" w:hAnsi="Courier New" w:cs="Courier New" w:hint="default"/>
      </w:rPr>
    </w:lvl>
    <w:lvl w:ilvl="8" w:tplc="ED9C2756" w:tentative="1">
      <w:start w:val="1"/>
      <w:numFmt w:val="bullet"/>
      <w:lvlText w:val=""/>
      <w:lvlJc w:val="left"/>
      <w:pPr>
        <w:ind w:left="6480" w:hanging="360"/>
      </w:pPr>
      <w:rPr>
        <w:rFonts w:ascii="Wingdings" w:hAnsi="Wingdings" w:hint="default"/>
      </w:rPr>
    </w:lvl>
  </w:abstractNum>
  <w:abstractNum w:abstractNumId="15" w15:restartNumberingAfterBreak="0">
    <w:nsid w:val="1FC02F7E"/>
    <w:multiLevelType w:val="multilevel"/>
    <w:tmpl w:val="7C00A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CD76CE"/>
    <w:multiLevelType w:val="hybridMultilevel"/>
    <w:tmpl w:val="10F27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0A5498"/>
    <w:multiLevelType w:val="hybridMultilevel"/>
    <w:tmpl w:val="06E85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475C82"/>
    <w:multiLevelType w:val="hybridMultilevel"/>
    <w:tmpl w:val="83641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0" w15:restartNumberingAfterBreak="0">
    <w:nsid w:val="28A277E9"/>
    <w:multiLevelType w:val="hybridMultilevel"/>
    <w:tmpl w:val="92B6B7FC"/>
    <w:lvl w:ilvl="0" w:tplc="9C2CC476">
      <w:numFmt w:val="bullet"/>
      <w:lvlText w:val="-"/>
      <w:lvlJc w:val="left"/>
      <w:pPr>
        <w:ind w:left="1080" w:hanging="360"/>
      </w:pPr>
      <w:rPr>
        <w:rFonts w:ascii="Calibri" w:eastAsiaTheme="minorHAnsi" w:hAnsi="Calibri" w:cs="Calibri" w:hint="default"/>
        <w:color w:val="auto"/>
        <w:u w:val="none"/>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2AED79A3"/>
    <w:multiLevelType w:val="hybridMultilevel"/>
    <w:tmpl w:val="5D226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CB145A2"/>
    <w:multiLevelType w:val="hybridMultilevel"/>
    <w:tmpl w:val="332EFAA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E621C28"/>
    <w:multiLevelType w:val="hybridMultilevel"/>
    <w:tmpl w:val="B53A2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01C4F1A"/>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4364BA9"/>
    <w:multiLevelType w:val="hybridMultilevel"/>
    <w:tmpl w:val="02003CBE"/>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4CD50FD"/>
    <w:multiLevelType w:val="hybridMultilevel"/>
    <w:tmpl w:val="52BA12E6"/>
    <w:lvl w:ilvl="0" w:tplc="7C9289A6">
      <w:start w:val="1"/>
      <w:numFmt w:val="bullet"/>
      <w:pStyle w:val="ListBullet"/>
      <w:lvlText w:val=""/>
      <w:lvlJc w:val="left"/>
      <w:pPr>
        <w:ind w:left="644" w:hanging="360"/>
      </w:pPr>
      <w:rPr>
        <w:rFonts w:ascii="Symbol" w:hAnsi="Symbol" w:hint="default"/>
        <w:color w:val="auto"/>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15:restartNumberingAfterBreak="0">
    <w:nsid w:val="37DA561B"/>
    <w:multiLevelType w:val="hybridMultilevel"/>
    <w:tmpl w:val="DE70ED80"/>
    <w:lvl w:ilvl="0" w:tplc="9B6AC034">
      <w:start w:val="1"/>
      <w:numFmt w:val="bullet"/>
      <w:pStyle w:val="ListBullet3"/>
      <w:lvlText w:val="•"/>
      <w:lvlJc w:val="left"/>
      <w:pPr>
        <w:tabs>
          <w:tab w:val="num" w:pos="720"/>
        </w:tabs>
        <w:ind w:left="720" w:hanging="360"/>
      </w:pPr>
      <w:rPr>
        <w:rFonts w:ascii="Arial" w:hAnsi="Arial" w:hint="default"/>
      </w:rPr>
    </w:lvl>
    <w:lvl w:ilvl="1" w:tplc="F12E284A">
      <w:numFmt w:val="bullet"/>
      <w:pStyle w:val="List4"/>
      <w:lvlText w:val="•"/>
      <w:lvlJc w:val="left"/>
      <w:pPr>
        <w:tabs>
          <w:tab w:val="num" w:pos="1440"/>
        </w:tabs>
        <w:ind w:left="1440" w:hanging="360"/>
      </w:pPr>
      <w:rPr>
        <w:rFonts w:ascii="Arial" w:hAnsi="Arial" w:hint="default"/>
      </w:rPr>
    </w:lvl>
    <w:lvl w:ilvl="2" w:tplc="59986FE4" w:tentative="1">
      <w:start w:val="1"/>
      <w:numFmt w:val="bullet"/>
      <w:lvlText w:val="•"/>
      <w:lvlJc w:val="left"/>
      <w:pPr>
        <w:tabs>
          <w:tab w:val="num" w:pos="2160"/>
        </w:tabs>
        <w:ind w:left="2160" w:hanging="360"/>
      </w:pPr>
      <w:rPr>
        <w:rFonts w:ascii="Arial" w:hAnsi="Arial" w:hint="default"/>
      </w:rPr>
    </w:lvl>
    <w:lvl w:ilvl="3" w:tplc="DBA25E9A" w:tentative="1">
      <w:start w:val="1"/>
      <w:numFmt w:val="bullet"/>
      <w:lvlText w:val="•"/>
      <w:lvlJc w:val="left"/>
      <w:pPr>
        <w:tabs>
          <w:tab w:val="num" w:pos="2880"/>
        </w:tabs>
        <w:ind w:left="2880" w:hanging="360"/>
      </w:pPr>
      <w:rPr>
        <w:rFonts w:ascii="Arial" w:hAnsi="Arial" w:hint="default"/>
      </w:rPr>
    </w:lvl>
    <w:lvl w:ilvl="4" w:tplc="C5FE40E0" w:tentative="1">
      <w:start w:val="1"/>
      <w:numFmt w:val="bullet"/>
      <w:lvlText w:val="•"/>
      <w:lvlJc w:val="left"/>
      <w:pPr>
        <w:tabs>
          <w:tab w:val="num" w:pos="3600"/>
        </w:tabs>
        <w:ind w:left="3600" w:hanging="360"/>
      </w:pPr>
      <w:rPr>
        <w:rFonts w:ascii="Arial" w:hAnsi="Arial" w:hint="default"/>
      </w:rPr>
    </w:lvl>
    <w:lvl w:ilvl="5" w:tplc="592EC10E" w:tentative="1">
      <w:start w:val="1"/>
      <w:numFmt w:val="bullet"/>
      <w:lvlText w:val="•"/>
      <w:lvlJc w:val="left"/>
      <w:pPr>
        <w:tabs>
          <w:tab w:val="num" w:pos="4320"/>
        </w:tabs>
        <w:ind w:left="4320" w:hanging="360"/>
      </w:pPr>
      <w:rPr>
        <w:rFonts w:ascii="Arial" w:hAnsi="Arial" w:hint="default"/>
      </w:rPr>
    </w:lvl>
    <w:lvl w:ilvl="6" w:tplc="E51AA430" w:tentative="1">
      <w:start w:val="1"/>
      <w:numFmt w:val="bullet"/>
      <w:lvlText w:val="•"/>
      <w:lvlJc w:val="left"/>
      <w:pPr>
        <w:tabs>
          <w:tab w:val="num" w:pos="5040"/>
        </w:tabs>
        <w:ind w:left="5040" w:hanging="360"/>
      </w:pPr>
      <w:rPr>
        <w:rFonts w:ascii="Arial" w:hAnsi="Arial" w:hint="default"/>
      </w:rPr>
    </w:lvl>
    <w:lvl w:ilvl="7" w:tplc="67D82C92" w:tentative="1">
      <w:start w:val="1"/>
      <w:numFmt w:val="bullet"/>
      <w:lvlText w:val="•"/>
      <w:lvlJc w:val="left"/>
      <w:pPr>
        <w:tabs>
          <w:tab w:val="num" w:pos="5760"/>
        </w:tabs>
        <w:ind w:left="5760" w:hanging="360"/>
      </w:pPr>
      <w:rPr>
        <w:rFonts w:ascii="Arial" w:hAnsi="Arial" w:hint="default"/>
      </w:rPr>
    </w:lvl>
    <w:lvl w:ilvl="8" w:tplc="4346514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D593863"/>
    <w:multiLevelType w:val="hybridMultilevel"/>
    <w:tmpl w:val="3ECA2CC0"/>
    <w:lvl w:ilvl="0" w:tplc="0C090001">
      <w:start w:val="1"/>
      <w:numFmt w:val="bullet"/>
      <w:lvlText w:val=""/>
      <w:lvlJc w:val="left"/>
      <w:pPr>
        <w:ind w:left="1080" w:hanging="360"/>
      </w:pPr>
      <w:rPr>
        <w:rFonts w:ascii="Symbol" w:hAnsi="Symbol" w:hint="default"/>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42087D42"/>
    <w:multiLevelType w:val="hybridMultilevel"/>
    <w:tmpl w:val="48C87A36"/>
    <w:lvl w:ilvl="0" w:tplc="E1F647D4">
      <w:start w:val="1"/>
      <w:numFmt w:val="decimal"/>
      <w:pStyle w:val="TableNumberedList"/>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43DC2273"/>
    <w:multiLevelType w:val="hybridMultilevel"/>
    <w:tmpl w:val="BC92CCCC"/>
    <w:lvl w:ilvl="0" w:tplc="66E4D39C">
      <w:start w:val="1"/>
      <w:numFmt w:val="bullet"/>
      <w:lvlText w:val="•"/>
      <w:lvlJc w:val="left"/>
      <w:pPr>
        <w:tabs>
          <w:tab w:val="num" w:pos="720"/>
        </w:tabs>
        <w:ind w:left="720" w:hanging="360"/>
      </w:pPr>
      <w:rPr>
        <w:rFonts w:ascii="Arial" w:hAnsi="Arial" w:hint="default"/>
      </w:rPr>
    </w:lvl>
    <w:lvl w:ilvl="1" w:tplc="9D9C03E8">
      <w:numFmt w:val="bullet"/>
      <w:lvlText w:val="•"/>
      <w:lvlJc w:val="left"/>
      <w:pPr>
        <w:tabs>
          <w:tab w:val="num" w:pos="1440"/>
        </w:tabs>
        <w:ind w:left="1440" w:hanging="360"/>
      </w:pPr>
      <w:rPr>
        <w:rFonts w:ascii="Arial" w:hAnsi="Arial" w:hint="default"/>
      </w:rPr>
    </w:lvl>
    <w:lvl w:ilvl="2" w:tplc="5A524FD0" w:tentative="1">
      <w:start w:val="1"/>
      <w:numFmt w:val="bullet"/>
      <w:lvlText w:val="•"/>
      <w:lvlJc w:val="left"/>
      <w:pPr>
        <w:tabs>
          <w:tab w:val="num" w:pos="2160"/>
        </w:tabs>
        <w:ind w:left="2160" w:hanging="360"/>
      </w:pPr>
      <w:rPr>
        <w:rFonts w:ascii="Arial" w:hAnsi="Arial" w:hint="default"/>
      </w:rPr>
    </w:lvl>
    <w:lvl w:ilvl="3" w:tplc="6E9AA8F2" w:tentative="1">
      <w:start w:val="1"/>
      <w:numFmt w:val="bullet"/>
      <w:lvlText w:val="•"/>
      <w:lvlJc w:val="left"/>
      <w:pPr>
        <w:tabs>
          <w:tab w:val="num" w:pos="2880"/>
        </w:tabs>
        <w:ind w:left="2880" w:hanging="360"/>
      </w:pPr>
      <w:rPr>
        <w:rFonts w:ascii="Arial" w:hAnsi="Arial" w:hint="default"/>
      </w:rPr>
    </w:lvl>
    <w:lvl w:ilvl="4" w:tplc="D604D34A" w:tentative="1">
      <w:start w:val="1"/>
      <w:numFmt w:val="bullet"/>
      <w:lvlText w:val="•"/>
      <w:lvlJc w:val="left"/>
      <w:pPr>
        <w:tabs>
          <w:tab w:val="num" w:pos="3600"/>
        </w:tabs>
        <w:ind w:left="3600" w:hanging="360"/>
      </w:pPr>
      <w:rPr>
        <w:rFonts w:ascii="Arial" w:hAnsi="Arial" w:hint="default"/>
      </w:rPr>
    </w:lvl>
    <w:lvl w:ilvl="5" w:tplc="5ECE7C32" w:tentative="1">
      <w:start w:val="1"/>
      <w:numFmt w:val="bullet"/>
      <w:lvlText w:val="•"/>
      <w:lvlJc w:val="left"/>
      <w:pPr>
        <w:tabs>
          <w:tab w:val="num" w:pos="4320"/>
        </w:tabs>
        <w:ind w:left="4320" w:hanging="360"/>
      </w:pPr>
      <w:rPr>
        <w:rFonts w:ascii="Arial" w:hAnsi="Arial" w:hint="default"/>
      </w:rPr>
    </w:lvl>
    <w:lvl w:ilvl="6" w:tplc="EF201D36" w:tentative="1">
      <w:start w:val="1"/>
      <w:numFmt w:val="bullet"/>
      <w:lvlText w:val="•"/>
      <w:lvlJc w:val="left"/>
      <w:pPr>
        <w:tabs>
          <w:tab w:val="num" w:pos="5040"/>
        </w:tabs>
        <w:ind w:left="5040" w:hanging="360"/>
      </w:pPr>
      <w:rPr>
        <w:rFonts w:ascii="Arial" w:hAnsi="Arial" w:hint="default"/>
      </w:rPr>
    </w:lvl>
    <w:lvl w:ilvl="7" w:tplc="E700AE06" w:tentative="1">
      <w:start w:val="1"/>
      <w:numFmt w:val="bullet"/>
      <w:lvlText w:val="•"/>
      <w:lvlJc w:val="left"/>
      <w:pPr>
        <w:tabs>
          <w:tab w:val="num" w:pos="5760"/>
        </w:tabs>
        <w:ind w:left="5760" w:hanging="360"/>
      </w:pPr>
      <w:rPr>
        <w:rFonts w:ascii="Arial" w:hAnsi="Arial" w:hint="default"/>
      </w:rPr>
    </w:lvl>
    <w:lvl w:ilvl="8" w:tplc="9C923B1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88188D"/>
    <w:multiLevelType w:val="hybridMultilevel"/>
    <w:tmpl w:val="03925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B4B3EF2"/>
    <w:multiLevelType w:val="hybridMultilevel"/>
    <w:tmpl w:val="02003CBE"/>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F216C87"/>
    <w:multiLevelType w:val="hybridMultilevel"/>
    <w:tmpl w:val="67163998"/>
    <w:lvl w:ilvl="0" w:tplc="04547FAA">
      <w:start w:val="1"/>
      <w:numFmt w:val="bullet"/>
      <w:lvlText w:val=""/>
      <w:lvlJc w:val="left"/>
      <w:pPr>
        <w:ind w:left="1020" w:hanging="360"/>
      </w:pPr>
      <w:rPr>
        <w:rFonts w:ascii="Symbol" w:hAnsi="Symbol"/>
      </w:rPr>
    </w:lvl>
    <w:lvl w:ilvl="1" w:tplc="23282708">
      <w:start w:val="1"/>
      <w:numFmt w:val="bullet"/>
      <w:lvlText w:val=""/>
      <w:lvlJc w:val="left"/>
      <w:pPr>
        <w:ind w:left="1020" w:hanging="360"/>
      </w:pPr>
      <w:rPr>
        <w:rFonts w:ascii="Symbol" w:hAnsi="Symbol"/>
      </w:rPr>
    </w:lvl>
    <w:lvl w:ilvl="2" w:tplc="DDC69186">
      <w:start w:val="1"/>
      <w:numFmt w:val="bullet"/>
      <w:lvlText w:val=""/>
      <w:lvlJc w:val="left"/>
      <w:pPr>
        <w:ind w:left="1020" w:hanging="360"/>
      </w:pPr>
      <w:rPr>
        <w:rFonts w:ascii="Symbol" w:hAnsi="Symbol"/>
      </w:rPr>
    </w:lvl>
    <w:lvl w:ilvl="3" w:tplc="2E34FE68">
      <w:start w:val="1"/>
      <w:numFmt w:val="bullet"/>
      <w:lvlText w:val=""/>
      <w:lvlJc w:val="left"/>
      <w:pPr>
        <w:ind w:left="1020" w:hanging="360"/>
      </w:pPr>
      <w:rPr>
        <w:rFonts w:ascii="Symbol" w:hAnsi="Symbol"/>
      </w:rPr>
    </w:lvl>
    <w:lvl w:ilvl="4" w:tplc="960E1568">
      <w:start w:val="1"/>
      <w:numFmt w:val="bullet"/>
      <w:lvlText w:val=""/>
      <w:lvlJc w:val="left"/>
      <w:pPr>
        <w:ind w:left="1020" w:hanging="360"/>
      </w:pPr>
      <w:rPr>
        <w:rFonts w:ascii="Symbol" w:hAnsi="Symbol"/>
      </w:rPr>
    </w:lvl>
    <w:lvl w:ilvl="5" w:tplc="87B6E018">
      <w:start w:val="1"/>
      <w:numFmt w:val="bullet"/>
      <w:lvlText w:val=""/>
      <w:lvlJc w:val="left"/>
      <w:pPr>
        <w:ind w:left="1020" w:hanging="360"/>
      </w:pPr>
      <w:rPr>
        <w:rFonts w:ascii="Symbol" w:hAnsi="Symbol"/>
      </w:rPr>
    </w:lvl>
    <w:lvl w:ilvl="6" w:tplc="9BCC763A">
      <w:start w:val="1"/>
      <w:numFmt w:val="bullet"/>
      <w:lvlText w:val=""/>
      <w:lvlJc w:val="left"/>
      <w:pPr>
        <w:ind w:left="1020" w:hanging="360"/>
      </w:pPr>
      <w:rPr>
        <w:rFonts w:ascii="Symbol" w:hAnsi="Symbol"/>
      </w:rPr>
    </w:lvl>
    <w:lvl w:ilvl="7" w:tplc="20A4900C">
      <w:start w:val="1"/>
      <w:numFmt w:val="bullet"/>
      <w:lvlText w:val=""/>
      <w:lvlJc w:val="left"/>
      <w:pPr>
        <w:ind w:left="1020" w:hanging="360"/>
      </w:pPr>
      <w:rPr>
        <w:rFonts w:ascii="Symbol" w:hAnsi="Symbol"/>
      </w:rPr>
    </w:lvl>
    <w:lvl w:ilvl="8" w:tplc="99280F68">
      <w:start w:val="1"/>
      <w:numFmt w:val="bullet"/>
      <w:lvlText w:val=""/>
      <w:lvlJc w:val="left"/>
      <w:pPr>
        <w:ind w:left="1020" w:hanging="360"/>
      </w:pPr>
      <w:rPr>
        <w:rFonts w:ascii="Symbol" w:hAnsi="Symbol"/>
      </w:rPr>
    </w:lvl>
  </w:abstractNum>
  <w:abstractNum w:abstractNumId="35" w15:restartNumberingAfterBreak="0">
    <w:nsid w:val="51C53669"/>
    <w:multiLevelType w:val="hybridMultilevel"/>
    <w:tmpl w:val="166ED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44C26E7"/>
    <w:multiLevelType w:val="hybridMultilevel"/>
    <w:tmpl w:val="3C46C568"/>
    <w:lvl w:ilvl="0" w:tplc="C9405870">
      <w:start w:val="1"/>
      <w:numFmt w:val="bullet"/>
      <w:lvlText w:val=""/>
      <w:lvlJc w:val="left"/>
      <w:pPr>
        <w:ind w:left="1020" w:hanging="360"/>
      </w:pPr>
      <w:rPr>
        <w:rFonts w:ascii="Symbol" w:hAnsi="Symbol"/>
      </w:rPr>
    </w:lvl>
    <w:lvl w:ilvl="1" w:tplc="5BB474F6">
      <w:start w:val="1"/>
      <w:numFmt w:val="bullet"/>
      <w:lvlText w:val=""/>
      <w:lvlJc w:val="left"/>
      <w:pPr>
        <w:ind w:left="1020" w:hanging="360"/>
      </w:pPr>
      <w:rPr>
        <w:rFonts w:ascii="Symbol" w:hAnsi="Symbol"/>
      </w:rPr>
    </w:lvl>
    <w:lvl w:ilvl="2" w:tplc="A72A6C7A">
      <w:start w:val="1"/>
      <w:numFmt w:val="bullet"/>
      <w:lvlText w:val=""/>
      <w:lvlJc w:val="left"/>
      <w:pPr>
        <w:ind w:left="1020" w:hanging="360"/>
      </w:pPr>
      <w:rPr>
        <w:rFonts w:ascii="Symbol" w:hAnsi="Symbol"/>
      </w:rPr>
    </w:lvl>
    <w:lvl w:ilvl="3" w:tplc="0FFEE50C">
      <w:start w:val="1"/>
      <w:numFmt w:val="bullet"/>
      <w:lvlText w:val=""/>
      <w:lvlJc w:val="left"/>
      <w:pPr>
        <w:ind w:left="1020" w:hanging="360"/>
      </w:pPr>
      <w:rPr>
        <w:rFonts w:ascii="Symbol" w:hAnsi="Symbol"/>
      </w:rPr>
    </w:lvl>
    <w:lvl w:ilvl="4" w:tplc="844AA8FC">
      <w:start w:val="1"/>
      <w:numFmt w:val="bullet"/>
      <w:lvlText w:val=""/>
      <w:lvlJc w:val="left"/>
      <w:pPr>
        <w:ind w:left="1020" w:hanging="360"/>
      </w:pPr>
      <w:rPr>
        <w:rFonts w:ascii="Symbol" w:hAnsi="Symbol"/>
      </w:rPr>
    </w:lvl>
    <w:lvl w:ilvl="5" w:tplc="5808983C">
      <w:start w:val="1"/>
      <w:numFmt w:val="bullet"/>
      <w:lvlText w:val=""/>
      <w:lvlJc w:val="left"/>
      <w:pPr>
        <w:ind w:left="1020" w:hanging="360"/>
      </w:pPr>
      <w:rPr>
        <w:rFonts w:ascii="Symbol" w:hAnsi="Symbol"/>
      </w:rPr>
    </w:lvl>
    <w:lvl w:ilvl="6" w:tplc="C54A1AAC">
      <w:start w:val="1"/>
      <w:numFmt w:val="bullet"/>
      <w:lvlText w:val=""/>
      <w:lvlJc w:val="left"/>
      <w:pPr>
        <w:ind w:left="1020" w:hanging="360"/>
      </w:pPr>
      <w:rPr>
        <w:rFonts w:ascii="Symbol" w:hAnsi="Symbol"/>
      </w:rPr>
    </w:lvl>
    <w:lvl w:ilvl="7" w:tplc="846453BE">
      <w:start w:val="1"/>
      <w:numFmt w:val="bullet"/>
      <w:lvlText w:val=""/>
      <w:lvlJc w:val="left"/>
      <w:pPr>
        <w:ind w:left="1020" w:hanging="360"/>
      </w:pPr>
      <w:rPr>
        <w:rFonts w:ascii="Symbol" w:hAnsi="Symbol"/>
      </w:rPr>
    </w:lvl>
    <w:lvl w:ilvl="8" w:tplc="20329B20">
      <w:start w:val="1"/>
      <w:numFmt w:val="bullet"/>
      <w:lvlText w:val=""/>
      <w:lvlJc w:val="left"/>
      <w:pPr>
        <w:ind w:left="1020" w:hanging="360"/>
      </w:pPr>
      <w:rPr>
        <w:rFonts w:ascii="Symbol" w:hAnsi="Symbol"/>
      </w:rPr>
    </w:lvl>
  </w:abstractNum>
  <w:abstractNum w:abstractNumId="38"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C980957"/>
    <w:multiLevelType w:val="hybridMultilevel"/>
    <w:tmpl w:val="DD6AB8A2"/>
    <w:lvl w:ilvl="0" w:tplc="57142D86">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EC02A31"/>
    <w:multiLevelType w:val="hybridMultilevel"/>
    <w:tmpl w:val="B596DC16"/>
    <w:lvl w:ilvl="0" w:tplc="CDF6E5C4">
      <w:start w:val="1"/>
      <w:numFmt w:val="bullet"/>
      <w:lvlText w:val=""/>
      <w:lvlJc w:val="left"/>
      <w:pPr>
        <w:ind w:left="1020" w:hanging="360"/>
      </w:pPr>
      <w:rPr>
        <w:rFonts w:ascii="Symbol" w:hAnsi="Symbol"/>
      </w:rPr>
    </w:lvl>
    <w:lvl w:ilvl="1" w:tplc="294E05B0">
      <w:start w:val="1"/>
      <w:numFmt w:val="bullet"/>
      <w:lvlText w:val=""/>
      <w:lvlJc w:val="left"/>
      <w:pPr>
        <w:ind w:left="1020" w:hanging="360"/>
      </w:pPr>
      <w:rPr>
        <w:rFonts w:ascii="Symbol" w:hAnsi="Symbol"/>
      </w:rPr>
    </w:lvl>
    <w:lvl w:ilvl="2" w:tplc="963E73FC">
      <w:start w:val="1"/>
      <w:numFmt w:val="bullet"/>
      <w:lvlText w:val=""/>
      <w:lvlJc w:val="left"/>
      <w:pPr>
        <w:ind w:left="1020" w:hanging="360"/>
      </w:pPr>
      <w:rPr>
        <w:rFonts w:ascii="Symbol" w:hAnsi="Symbol"/>
      </w:rPr>
    </w:lvl>
    <w:lvl w:ilvl="3" w:tplc="17A69EF8">
      <w:start w:val="1"/>
      <w:numFmt w:val="bullet"/>
      <w:lvlText w:val=""/>
      <w:lvlJc w:val="left"/>
      <w:pPr>
        <w:ind w:left="1020" w:hanging="360"/>
      </w:pPr>
      <w:rPr>
        <w:rFonts w:ascii="Symbol" w:hAnsi="Symbol"/>
      </w:rPr>
    </w:lvl>
    <w:lvl w:ilvl="4" w:tplc="0B8C6398">
      <w:start w:val="1"/>
      <w:numFmt w:val="bullet"/>
      <w:lvlText w:val=""/>
      <w:lvlJc w:val="left"/>
      <w:pPr>
        <w:ind w:left="1020" w:hanging="360"/>
      </w:pPr>
      <w:rPr>
        <w:rFonts w:ascii="Symbol" w:hAnsi="Symbol"/>
      </w:rPr>
    </w:lvl>
    <w:lvl w:ilvl="5" w:tplc="1DD033A6">
      <w:start w:val="1"/>
      <w:numFmt w:val="bullet"/>
      <w:lvlText w:val=""/>
      <w:lvlJc w:val="left"/>
      <w:pPr>
        <w:ind w:left="1020" w:hanging="360"/>
      </w:pPr>
      <w:rPr>
        <w:rFonts w:ascii="Symbol" w:hAnsi="Symbol"/>
      </w:rPr>
    </w:lvl>
    <w:lvl w:ilvl="6" w:tplc="D3DC360A">
      <w:start w:val="1"/>
      <w:numFmt w:val="bullet"/>
      <w:lvlText w:val=""/>
      <w:lvlJc w:val="left"/>
      <w:pPr>
        <w:ind w:left="1020" w:hanging="360"/>
      </w:pPr>
      <w:rPr>
        <w:rFonts w:ascii="Symbol" w:hAnsi="Symbol"/>
      </w:rPr>
    </w:lvl>
    <w:lvl w:ilvl="7" w:tplc="798ED0D4">
      <w:start w:val="1"/>
      <w:numFmt w:val="bullet"/>
      <w:lvlText w:val=""/>
      <w:lvlJc w:val="left"/>
      <w:pPr>
        <w:ind w:left="1020" w:hanging="360"/>
      </w:pPr>
      <w:rPr>
        <w:rFonts w:ascii="Symbol" w:hAnsi="Symbol"/>
      </w:rPr>
    </w:lvl>
    <w:lvl w:ilvl="8" w:tplc="D4206D70">
      <w:start w:val="1"/>
      <w:numFmt w:val="bullet"/>
      <w:lvlText w:val=""/>
      <w:lvlJc w:val="left"/>
      <w:pPr>
        <w:ind w:left="1020" w:hanging="360"/>
      </w:pPr>
      <w:rPr>
        <w:rFonts w:ascii="Symbol" w:hAnsi="Symbol"/>
      </w:rPr>
    </w:lvl>
  </w:abstractNum>
  <w:abstractNum w:abstractNumId="41" w15:restartNumberingAfterBreak="0">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664A601A"/>
    <w:multiLevelType w:val="hybridMultilevel"/>
    <w:tmpl w:val="DCECE8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67980ECC"/>
    <w:multiLevelType w:val="hybridMultilevel"/>
    <w:tmpl w:val="C07286E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06943D7"/>
    <w:multiLevelType w:val="hybridMultilevel"/>
    <w:tmpl w:val="81286A08"/>
    <w:lvl w:ilvl="0" w:tplc="30E892EA">
      <w:start w:val="1"/>
      <w:numFmt w:val="bullet"/>
      <w:lvlText w:val=""/>
      <w:lvlJc w:val="left"/>
      <w:pPr>
        <w:tabs>
          <w:tab w:val="num" w:pos="720"/>
        </w:tabs>
        <w:ind w:left="720" w:hanging="360"/>
      </w:pPr>
      <w:rPr>
        <w:rFonts w:ascii="Symbol" w:hAnsi="Symbol" w:hint="default"/>
      </w:rPr>
    </w:lvl>
    <w:lvl w:ilvl="1" w:tplc="C1F20900">
      <w:numFmt w:val="bullet"/>
      <w:lvlText w:val="o"/>
      <w:lvlJc w:val="left"/>
      <w:pPr>
        <w:tabs>
          <w:tab w:val="num" w:pos="1440"/>
        </w:tabs>
        <w:ind w:left="1440" w:hanging="360"/>
      </w:pPr>
      <w:rPr>
        <w:rFonts w:ascii="Courier New" w:hAnsi="Courier New" w:hint="default"/>
      </w:rPr>
    </w:lvl>
    <w:lvl w:ilvl="2" w:tplc="A1549E7A" w:tentative="1">
      <w:start w:val="1"/>
      <w:numFmt w:val="bullet"/>
      <w:lvlText w:val=""/>
      <w:lvlJc w:val="left"/>
      <w:pPr>
        <w:tabs>
          <w:tab w:val="num" w:pos="2160"/>
        </w:tabs>
        <w:ind w:left="2160" w:hanging="360"/>
      </w:pPr>
      <w:rPr>
        <w:rFonts w:ascii="Symbol" w:hAnsi="Symbol" w:hint="default"/>
      </w:rPr>
    </w:lvl>
    <w:lvl w:ilvl="3" w:tplc="3D50BA4A" w:tentative="1">
      <w:start w:val="1"/>
      <w:numFmt w:val="bullet"/>
      <w:lvlText w:val=""/>
      <w:lvlJc w:val="left"/>
      <w:pPr>
        <w:tabs>
          <w:tab w:val="num" w:pos="2880"/>
        </w:tabs>
        <w:ind w:left="2880" w:hanging="360"/>
      </w:pPr>
      <w:rPr>
        <w:rFonts w:ascii="Symbol" w:hAnsi="Symbol" w:hint="default"/>
      </w:rPr>
    </w:lvl>
    <w:lvl w:ilvl="4" w:tplc="5B509A56" w:tentative="1">
      <w:start w:val="1"/>
      <w:numFmt w:val="bullet"/>
      <w:lvlText w:val=""/>
      <w:lvlJc w:val="left"/>
      <w:pPr>
        <w:tabs>
          <w:tab w:val="num" w:pos="3600"/>
        </w:tabs>
        <w:ind w:left="3600" w:hanging="360"/>
      </w:pPr>
      <w:rPr>
        <w:rFonts w:ascii="Symbol" w:hAnsi="Symbol" w:hint="default"/>
      </w:rPr>
    </w:lvl>
    <w:lvl w:ilvl="5" w:tplc="75F80806" w:tentative="1">
      <w:start w:val="1"/>
      <w:numFmt w:val="bullet"/>
      <w:lvlText w:val=""/>
      <w:lvlJc w:val="left"/>
      <w:pPr>
        <w:tabs>
          <w:tab w:val="num" w:pos="4320"/>
        </w:tabs>
        <w:ind w:left="4320" w:hanging="360"/>
      </w:pPr>
      <w:rPr>
        <w:rFonts w:ascii="Symbol" w:hAnsi="Symbol" w:hint="default"/>
      </w:rPr>
    </w:lvl>
    <w:lvl w:ilvl="6" w:tplc="1F8A4810" w:tentative="1">
      <w:start w:val="1"/>
      <w:numFmt w:val="bullet"/>
      <w:lvlText w:val=""/>
      <w:lvlJc w:val="left"/>
      <w:pPr>
        <w:tabs>
          <w:tab w:val="num" w:pos="5040"/>
        </w:tabs>
        <w:ind w:left="5040" w:hanging="360"/>
      </w:pPr>
      <w:rPr>
        <w:rFonts w:ascii="Symbol" w:hAnsi="Symbol" w:hint="default"/>
      </w:rPr>
    </w:lvl>
    <w:lvl w:ilvl="7" w:tplc="F3FCA264" w:tentative="1">
      <w:start w:val="1"/>
      <w:numFmt w:val="bullet"/>
      <w:lvlText w:val=""/>
      <w:lvlJc w:val="left"/>
      <w:pPr>
        <w:tabs>
          <w:tab w:val="num" w:pos="5760"/>
        </w:tabs>
        <w:ind w:left="5760" w:hanging="360"/>
      </w:pPr>
      <w:rPr>
        <w:rFonts w:ascii="Symbol" w:hAnsi="Symbol" w:hint="default"/>
      </w:rPr>
    </w:lvl>
    <w:lvl w:ilvl="8" w:tplc="4EC89D2E"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7261519E"/>
    <w:multiLevelType w:val="hybridMultilevel"/>
    <w:tmpl w:val="E6ACF9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28533F5"/>
    <w:multiLevelType w:val="hybridMultilevel"/>
    <w:tmpl w:val="D3E6B424"/>
    <w:lvl w:ilvl="0" w:tplc="FFFFFFFF">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48" w15:restartNumberingAfterBreak="0">
    <w:nsid w:val="740A6D0B"/>
    <w:multiLevelType w:val="hybridMultilevel"/>
    <w:tmpl w:val="136A2490"/>
    <w:lvl w:ilvl="0" w:tplc="2474D8B0">
      <w:start w:val="1"/>
      <w:numFmt w:val="bullet"/>
      <w:lvlText w:val=""/>
      <w:lvlJc w:val="left"/>
      <w:pPr>
        <w:ind w:left="1020" w:hanging="360"/>
      </w:pPr>
      <w:rPr>
        <w:rFonts w:ascii="Symbol" w:hAnsi="Symbol"/>
      </w:rPr>
    </w:lvl>
    <w:lvl w:ilvl="1" w:tplc="69542154">
      <w:start w:val="1"/>
      <w:numFmt w:val="bullet"/>
      <w:lvlText w:val=""/>
      <w:lvlJc w:val="left"/>
      <w:pPr>
        <w:ind w:left="1020" w:hanging="360"/>
      </w:pPr>
      <w:rPr>
        <w:rFonts w:ascii="Symbol" w:hAnsi="Symbol"/>
      </w:rPr>
    </w:lvl>
    <w:lvl w:ilvl="2" w:tplc="D5D4DD5A">
      <w:start w:val="1"/>
      <w:numFmt w:val="bullet"/>
      <w:lvlText w:val=""/>
      <w:lvlJc w:val="left"/>
      <w:pPr>
        <w:ind w:left="1020" w:hanging="360"/>
      </w:pPr>
      <w:rPr>
        <w:rFonts w:ascii="Symbol" w:hAnsi="Symbol"/>
      </w:rPr>
    </w:lvl>
    <w:lvl w:ilvl="3" w:tplc="7688D09C">
      <w:start w:val="1"/>
      <w:numFmt w:val="bullet"/>
      <w:lvlText w:val=""/>
      <w:lvlJc w:val="left"/>
      <w:pPr>
        <w:ind w:left="1020" w:hanging="360"/>
      </w:pPr>
      <w:rPr>
        <w:rFonts w:ascii="Symbol" w:hAnsi="Symbol"/>
      </w:rPr>
    </w:lvl>
    <w:lvl w:ilvl="4" w:tplc="94447CC2">
      <w:start w:val="1"/>
      <w:numFmt w:val="bullet"/>
      <w:lvlText w:val=""/>
      <w:lvlJc w:val="left"/>
      <w:pPr>
        <w:ind w:left="1020" w:hanging="360"/>
      </w:pPr>
      <w:rPr>
        <w:rFonts w:ascii="Symbol" w:hAnsi="Symbol"/>
      </w:rPr>
    </w:lvl>
    <w:lvl w:ilvl="5" w:tplc="B9D487E6">
      <w:start w:val="1"/>
      <w:numFmt w:val="bullet"/>
      <w:lvlText w:val=""/>
      <w:lvlJc w:val="left"/>
      <w:pPr>
        <w:ind w:left="1020" w:hanging="360"/>
      </w:pPr>
      <w:rPr>
        <w:rFonts w:ascii="Symbol" w:hAnsi="Symbol"/>
      </w:rPr>
    </w:lvl>
    <w:lvl w:ilvl="6" w:tplc="FAECB95A">
      <w:start w:val="1"/>
      <w:numFmt w:val="bullet"/>
      <w:lvlText w:val=""/>
      <w:lvlJc w:val="left"/>
      <w:pPr>
        <w:ind w:left="1020" w:hanging="360"/>
      </w:pPr>
      <w:rPr>
        <w:rFonts w:ascii="Symbol" w:hAnsi="Symbol"/>
      </w:rPr>
    </w:lvl>
    <w:lvl w:ilvl="7" w:tplc="6B807DF0">
      <w:start w:val="1"/>
      <w:numFmt w:val="bullet"/>
      <w:lvlText w:val=""/>
      <w:lvlJc w:val="left"/>
      <w:pPr>
        <w:ind w:left="1020" w:hanging="360"/>
      </w:pPr>
      <w:rPr>
        <w:rFonts w:ascii="Symbol" w:hAnsi="Symbol"/>
      </w:rPr>
    </w:lvl>
    <w:lvl w:ilvl="8" w:tplc="E0D0128C">
      <w:start w:val="1"/>
      <w:numFmt w:val="bullet"/>
      <w:lvlText w:val=""/>
      <w:lvlJc w:val="left"/>
      <w:pPr>
        <w:ind w:left="1020" w:hanging="360"/>
      </w:pPr>
      <w:rPr>
        <w:rFonts w:ascii="Symbol" w:hAnsi="Symbol"/>
      </w:rPr>
    </w:lvl>
  </w:abstractNum>
  <w:abstractNum w:abstractNumId="49" w15:restartNumberingAfterBreak="0">
    <w:nsid w:val="78E81FDC"/>
    <w:multiLevelType w:val="hybridMultilevel"/>
    <w:tmpl w:val="D5C698E8"/>
    <w:lvl w:ilvl="0" w:tplc="A79EC4F8">
      <w:start w:val="1"/>
      <w:numFmt w:val="bullet"/>
      <w:pStyle w:val="BulletBeforeDash"/>
      <w:lvlText w:val="•"/>
      <w:lvlJc w:val="left"/>
      <w:pPr>
        <w:tabs>
          <w:tab w:val="num" w:pos="360"/>
        </w:tabs>
        <w:ind w:left="360" w:hanging="360"/>
      </w:p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61495A"/>
    <w:multiLevelType w:val="hybridMultilevel"/>
    <w:tmpl w:val="8E142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2" w15:restartNumberingAfterBreak="0">
    <w:nsid w:val="7F4C4D00"/>
    <w:multiLevelType w:val="hybridMultilevel"/>
    <w:tmpl w:val="8808F9FC"/>
    <w:lvl w:ilvl="0" w:tplc="FFFFFFFF">
      <w:start w:val="1"/>
      <w:numFmt w:val="bullet"/>
      <w:lvlText w:val=""/>
      <w:lvlJc w:val="left"/>
      <w:pPr>
        <w:tabs>
          <w:tab w:val="num" w:pos="720"/>
        </w:tabs>
        <w:ind w:left="720" w:hanging="360"/>
      </w:pPr>
      <w:rPr>
        <w:rFonts w:ascii="Symbol" w:hAnsi="Symbol" w:hint="default"/>
      </w:rPr>
    </w:lvl>
    <w:lvl w:ilvl="1" w:tplc="8990E430">
      <w:numFmt w:val="bullet"/>
      <w:lvlText w:val="-"/>
      <w:lvlJc w:val="left"/>
      <w:pPr>
        <w:ind w:left="1440" w:hanging="360"/>
      </w:pPr>
      <w:rPr>
        <w:rFonts w:ascii="Aptos" w:eastAsiaTheme="minorHAnsi" w:hAnsi="Aptos" w:cstheme="minorBidi"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num w:numId="1" w16cid:durableId="522716464">
    <w:abstractNumId w:val="36"/>
  </w:num>
  <w:num w:numId="2" w16cid:durableId="1518042193">
    <w:abstractNumId w:val="44"/>
  </w:num>
  <w:num w:numId="3" w16cid:durableId="1849323799">
    <w:abstractNumId w:val="3"/>
  </w:num>
  <w:num w:numId="4" w16cid:durableId="1856261683">
    <w:abstractNumId w:val="5"/>
  </w:num>
  <w:num w:numId="5" w16cid:durableId="1958680112">
    <w:abstractNumId w:val="51"/>
  </w:num>
  <w:num w:numId="6" w16cid:durableId="2085956741">
    <w:abstractNumId w:val="7"/>
  </w:num>
  <w:num w:numId="7" w16cid:durableId="1251086599">
    <w:abstractNumId w:val="26"/>
  </w:num>
  <w:num w:numId="8" w16cid:durableId="430442039">
    <w:abstractNumId w:val="38"/>
  </w:num>
  <w:num w:numId="9" w16cid:durableId="680351349">
    <w:abstractNumId w:val="31"/>
  </w:num>
  <w:num w:numId="10" w16cid:durableId="1219778521">
    <w:abstractNumId w:val="49"/>
  </w:num>
  <w:num w:numId="11" w16cid:durableId="551428141">
    <w:abstractNumId w:val="4"/>
  </w:num>
  <w:num w:numId="12" w16cid:durableId="46419145">
    <w:abstractNumId w:val="12"/>
  </w:num>
  <w:num w:numId="13" w16cid:durableId="1516142344">
    <w:abstractNumId w:val="41"/>
  </w:num>
  <w:num w:numId="14" w16cid:durableId="262417684">
    <w:abstractNumId w:val="19"/>
  </w:num>
  <w:num w:numId="15" w16cid:durableId="439375216">
    <w:abstractNumId w:val="2"/>
  </w:num>
  <w:num w:numId="16" w16cid:durableId="1802117895">
    <w:abstractNumId w:val="29"/>
  </w:num>
  <w:num w:numId="17" w16cid:durableId="309790369">
    <w:abstractNumId w:val="33"/>
  </w:num>
  <w:num w:numId="18" w16cid:durableId="1772552340">
    <w:abstractNumId w:val="25"/>
  </w:num>
  <w:num w:numId="19" w16cid:durableId="1208878129">
    <w:abstractNumId w:val="14"/>
  </w:num>
  <w:num w:numId="20" w16cid:durableId="2031368762">
    <w:abstractNumId w:val="27"/>
  </w:num>
  <w:num w:numId="21" w16cid:durableId="1118649052">
    <w:abstractNumId w:val="6"/>
  </w:num>
  <w:num w:numId="22" w16cid:durableId="189493346">
    <w:abstractNumId w:val="30"/>
  </w:num>
  <w:num w:numId="23" w16cid:durableId="1191992231">
    <w:abstractNumId w:val="10"/>
  </w:num>
  <w:num w:numId="24" w16cid:durableId="1357150724">
    <w:abstractNumId w:val="24"/>
  </w:num>
  <w:num w:numId="25" w16cid:durableId="1055470667">
    <w:abstractNumId w:val="39"/>
  </w:num>
  <w:num w:numId="26" w16cid:durableId="1260139642">
    <w:abstractNumId w:val="21"/>
  </w:num>
  <w:num w:numId="27" w16cid:durableId="1569803860">
    <w:abstractNumId w:val="1"/>
  </w:num>
  <w:num w:numId="28" w16cid:durableId="209655387">
    <w:abstractNumId w:val="0"/>
  </w:num>
  <w:num w:numId="29" w16cid:durableId="1010254925">
    <w:abstractNumId w:val="22"/>
  </w:num>
  <w:num w:numId="30" w16cid:durableId="120150499">
    <w:abstractNumId w:val="43"/>
  </w:num>
  <w:num w:numId="31" w16cid:durableId="2000842164">
    <w:abstractNumId w:val="26"/>
  </w:num>
  <w:num w:numId="32" w16cid:durableId="663630784">
    <w:abstractNumId w:val="26"/>
  </w:num>
  <w:num w:numId="33" w16cid:durableId="1094203874">
    <w:abstractNumId w:val="26"/>
  </w:num>
  <w:num w:numId="34" w16cid:durableId="1283615705">
    <w:abstractNumId w:val="26"/>
  </w:num>
  <w:num w:numId="35" w16cid:durableId="1346634355">
    <w:abstractNumId w:val="26"/>
  </w:num>
  <w:num w:numId="36" w16cid:durableId="1841650482">
    <w:abstractNumId w:val="26"/>
  </w:num>
  <w:num w:numId="37" w16cid:durableId="152065870">
    <w:abstractNumId w:val="26"/>
  </w:num>
  <w:num w:numId="38" w16cid:durableId="1957056331">
    <w:abstractNumId w:val="26"/>
  </w:num>
  <w:num w:numId="39" w16cid:durableId="1822118341">
    <w:abstractNumId w:val="26"/>
  </w:num>
  <w:num w:numId="40" w16cid:durableId="1423800551">
    <w:abstractNumId w:val="26"/>
  </w:num>
  <w:num w:numId="41" w16cid:durableId="1683241098">
    <w:abstractNumId w:val="26"/>
  </w:num>
  <w:num w:numId="42" w16cid:durableId="203712681">
    <w:abstractNumId w:val="26"/>
  </w:num>
  <w:num w:numId="43" w16cid:durableId="807670179">
    <w:abstractNumId w:val="26"/>
  </w:num>
  <w:num w:numId="44" w16cid:durableId="2109887243">
    <w:abstractNumId w:val="26"/>
  </w:num>
  <w:num w:numId="45" w16cid:durableId="280495643">
    <w:abstractNumId w:val="26"/>
  </w:num>
  <w:num w:numId="46" w16cid:durableId="1274897595">
    <w:abstractNumId w:val="26"/>
  </w:num>
  <w:num w:numId="47" w16cid:durableId="235824152">
    <w:abstractNumId w:val="26"/>
  </w:num>
  <w:num w:numId="48" w16cid:durableId="744957520">
    <w:abstractNumId w:val="26"/>
  </w:num>
  <w:num w:numId="49" w16cid:durableId="1136872902">
    <w:abstractNumId w:val="26"/>
  </w:num>
  <w:num w:numId="50" w16cid:durableId="1794901375">
    <w:abstractNumId w:val="50"/>
  </w:num>
  <w:num w:numId="51" w16cid:durableId="640842949">
    <w:abstractNumId w:val="26"/>
  </w:num>
  <w:num w:numId="52" w16cid:durableId="1090663608">
    <w:abstractNumId w:val="26"/>
  </w:num>
  <w:num w:numId="53" w16cid:durableId="1293752338">
    <w:abstractNumId w:val="26"/>
  </w:num>
  <w:num w:numId="54" w16cid:durableId="1516649900">
    <w:abstractNumId w:val="15"/>
  </w:num>
  <w:num w:numId="55" w16cid:durableId="1837724633">
    <w:abstractNumId w:val="26"/>
  </w:num>
  <w:num w:numId="56" w16cid:durableId="1087113350">
    <w:abstractNumId w:val="26"/>
  </w:num>
  <w:num w:numId="57" w16cid:durableId="1259101157">
    <w:abstractNumId w:val="26"/>
  </w:num>
  <w:num w:numId="58" w16cid:durableId="1225676130">
    <w:abstractNumId w:val="26"/>
  </w:num>
  <w:num w:numId="59" w16cid:durableId="1063137342">
    <w:abstractNumId w:val="45"/>
  </w:num>
  <w:num w:numId="60" w16cid:durableId="210121735">
    <w:abstractNumId w:val="13"/>
  </w:num>
  <w:num w:numId="61" w16cid:durableId="289557063">
    <w:abstractNumId w:val="20"/>
  </w:num>
  <w:num w:numId="62" w16cid:durableId="761493323">
    <w:abstractNumId w:val="52"/>
  </w:num>
  <w:num w:numId="63" w16cid:durableId="1722901848">
    <w:abstractNumId w:val="28"/>
  </w:num>
  <w:num w:numId="64" w16cid:durableId="1868136185">
    <w:abstractNumId w:val="47"/>
  </w:num>
  <w:num w:numId="65" w16cid:durableId="648440005">
    <w:abstractNumId w:val="8"/>
  </w:num>
  <w:num w:numId="66" w16cid:durableId="1177766548">
    <w:abstractNumId w:val="32"/>
  </w:num>
  <w:num w:numId="67" w16cid:durableId="243884190">
    <w:abstractNumId w:val="35"/>
  </w:num>
  <w:num w:numId="68" w16cid:durableId="529951609">
    <w:abstractNumId w:val="42"/>
  </w:num>
  <w:num w:numId="69" w16cid:durableId="1155950594">
    <w:abstractNumId w:val="46"/>
  </w:num>
  <w:num w:numId="70" w16cid:durableId="205262345">
    <w:abstractNumId w:val="9"/>
  </w:num>
  <w:num w:numId="71" w16cid:durableId="1661692967">
    <w:abstractNumId w:val="40"/>
  </w:num>
  <w:num w:numId="72" w16cid:durableId="1492024756">
    <w:abstractNumId w:val="18"/>
  </w:num>
  <w:num w:numId="73" w16cid:durableId="268439633">
    <w:abstractNumId w:val="16"/>
  </w:num>
  <w:num w:numId="74" w16cid:durableId="1831218402">
    <w:abstractNumId w:val="11"/>
  </w:num>
  <w:num w:numId="75" w16cid:durableId="1665427510">
    <w:abstractNumId w:val="23"/>
  </w:num>
  <w:num w:numId="76" w16cid:durableId="1470127756">
    <w:abstractNumId w:val="37"/>
  </w:num>
  <w:num w:numId="77" w16cid:durableId="776294809">
    <w:abstractNumId w:val="34"/>
  </w:num>
  <w:num w:numId="78" w16cid:durableId="2066374415">
    <w:abstractNumId w:val="48"/>
  </w:num>
  <w:num w:numId="79" w16cid:durableId="1930430284">
    <w:abstractNumId w:val="1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7DF"/>
    <w:rsid w:val="00001016"/>
    <w:rsid w:val="0000126A"/>
    <w:rsid w:val="000012D5"/>
    <w:rsid w:val="00002C8B"/>
    <w:rsid w:val="00003743"/>
    <w:rsid w:val="00003752"/>
    <w:rsid w:val="00003878"/>
    <w:rsid w:val="000042F4"/>
    <w:rsid w:val="00004784"/>
    <w:rsid w:val="000047B4"/>
    <w:rsid w:val="00005712"/>
    <w:rsid w:val="00005901"/>
    <w:rsid w:val="000064F6"/>
    <w:rsid w:val="0000659B"/>
    <w:rsid w:val="00007762"/>
    <w:rsid w:val="00007D1B"/>
    <w:rsid w:val="00007EC1"/>
    <w:rsid w:val="00007FD8"/>
    <w:rsid w:val="00010955"/>
    <w:rsid w:val="00010CE4"/>
    <w:rsid w:val="000117F8"/>
    <w:rsid w:val="0001231F"/>
    <w:rsid w:val="00015980"/>
    <w:rsid w:val="00015BBC"/>
    <w:rsid w:val="00016009"/>
    <w:rsid w:val="00016161"/>
    <w:rsid w:val="00016EEF"/>
    <w:rsid w:val="0001728B"/>
    <w:rsid w:val="00017D17"/>
    <w:rsid w:val="00020439"/>
    <w:rsid w:val="00020C64"/>
    <w:rsid w:val="00020DF7"/>
    <w:rsid w:val="000221C3"/>
    <w:rsid w:val="0002225C"/>
    <w:rsid w:val="000231DE"/>
    <w:rsid w:val="00023BF2"/>
    <w:rsid w:val="000252C9"/>
    <w:rsid w:val="000258D8"/>
    <w:rsid w:val="00025A54"/>
    <w:rsid w:val="00026139"/>
    <w:rsid w:val="00026322"/>
    <w:rsid w:val="00026E76"/>
    <w:rsid w:val="00027071"/>
    <w:rsid w:val="0002708A"/>
    <w:rsid w:val="00027601"/>
    <w:rsid w:val="00030640"/>
    <w:rsid w:val="000314F5"/>
    <w:rsid w:val="00031DA8"/>
    <w:rsid w:val="00033321"/>
    <w:rsid w:val="000338E5"/>
    <w:rsid w:val="00033ECC"/>
    <w:rsid w:val="0003422F"/>
    <w:rsid w:val="00034BB6"/>
    <w:rsid w:val="00034DC8"/>
    <w:rsid w:val="00035155"/>
    <w:rsid w:val="00035332"/>
    <w:rsid w:val="000358CD"/>
    <w:rsid w:val="00036164"/>
    <w:rsid w:val="0003747A"/>
    <w:rsid w:val="0003792B"/>
    <w:rsid w:val="0003792E"/>
    <w:rsid w:val="00040DC7"/>
    <w:rsid w:val="00041608"/>
    <w:rsid w:val="00041FAA"/>
    <w:rsid w:val="000429DD"/>
    <w:rsid w:val="00042CA3"/>
    <w:rsid w:val="000432DB"/>
    <w:rsid w:val="00044404"/>
    <w:rsid w:val="00044870"/>
    <w:rsid w:val="00044E19"/>
    <w:rsid w:val="00045426"/>
    <w:rsid w:val="00045E79"/>
    <w:rsid w:val="00046FF0"/>
    <w:rsid w:val="0004708A"/>
    <w:rsid w:val="00047292"/>
    <w:rsid w:val="00047D3A"/>
    <w:rsid w:val="00050176"/>
    <w:rsid w:val="00050F87"/>
    <w:rsid w:val="000527BC"/>
    <w:rsid w:val="00052D6C"/>
    <w:rsid w:val="00052FC1"/>
    <w:rsid w:val="00053575"/>
    <w:rsid w:val="000547F3"/>
    <w:rsid w:val="00054C71"/>
    <w:rsid w:val="00054D35"/>
    <w:rsid w:val="00055581"/>
    <w:rsid w:val="00056687"/>
    <w:rsid w:val="00056860"/>
    <w:rsid w:val="0005748B"/>
    <w:rsid w:val="00057E60"/>
    <w:rsid w:val="00061257"/>
    <w:rsid w:val="000617B9"/>
    <w:rsid w:val="00061E07"/>
    <w:rsid w:val="00062A8E"/>
    <w:rsid w:val="00062B65"/>
    <w:rsid w:val="00062E9A"/>
    <w:rsid w:val="00063253"/>
    <w:rsid w:val="000632BE"/>
    <w:rsid w:val="000636D3"/>
    <w:rsid w:val="00063F78"/>
    <w:rsid w:val="000652C1"/>
    <w:rsid w:val="0006567D"/>
    <w:rsid w:val="00066A4E"/>
    <w:rsid w:val="00067456"/>
    <w:rsid w:val="00071506"/>
    <w:rsid w:val="0007154F"/>
    <w:rsid w:val="00072F81"/>
    <w:rsid w:val="00073AE8"/>
    <w:rsid w:val="00074355"/>
    <w:rsid w:val="0007472D"/>
    <w:rsid w:val="00074749"/>
    <w:rsid w:val="00074871"/>
    <w:rsid w:val="00074F05"/>
    <w:rsid w:val="000759D1"/>
    <w:rsid w:val="00075ED0"/>
    <w:rsid w:val="00077A8B"/>
    <w:rsid w:val="00081878"/>
    <w:rsid w:val="00081AB1"/>
    <w:rsid w:val="0008294A"/>
    <w:rsid w:val="00083CF6"/>
    <w:rsid w:val="000842BD"/>
    <w:rsid w:val="00084C74"/>
    <w:rsid w:val="000853DE"/>
    <w:rsid w:val="00086909"/>
    <w:rsid w:val="00086E9A"/>
    <w:rsid w:val="00087770"/>
    <w:rsid w:val="00090316"/>
    <w:rsid w:val="00091EA0"/>
    <w:rsid w:val="0009310B"/>
    <w:rsid w:val="000938E4"/>
    <w:rsid w:val="00093981"/>
    <w:rsid w:val="00093CD9"/>
    <w:rsid w:val="000951D4"/>
    <w:rsid w:val="00095468"/>
    <w:rsid w:val="000959F4"/>
    <w:rsid w:val="00095E31"/>
    <w:rsid w:val="00096039"/>
    <w:rsid w:val="000A07F3"/>
    <w:rsid w:val="000A0A0F"/>
    <w:rsid w:val="000A104F"/>
    <w:rsid w:val="000A2A8D"/>
    <w:rsid w:val="000A3236"/>
    <w:rsid w:val="000A427A"/>
    <w:rsid w:val="000A4D23"/>
    <w:rsid w:val="000A503D"/>
    <w:rsid w:val="000A53E7"/>
    <w:rsid w:val="000A55B3"/>
    <w:rsid w:val="000A66AE"/>
    <w:rsid w:val="000A672E"/>
    <w:rsid w:val="000A6A93"/>
    <w:rsid w:val="000A71BC"/>
    <w:rsid w:val="000A7AF1"/>
    <w:rsid w:val="000A7B87"/>
    <w:rsid w:val="000A7DB0"/>
    <w:rsid w:val="000B067A"/>
    <w:rsid w:val="000B1540"/>
    <w:rsid w:val="000B1F3C"/>
    <w:rsid w:val="000B272B"/>
    <w:rsid w:val="000B311E"/>
    <w:rsid w:val="000B33FD"/>
    <w:rsid w:val="000B3464"/>
    <w:rsid w:val="000B426F"/>
    <w:rsid w:val="000B464D"/>
    <w:rsid w:val="000B4ABA"/>
    <w:rsid w:val="000B5302"/>
    <w:rsid w:val="000B5CB9"/>
    <w:rsid w:val="000B6927"/>
    <w:rsid w:val="000C049A"/>
    <w:rsid w:val="000C10B9"/>
    <w:rsid w:val="000C2EE4"/>
    <w:rsid w:val="000C326C"/>
    <w:rsid w:val="000C4B16"/>
    <w:rsid w:val="000C50C3"/>
    <w:rsid w:val="000C5F2A"/>
    <w:rsid w:val="000C61B3"/>
    <w:rsid w:val="000C757E"/>
    <w:rsid w:val="000C75C4"/>
    <w:rsid w:val="000D020E"/>
    <w:rsid w:val="000D0A43"/>
    <w:rsid w:val="000D0C2D"/>
    <w:rsid w:val="000D114D"/>
    <w:rsid w:val="000D1178"/>
    <w:rsid w:val="000D11F6"/>
    <w:rsid w:val="000D1806"/>
    <w:rsid w:val="000D1DD2"/>
    <w:rsid w:val="000D21F6"/>
    <w:rsid w:val="000D2BD6"/>
    <w:rsid w:val="000D2CF4"/>
    <w:rsid w:val="000D2D3B"/>
    <w:rsid w:val="000D2FDF"/>
    <w:rsid w:val="000D3E81"/>
    <w:rsid w:val="000D42C3"/>
    <w:rsid w:val="000D4500"/>
    <w:rsid w:val="000D485A"/>
    <w:rsid w:val="000D56E4"/>
    <w:rsid w:val="000D57DD"/>
    <w:rsid w:val="000D6620"/>
    <w:rsid w:val="000D7AEA"/>
    <w:rsid w:val="000E01A9"/>
    <w:rsid w:val="000E0998"/>
    <w:rsid w:val="000E1460"/>
    <w:rsid w:val="000E28BD"/>
    <w:rsid w:val="000E2C66"/>
    <w:rsid w:val="000E2E8D"/>
    <w:rsid w:val="000E3597"/>
    <w:rsid w:val="000E3AF3"/>
    <w:rsid w:val="000E496B"/>
    <w:rsid w:val="000E531B"/>
    <w:rsid w:val="000E6730"/>
    <w:rsid w:val="000E67C5"/>
    <w:rsid w:val="000E6E7D"/>
    <w:rsid w:val="000E786F"/>
    <w:rsid w:val="000E7D74"/>
    <w:rsid w:val="000E7F51"/>
    <w:rsid w:val="000F04FE"/>
    <w:rsid w:val="000F078F"/>
    <w:rsid w:val="000F123C"/>
    <w:rsid w:val="000F1293"/>
    <w:rsid w:val="000F1624"/>
    <w:rsid w:val="000F2FED"/>
    <w:rsid w:val="000F4428"/>
    <w:rsid w:val="000F4F9D"/>
    <w:rsid w:val="000F6431"/>
    <w:rsid w:val="000F65E1"/>
    <w:rsid w:val="000F6E19"/>
    <w:rsid w:val="000F6E31"/>
    <w:rsid w:val="000F7788"/>
    <w:rsid w:val="00100F6D"/>
    <w:rsid w:val="001010D2"/>
    <w:rsid w:val="00104615"/>
    <w:rsid w:val="00105F2D"/>
    <w:rsid w:val="0010616D"/>
    <w:rsid w:val="001062AB"/>
    <w:rsid w:val="00110478"/>
    <w:rsid w:val="00110ADF"/>
    <w:rsid w:val="00110B59"/>
    <w:rsid w:val="00110C87"/>
    <w:rsid w:val="00111C8B"/>
    <w:rsid w:val="00112FD6"/>
    <w:rsid w:val="00113470"/>
    <w:rsid w:val="00113B0B"/>
    <w:rsid w:val="00113D6B"/>
    <w:rsid w:val="00113D7E"/>
    <w:rsid w:val="00114B69"/>
    <w:rsid w:val="001154F4"/>
    <w:rsid w:val="001160CC"/>
    <w:rsid w:val="00116F8C"/>
    <w:rsid w:val="00117025"/>
    <w:rsid w:val="0011711B"/>
    <w:rsid w:val="00117ECE"/>
    <w:rsid w:val="00117F8A"/>
    <w:rsid w:val="00121525"/>
    <w:rsid w:val="00121B9B"/>
    <w:rsid w:val="00122ADC"/>
    <w:rsid w:val="00123034"/>
    <w:rsid w:val="001231CC"/>
    <w:rsid w:val="00123A5F"/>
    <w:rsid w:val="00124413"/>
    <w:rsid w:val="00124478"/>
    <w:rsid w:val="00124897"/>
    <w:rsid w:val="00124E85"/>
    <w:rsid w:val="00125126"/>
    <w:rsid w:val="001256A1"/>
    <w:rsid w:val="0012588E"/>
    <w:rsid w:val="00125D97"/>
    <w:rsid w:val="001263EB"/>
    <w:rsid w:val="00126E72"/>
    <w:rsid w:val="00127D9B"/>
    <w:rsid w:val="00130F59"/>
    <w:rsid w:val="001310E9"/>
    <w:rsid w:val="00131E70"/>
    <w:rsid w:val="00133B77"/>
    <w:rsid w:val="00133EC0"/>
    <w:rsid w:val="00134961"/>
    <w:rsid w:val="001349CB"/>
    <w:rsid w:val="00135C8B"/>
    <w:rsid w:val="00136D95"/>
    <w:rsid w:val="00141A19"/>
    <w:rsid w:val="00141CE5"/>
    <w:rsid w:val="00144908"/>
    <w:rsid w:val="0014498A"/>
    <w:rsid w:val="00145BB4"/>
    <w:rsid w:val="00145E27"/>
    <w:rsid w:val="001461F6"/>
    <w:rsid w:val="001466B8"/>
    <w:rsid w:val="00150124"/>
    <w:rsid w:val="001506CF"/>
    <w:rsid w:val="001530EC"/>
    <w:rsid w:val="0015435D"/>
    <w:rsid w:val="00154EE7"/>
    <w:rsid w:val="0015517D"/>
    <w:rsid w:val="00155931"/>
    <w:rsid w:val="00156906"/>
    <w:rsid w:val="00156BAB"/>
    <w:rsid w:val="001571C7"/>
    <w:rsid w:val="00160F8B"/>
    <w:rsid w:val="00161094"/>
    <w:rsid w:val="001640B9"/>
    <w:rsid w:val="00164AFF"/>
    <w:rsid w:val="00164FDB"/>
    <w:rsid w:val="00166403"/>
    <w:rsid w:val="0016736A"/>
    <w:rsid w:val="00170330"/>
    <w:rsid w:val="00170F82"/>
    <w:rsid w:val="00171D89"/>
    <w:rsid w:val="00172A55"/>
    <w:rsid w:val="00172AE5"/>
    <w:rsid w:val="00174F7B"/>
    <w:rsid w:val="001758CD"/>
    <w:rsid w:val="00175C8F"/>
    <w:rsid w:val="00175E94"/>
    <w:rsid w:val="00176418"/>
    <w:rsid w:val="0017665C"/>
    <w:rsid w:val="00177AD2"/>
    <w:rsid w:val="00180B1F"/>
    <w:rsid w:val="001815A8"/>
    <w:rsid w:val="0018199D"/>
    <w:rsid w:val="00181D43"/>
    <w:rsid w:val="001840FA"/>
    <w:rsid w:val="00185DFF"/>
    <w:rsid w:val="001868E1"/>
    <w:rsid w:val="00186AC9"/>
    <w:rsid w:val="001877FC"/>
    <w:rsid w:val="00190079"/>
    <w:rsid w:val="001916E7"/>
    <w:rsid w:val="00193D67"/>
    <w:rsid w:val="00195312"/>
    <w:rsid w:val="00195496"/>
    <w:rsid w:val="00195853"/>
    <w:rsid w:val="0019622E"/>
    <w:rsid w:val="00196601"/>
    <w:rsid w:val="001966A7"/>
    <w:rsid w:val="001967EE"/>
    <w:rsid w:val="00196933"/>
    <w:rsid w:val="001976C4"/>
    <w:rsid w:val="00197CE9"/>
    <w:rsid w:val="00197EB4"/>
    <w:rsid w:val="001A0F7A"/>
    <w:rsid w:val="001A1055"/>
    <w:rsid w:val="001A1347"/>
    <w:rsid w:val="001A1FD6"/>
    <w:rsid w:val="001A2028"/>
    <w:rsid w:val="001A20C0"/>
    <w:rsid w:val="001A23C2"/>
    <w:rsid w:val="001A274B"/>
    <w:rsid w:val="001A2C00"/>
    <w:rsid w:val="001A325C"/>
    <w:rsid w:val="001A3AD8"/>
    <w:rsid w:val="001A4627"/>
    <w:rsid w:val="001A48F7"/>
    <w:rsid w:val="001A4979"/>
    <w:rsid w:val="001A574B"/>
    <w:rsid w:val="001A60FB"/>
    <w:rsid w:val="001A66F0"/>
    <w:rsid w:val="001A707F"/>
    <w:rsid w:val="001B15D3"/>
    <w:rsid w:val="001B1CF9"/>
    <w:rsid w:val="001B279E"/>
    <w:rsid w:val="001B2890"/>
    <w:rsid w:val="001B2BA8"/>
    <w:rsid w:val="001B3443"/>
    <w:rsid w:val="001B43DA"/>
    <w:rsid w:val="001B5216"/>
    <w:rsid w:val="001B56F3"/>
    <w:rsid w:val="001B65DE"/>
    <w:rsid w:val="001B66FD"/>
    <w:rsid w:val="001B6CE9"/>
    <w:rsid w:val="001B7978"/>
    <w:rsid w:val="001B7B46"/>
    <w:rsid w:val="001B7F9E"/>
    <w:rsid w:val="001C002C"/>
    <w:rsid w:val="001C0151"/>
    <w:rsid w:val="001C0326"/>
    <w:rsid w:val="001C192F"/>
    <w:rsid w:val="001C19FF"/>
    <w:rsid w:val="001C28B4"/>
    <w:rsid w:val="001C3C42"/>
    <w:rsid w:val="001C7654"/>
    <w:rsid w:val="001D07DD"/>
    <w:rsid w:val="001D13E8"/>
    <w:rsid w:val="001D14C9"/>
    <w:rsid w:val="001D17C6"/>
    <w:rsid w:val="001D1EA7"/>
    <w:rsid w:val="001D1F89"/>
    <w:rsid w:val="001D2200"/>
    <w:rsid w:val="001D347E"/>
    <w:rsid w:val="001D3AA7"/>
    <w:rsid w:val="001D4F73"/>
    <w:rsid w:val="001D701C"/>
    <w:rsid w:val="001D730E"/>
    <w:rsid w:val="001D7869"/>
    <w:rsid w:val="001D7D2C"/>
    <w:rsid w:val="001E0063"/>
    <w:rsid w:val="001E0484"/>
    <w:rsid w:val="001E04D2"/>
    <w:rsid w:val="001E17F6"/>
    <w:rsid w:val="001E1F5F"/>
    <w:rsid w:val="001E4F7A"/>
    <w:rsid w:val="001E6066"/>
    <w:rsid w:val="001E689A"/>
    <w:rsid w:val="001E727C"/>
    <w:rsid w:val="001E788D"/>
    <w:rsid w:val="001E7B51"/>
    <w:rsid w:val="001F06B6"/>
    <w:rsid w:val="001F10EE"/>
    <w:rsid w:val="001F1113"/>
    <w:rsid w:val="001F1A7B"/>
    <w:rsid w:val="001F2BA9"/>
    <w:rsid w:val="001F2F78"/>
    <w:rsid w:val="001F5B08"/>
    <w:rsid w:val="001F5C18"/>
    <w:rsid w:val="002011C4"/>
    <w:rsid w:val="002011E6"/>
    <w:rsid w:val="00202319"/>
    <w:rsid w:val="002026CD"/>
    <w:rsid w:val="00203071"/>
    <w:rsid w:val="002033FC"/>
    <w:rsid w:val="002044BB"/>
    <w:rsid w:val="002054E7"/>
    <w:rsid w:val="00205A93"/>
    <w:rsid w:val="00206D02"/>
    <w:rsid w:val="00206EA5"/>
    <w:rsid w:val="00207C3B"/>
    <w:rsid w:val="00210B09"/>
    <w:rsid w:val="00210C9E"/>
    <w:rsid w:val="00210FAE"/>
    <w:rsid w:val="00211128"/>
    <w:rsid w:val="00211228"/>
    <w:rsid w:val="00211310"/>
    <w:rsid w:val="00211472"/>
    <w:rsid w:val="00211840"/>
    <w:rsid w:val="00211EBD"/>
    <w:rsid w:val="00212EA8"/>
    <w:rsid w:val="00213579"/>
    <w:rsid w:val="00213DCE"/>
    <w:rsid w:val="002209D2"/>
    <w:rsid w:val="00220E5F"/>
    <w:rsid w:val="002212B5"/>
    <w:rsid w:val="0022137A"/>
    <w:rsid w:val="00222589"/>
    <w:rsid w:val="00222D0B"/>
    <w:rsid w:val="002235A8"/>
    <w:rsid w:val="002248A0"/>
    <w:rsid w:val="00224E2F"/>
    <w:rsid w:val="00225181"/>
    <w:rsid w:val="00225A23"/>
    <w:rsid w:val="00226668"/>
    <w:rsid w:val="00227347"/>
    <w:rsid w:val="00227E0F"/>
    <w:rsid w:val="00227F7C"/>
    <w:rsid w:val="00231450"/>
    <w:rsid w:val="002317C2"/>
    <w:rsid w:val="00232CEF"/>
    <w:rsid w:val="00233775"/>
    <w:rsid w:val="00233809"/>
    <w:rsid w:val="00234348"/>
    <w:rsid w:val="0023459D"/>
    <w:rsid w:val="0023533F"/>
    <w:rsid w:val="00236073"/>
    <w:rsid w:val="00236740"/>
    <w:rsid w:val="00236ECA"/>
    <w:rsid w:val="00236F0C"/>
    <w:rsid w:val="00236F94"/>
    <w:rsid w:val="00237357"/>
    <w:rsid w:val="00237837"/>
    <w:rsid w:val="00240046"/>
    <w:rsid w:val="00240174"/>
    <w:rsid w:val="00240E6F"/>
    <w:rsid w:val="00243209"/>
    <w:rsid w:val="0024469D"/>
    <w:rsid w:val="00244DBA"/>
    <w:rsid w:val="00246311"/>
    <w:rsid w:val="0024797F"/>
    <w:rsid w:val="00247FC0"/>
    <w:rsid w:val="00250E58"/>
    <w:rsid w:val="0025119E"/>
    <w:rsid w:val="00251258"/>
    <w:rsid w:val="00251269"/>
    <w:rsid w:val="002514A4"/>
    <w:rsid w:val="00251AC0"/>
    <w:rsid w:val="00251F04"/>
    <w:rsid w:val="002535C0"/>
    <w:rsid w:val="002553D3"/>
    <w:rsid w:val="002556E4"/>
    <w:rsid w:val="00255733"/>
    <w:rsid w:val="00255F0E"/>
    <w:rsid w:val="00256B73"/>
    <w:rsid w:val="002579FE"/>
    <w:rsid w:val="00257A9C"/>
    <w:rsid w:val="00257F38"/>
    <w:rsid w:val="00260DA0"/>
    <w:rsid w:val="00260FF5"/>
    <w:rsid w:val="002626AE"/>
    <w:rsid w:val="0026286D"/>
    <w:rsid w:val="0026311C"/>
    <w:rsid w:val="00263D9D"/>
    <w:rsid w:val="00264344"/>
    <w:rsid w:val="002649C5"/>
    <w:rsid w:val="0026634E"/>
    <w:rsid w:val="0026668C"/>
    <w:rsid w:val="00266AC1"/>
    <w:rsid w:val="00267F49"/>
    <w:rsid w:val="0027178C"/>
    <w:rsid w:val="002718C5"/>
    <w:rsid w:val="002719BB"/>
    <w:rsid w:val="002719D5"/>
    <w:rsid w:val="002719FA"/>
    <w:rsid w:val="00272668"/>
    <w:rsid w:val="00272D8B"/>
    <w:rsid w:val="00272E90"/>
    <w:rsid w:val="002730B6"/>
    <w:rsid w:val="0027330B"/>
    <w:rsid w:val="002739B0"/>
    <w:rsid w:val="002746D0"/>
    <w:rsid w:val="002755A9"/>
    <w:rsid w:val="00276526"/>
    <w:rsid w:val="002769AE"/>
    <w:rsid w:val="00276D5A"/>
    <w:rsid w:val="00277120"/>
    <w:rsid w:val="002803AD"/>
    <w:rsid w:val="002806FB"/>
    <w:rsid w:val="00280E01"/>
    <w:rsid w:val="00282052"/>
    <w:rsid w:val="00282439"/>
    <w:rsid w:val="0028278C"/>
    <w:rsid w:val="00283715"/>
    <w:rsid w:val="00284980"/>
    <w:rsid w:val="0028519E"/>
    <w:rsid w:val="002856A5"/>
    <w:rsid w:val="002866A4"/>
    <w:rsid w:val="00286A82"/>
    <w:rsid w:val="0028721E"/>
    <w:rsid w:val="002872ED"/>
    <w:rsid w:val="002905C2"/>
    <w:rsid w:val="00290CDA"/>
    <w:rsid w:val="00291472"/>
    <w:rsid w:val="00291982"/>
    <w:rsid w:val="00292F67"/>
    <w:rsid w:val="00294354"/>
    <w:rsid w:val="00295AF2"/>
    <w:rsid w:val="00295B79"/>
    <w:rsid w:val="00295C91"/>
    <w:rsid w:val="00296D06"/>
    <w:rsid w:val="00297085"/>
    <w:rsid w:val="00297151"/>
    <w:rsid w:val="0029716E"/>
    <w:rsid w:val="00297CE8"/>
    <w:rsid w:val="00297F52"/>
    <w:rsid w:val="002A1CAC"/>
    <w:rsid w:val="002A29FC"/>
    <w:rsid w:val="002A35D9"/>
    <w:rsid w:val="002A36CB"/>
    <w:rsid w:val="002A5155"/>
    <w:rsid w:val="002A58C6"/>
    <w:rsid w:val="002A5BC9"/>
    <w:rsid w:val="002A69C9"/>
    <w:rsid w:val="002A707A"/>
    <w:rsid w:val="002A70F9"/>
    <w:rsid w:val="002A7607"/>
    <w:rsid w:val="002B083D"/>
    <w:rsid w:val="002B1824"/>
    <w:rsid w:val="002B1B43"/>
    <w:rsid w:val="002B20E6"/>
    <w:rsid w:val="002B22D2"/>
    <w:rsid w:val="002B2755"/>
    <w:rsid w:val="002B2BAE"/>
    <w:rsid w:val="002B3271"/>
    <w:rsid w:val="002B3805"/>
    <w:rsid w:val="002B42A3"/>
    <w:rsid w:val="002B5006"/>
    <w:rsid w:val="002B5BC2"/>
    <w:rsid w:val="002B7111"/>
    <w:rsid w:val="002C0CDD"/>
    <w:rsid w:val="002C17C4"/>
    <w:rsid w:val="002C187E"/>
    <w:rsid w:val="002C40BE"/>
    <w:rsid w:val="002C435A"/>
    <w:rsid w:val="002C4969"/>
    <w:rsid w:val="002C5768"/>
    <w:rsid w:val="002C579E"/>
    <w:rsid w:val="002C6A8F"/>
    <w:rsid w:val="002C7123"/>
    <w:rsid w:val="002D0252"/>
    <w:rsid w:val="002D040D"/>
    <w:rsid w:val="002D190B"/>
    <w:rsid w:val="002D3294"/>
    <w:rsid w:val="002D49AC"/>
    <w:rsid w:val="002D5DD9"/>
    <w:rsid w:val="002D660F"/>
    <w:rsid w:val="002D6A5C"/>
    <w:rsid w:val="002D713E"/>
    <w:rsid w:val="002E00BE"/>
    <w:rsid w:val="002E0622"/>
    <w:rsid w:val="002E0B4F"/>
    <w:rsid w:val="002E1626"/>
    <w:rsid w:val="002E1A1D"/>
    <w:rsid w:val="002E4081"/>
    <w:rsid w:val="002E4793"/>
    <w:rsid w:val="002E4E20"/>
    <w:rsid w:val="002E59A9"/>
    <w:rsid w:val="002E5B78"/>
    <w:rsid w:val="002E6A38"/>
    <w:rsid w:val="002E71E4"/>
    <w:rsid w:val="002F01BA"/>
    <w:rsid w:val="002F040A"/>
    <w:rsid w:val="002F2CAB"/>
    <w:rsid w:val="002F37F1"/>
    <w:rsid w:val="002F3AE3"/>
    <w:rsid w:val="002F47A1"/>
    <w:rsid w:val="002F49C0"/>
    <w:rsid w:val="002F4D95"/>
    <w:rsid w:val="002F5A59"/>
    <w:rsid w:val="002F5BF5"/>
    <w:rsid w:val="002F5E8C"/>
    <w:rsid w:val="002F6AD9"/>
    <w:rsid w:val="002F7506"/>
    <w:rsid w:val="002F7AE8"/>
    <w:rsid w:val="002F7B43"/>
    <w:rsid w:val="002F7F95"/>
    <w:rsid w:val="00301077"/>
    <w:rsid w:val="00301CC3"/>
    <w:rsid w:val="00301DA1"/>
    <w:rsid w:val="0030211B"/>
    <w:rsid w:val="00302334"/>
    <w:rsid w:val="00302BD7"/>
    <w:rsid w:val="00302F8E"/>
    <w:rsid w:val="003034C0"/>
    <w:rsid w:val="00303FE8"/>
    <w:rsid w:val="0030464B"/>
    <w:rsid w:val="00305653"/>
    <w:rsid w:val="0030588B"/>
    <w:rsid w:val="00305956"/>
    <w:rsid w:val="00305B51"/>
    <w:rsid w:val="00306698"/>
    <w:rsid w:val="003074F1"/>
    <w:rsid w:val="0030786C"/>
    <w:rsid w:val="00310DBB"/>
    <w:rsid w:val="003113EA"/>
    <w:rsid w:val="00311820"/>
    <w:rsid w:val="00311B16"/>
    <w:rsid w:val="003127DB"/>
    <w:rsid w:val="00312978"/>
    <w:rsid w:val="0031325D"/>
    <w:rsid w:val="0031428C"/>
    <w:rsid w:val="003153A3"/>
    <w:rsid w:val="00315F97"/>
    <w:rsid w:val="003161BF"/>
    <w:rsid w:val="00316209"/>
    <w:rsid w:val="00316E3C"/>
    <w:rsid w:val="0032108C"/>
    <w:rsid w:val="003212E7"/>
    <w:rsid w:val="0032160E"/>
    <w:rsid w:val="00321A8A"/>
    <w:rsid w:val="0032208B"/>
    <w:rsid w:val="0032298F"/>
    <w:rsid w:val="003233DE"/>
    <w:rsid w:val="00323873"/>
    <w:rsid w:val="00324351"/>
    <w:rsid w:val="0032466B"/>
    <w:rsid w:val="00324E00"/>
    <w:rsid w:val="00325308"/>
    <w:rsid w:val="003253D5"/>
    <w:rsid w:val="00327B44"/>
    <w:rsid w:val="003320BD"/>
    <w:rsid w:val="003330EB"/>
    <w:rsid w:val="0033492E"/>
    <w:rsid w:val="00334B9A"/>
    <w:rsid w:val="00334C3C"/>
    <w:rsid w:val="00334E30"/>
    <w:rsid w:val="00334F96"/>
    <w:rsid w:val="00335838"/>
    <w:rsid w:val="00335AA7"/>
    <w:rsid w:val="00335FF5"/>
    <w:rsid w:val="00336605"/>
    <w:rsid w:val="00340E05"/>
    <w:rsid w:val="00341014"/>
    <w:rsid w:val="00341070"/>
    <w:rsid w:val="003415FD"/>
    <w:rsid w:val="00341980"/>
    <w:rsid w:val="003429F0"/>
    <w:rsid w:val="00342F6B"/>
    <w:rsid w:val="0034304A"/>
    <w:rsid w:val="003449DE"/>
    <w:rsid w:val="00344CA6"/>
    <w:rsid w:val="0034574D"/>
    <w:rsid w:val="00347146"/>
    <w:rsid w:val="00347564"/>
    <w:rsid w:val="00347A26"/>
    <w:rsid w:val="00350738"/>
    <w:rsid w:val="0035097A"/>
    <w:rsid w:val="00350B66"/>
    <w:rsid w:val="00351B54"/>
    <w:rsid w:val="00352265"/>
    <w:rsid w:val="00352AE5"/>
    <w:rsid w:val="00353950"/>
    <w:rsid w:val="00353A95"/>
    <w:rsid w:val="00353EA7"/>
    <w:rsid w:val="003540A4"/>
    <w:rsid w:val="00354855"/>
    <w:rsid w:val="00354ED6"/>
    <w:rsid w:val="00355162"/>
    <w:rsid w:val="003554A0"/>
    <w:rsid w:val="00355753"/>
    <w:rsid w:val="00355770"/>
    <w:rsid w:val="00357779"/>
    <w:rsid w:val="00360E4E"/>
    <w:rsid w:val="00361078"/>
    <w:rsid w:val="00361142"/>
    <w:rsid w:val="00361645"/>
    <w:rsid w:val="0036182A"/>
    <w:rsid w:val="00361BE5"/>
    <w:rsid w:val="00361CBC"/>
    <w:rsid w:val="00362243"/>
    <w:rsid w:val="00363D6D"/>
    <w:rsid w:val="00363EAD"/>
    <w:rsid w:val="003644B8"/>
    <w:rsid w:val="00366BCF"/>
    <w:rsid w:val="003679EA"/>
    <w:rsid w:val="00367E78"/>
    <w:rsid w:val="0037073E"/>
    <w:rsid w:val="00370AAA"/>
    <w:rsid w:val="00370EEB"/>
    <w:rsid w:val="0037374C"/>
    <w:rsid w:val="00374BED"/>
    <w:rsid w:val="00374F42"/>
    <w:rsid w:val="00375F50"/>
    <w:rsid w:val="00375F77"/>
    <w:rsid w:val="003760E1"/>
    <w:rsid w:val="00376A80"/>
    <w:rsid w:val="00377A78"/>
    <w:rsid w:val="00380321"/>
    <w:rsid w:val="00380ED7"/>
    <w:rsid w:val="00381BBE"/>
    <w:rsid w:val="0038262E"/>
    <w:rsid w:val="003827C3"/>
    <w:rsid w:val="00382903"/>
    <w:rsid w:val="003837C6"/>
    <w:rsid w:val="00383E5D"/>
    <w:rsid w:val="003846BE"/>
    <w:rsid w:val="003846FF"/>
    <w:rsid w:val="003849CB"/>
    <w:rsid w:val="0038522E"/>
    <w:rsid w:val="00385AD4"/>
    <w:rsid w:val="00387924"/>
    <w:rsid w:val="00391167"/>
    <w:rsid w:val="003921FD"/>
    <w:rsid w:val="00392C2F"/>
    <w:rsid w:val="0039318D"/>
    <w:rsid w:val="0039384D"/>
    <w:rsid w:val="00393D44"/>
    <w:rsid w:val="00395C23"/>
    <w:rsid w:val="003960F3"/>
    <w:rsid w:val="003963E7"/>
    <w:rsid w:val="00396427"/>
    <w:rsid w:val="00396756"/>
    <w:rsid w:val="003A231B"/>
    <w:rsid w:val="003A268B"/>
    <w:rsid w:val="003A2E4F"/>
    <w:rsid w:val="003A33CB"/>
    <w:rsid w:val="003A3F5B"/>
    <w:rsid w:val="003A4438"/>
    <w:rsid w:val="003A4DFD"/>
    <w:rsid w:val="003A5013"/>
    <w:rsid w:val="003A5078"/>
    <w:rsid w:val="003A55F9"/>
    <w:rsid w:val="003A5B09"/>
    <w:rsid w:val="003A5CE0"/>
    <w:rsid w:val="003A62DD"/>
    <w:rsid w:val="003A721C"/>
    <w:rsid w:val="003A7617"/>
    <w:rsid w:val="003A775A"/>
    <w:rsid w:val="003B007D"/>
    <w:rsid w:val="003B0DAB"/>
    <w:rsid w:val="003B15D1"/>
    <w:rsid w:val="003B213A"/>
    <w:rsid w:val="003B306E"/>
    <w:rsid w:val="003B3D42"/>
    <w:rsid w:val="003B4270"/>
    <w:rsid w:val="003B43AD"/>
    <w:rsid w:val="003B5ADD"/>
    <w:rsid w:val="003B5FBC"/>
    <w:rsid w:val="003B5FC7"/>
    <w:rsid w:val="003B60CD"/>
    <w:rsid w:val="003B712E"/>
    <w:rsid w:val="003C006A"/>
    <w:rsid w:val="003C0281"/>
    <w:rsid w:val="003C045C"/>
    <w:rsid w:val="003C0B53"/>
    <w:rsid w:val="003C0FEC"/>
    <w:rsid w:val="003C15B8"/>
    <w:rsid w:val="003C1ED1"/>
    <w:rsid w:val="003C247A"/>
    <w:rsid w:val="003C24E4"/>
    <w:rsid w:val="003C2AC8"/>
    <w:rsid w:val="003C363F"/>
    <w:rsid w:val="003C3EE2"/>
    <w:rsid w:val="003C4290"/>
    <w:rsid w:val="003C48F2"/>
    <w:rsid w:val="003C524B"/>
    <w:rsid w:val="003C53DB"/>
    <w:rsid w:val="003C64B3"/>
    <w:rsid w:val="003C6929"/>
    <w:rsid w:val="003C7762"/>
    <w:rsid w:val="003C7CD2"/>
    <w:rsid w:val="003D09A7"/>
    <w:rsid w:val="003D17F9"/>
    <w:rsid w:val="003D24CC"/>
    <w:rsid w:val="003D2B9B"/>
    <w:rsid w:val="003D2D88"/>
    <w:rsid w:val="003D3351"/>
    <w:rsid w:val="003D41EA"/>
    <w:rsid w:val="003D4850"/>
    <w:rsid w:val="003D4BE1"/>
    <w:rsid w:val="003D535A"/>
    <w:rsid w:val="003D5CCA"/>
    <w:rsid w:val="003D5CDF"/>
    <w:rsid w:val="003D5F49"/>
    <w:rsid w:val="003D6B25"/>
    <w:rsid w:val="003D6E76"/>
    <w:rsid w:val="003D7722"/>
    <w:rsid w:val="003D795D"/>
    <w:rsid w:val="003D7B98"/>
    <w:rsid w:val="003D7FC1"/>
    <w:rsid w:val="003E0651"/>
    <w:rsid w:val="003E0902"/>
    <w:rsid w:val="003E10B8"/>
    <w:rsid w:val="003E2E24"/>
    <w:rsid w:val="003E3147"/>
    <w:rsid w:val="003E33F7"/>
    <w:rsid w:val="003E3440"/>
    <w:rsid w:val="003E3509"/>
    <w:rsid w:val="003E40B2"/>
    <w:rsid w:val="003E40E6"/>
    <w:rsid w:val="003E446A"/>
    <w:rsid w:val="003E49C7"/>
    <w:rsid w:val="003E513D"/>
    <w:rsid w:val="003E5265"/>
    <w:rsid w:val="003E5435"/>
    <w:rsid w:val="003E696A"/>
    <w:rsid w:val="003E718A"/>
    <w:rsid w:val="003E7354"/>
    <w:rsid w:val="003E78DB"/>
    <w:rsid w:val="003E78EB"/>
    <w:rsid w:val="003E7CE7"/>
    <w:rsid w:val="003F01BD"/>
    <w:rsid w:val="003F0955"/>
    <w:rsid w:val="003F0BDB"/>
    <w:rsid w:val="003F1D63"/>
    <w:rsid w:val="003F1D6D"/>
    <w:rsid w:val="003F2A57"/>
    <w:rsid w:val="003F36A2"/>
    <w:rsid w:val="003F3FBD"/>
    <w:rsid w:val="003F50CB"/>
    <w:rsid w:val="003F5AD0"/>
    <w:rsid w:val="003F6FE1"/>
    <w:rsid w:val="003F7DDA"/>
    <w:rsid w:val="00400C9A"/>
    <w:rsid w:val="00400F00"/>
    <w:rsid w:val="00402F69"/>
    <w:rsid w:val="00404F8B"/>
    <w:rsid w:val="00405256"/>
    <w:rsid w:val="00405F53"/>
    <w:rsid w:val="004064F4"/>
    <w:rsid w:val="00406566"/>
    <w:rsid w:val="004067F7"/>
    <w:rsid w:val="004068F9"/>
    <w:rsid w:val="004073FF"/>
    <w:rsid w:val="0040754F"/>
    <w:rsid w:val="00407BFA"/>
    <w:rsid w:val="00410031"/>
    <w:rsid w:val="00410D5D"/>
    <w:rsid w:val="004115A2"/>
    <w:rsid w:val="00411B08"/>
    <w:rsid w:val="004124D4"/>
    <w:rsid w:val="00414A0A"/>
    <w:rsid w:val="0041568B"/>
    <w:rsid w:val="00415900"/>
    <w:rsid w:val="00415A86"/>
    <w:rsid w:val="00415C81"/>
    <w:rsid w:val="00416731"/>
    <w:rsid w:val="00416E52"/>
    <w:rsid w:val="00417B6D"/>
    <w:rsid w:val="004205EA"/>
    <w:rsid w:val="00420885"/>
    <w:rsid w:val="004209AF"/>
    <w:rsid w:val="004212C2"/>
    <w:rsid w:val="004218C6"/>
    <w:rsid w:val="0042326C"/>
    <w:rsid w:val="0042351B"/>
    <w:rsid w:val="00423EB0"/>
    <w:rsid w:val="00424169"/>
    <w:rsid w:val="004242C3"/>
    <w:rsid w:val="00425FC7"/>
    <w:rsid w:val="00430B19"/>
    <w:rsid w:val="004314EF"/>
    <w:rsid w:val="004320FB"/>
    <w:rsid w:val="00432378"/>
    <w:rsid w:val="00432410"/>
    <w:rsid w:val="0043301C"/>
    <w:rsid w:val="00433F80"/>
    <w:rsid w:val="00434381"/>
    <w:rsid w:val="004343A9"/>
    <w:rsid w:val="004367CF"/>
    <w:rsid w:val="00436D08"/>
    <w:rsid w:val="004378E6"/>
    <w:rsid w:val="00440D65"/>
    <w:rsid w:val="00441897"/>
    <w:rsid w:val="004419B3"/>
    <w:rsid w:val="00441A28"/>
    <w:rsid w:val="00442136"/>
    <w:rsid w:val="00442533"/>
    <w:rsid w:val="004426A7"/>
    <w:rsid w:val="004431FD"/>
    <w:rsid w:val="004435E6"/>
    <w:rsid w:val="004438DD"/>
    <w:rsid w:val="004445BD"/>
    <w:rsid w:val="0044560B"/>
    <w:rsid w:val="004472D5"/>
    <w:rsid w:val="00447CF1"/>
    <w:rsid w:val="00447E17"/>
    <w:rsid w:val="00447E31"/>
    <w:rsid w:val="00450D1C"/>
    <w:rsid w:val="00451489"/>
    <w:rsid w:val="00452088"/>
    <w:rsid w:val="004523A8"/>
    <w:rsid w:val="00453212"/>
    <w:rsid w:val="00453923"/>
    <w:rsid w:val="00454B9B"/>
    <w:rsid w:val="004559E4"/>
    <w:rsid w:val="00456469"/>
    <w:rsid w:val="0045653D"/>
    <w:rsid w:val="00456884"/>
    <w:rsid w:val="00457858"/>
    <w:rsid w:val="004600C5"/>
    <w:rsid w:val="00460B0B"/>
    <w:rsid w:val="00461023"/>
    <w:rsid w:val="0046163C"/>
    <w:rsid w:val="0046172C"/>
    <w:rsid w:val="00462195"/>
    <w:rsid w:val="004628BC"/>
    <w:rsid w:val="00462D6A"/>
    <w:rsid w:val="00462FAC"/>
    <w:rsid w:val="00464631"/>
    <w:rsid w:val="00464B79"/>
    <w:rsid w:val="00464C77"/>
    <w:rsid w:val="00464F54"/>
    <w:rsid w:val="00466CE4"/>
    <w:rsid w:val="00467BBF"/>
    <w:rsid w:val="00470482"/>
    <w:rsid w:val="004705BA"/>
    <w:rsid w:val="0047090B"/>
    <w:rsid w:val="00471C1F"/>
    <w:rsid w:val="00472713"/>
    <w:rsid w:val="004750A8"/>
    <w:rsid w:val="0047567B"/>
    <w:rsid w:val="00475D53"/>
    <w:rsid w:val="0048123C"/>
    <w:rsid w:val="00482B4B"/>
    <w:rsid w:val="00482CB5"/>
    <w:rsid w:val="00483F92"/>
    <w:rsid w:val="004844C6"/>
    <w:rsid w:val="0048502B"/>
    <w:rsid w:val="004858CF"/>
    <w:rsid w:val="00485DAD"/>
    <w:rsid w:val="00485E77"/>
    <w:rsid w:val="004867E2"/>
    <w:rsid w:val="00486CE1"/>
    <w:rsid w:val="00486F61"/>
    <w:rsid w:val="00487E26"/>
    <w:rsid w:val="004901A7"/>
    <w:rsid w:val="00490CE6"/>
    <w:rsid w:val="00490D88"/>
    <w:rsid w:val="00491139"/>
    <w:rsid w:val="004929A9"/>
    <w:rsid w:val="004939BB"/>
    <w:rsid w:val="00495155"/>
    <w:rsid w:val="004973B0"/>
    <w:rsid w:val="004A04AB"/>
    <w:rsid w:val="004A0709"/>
    <w:rsid w:val="004A195B"/>
    <w:rsid w:val="004A3071"/>
    <w:rsid w:val="004A393B"/>
    <w:rsid w:val="004A40F0"/>
    <w:rsid w:val="004A46EF"/>
    <w:rsid w:val="004A4CEC"/>
    <w:rsid w:val="004A549C"/>
    <w:rsid w:val="004A71D2"/>
    <w:rsid w:val="004B0301"/>
    <w:rsid w:val="004B0A28"/>
    <w:rsid w:val="004B1E46"/>
    <w:rsid w:val="004B2261"/>
    <w:rsid w:val="004B308F"/>
    <w:rsid w:val="004B3AAF"/>
    <w:rsid w:val="004B4669"/>
    <w:rsid w:val="004B52E5"/>
    <w:rsid w:val="004B5C52"/>
    <w:rsid w:val="004B6166"/>
    <w:rsid w:val="004B70E0"/>
    <w:rsid w:val="004B7C2C"/>
    <w:rsid w:val="004C0FC7"/>
    <w:rsid w:val="004C1109"/>
    <w:rsid w:val="004C20D0"/>
    <w:rsid w:val="004C2FEC"/>
    <w:rsid w:val="004C31A9"/>
    <w:rsid w:val="004C31DD"/>
    <w:rsid w:val="004C3AB9"/>
    <w:rsid w:val="004C3B53"/>
    <w:rsid w:val="004C42AC"/>
    <w:rsid w:val="004C4E9A"/>
    <w:rsid w:val="004C5ACC"/>
    <w:rsid w:val="004C66C0"/>
    <w:rsid w:val="004C6941"/>
    <w:rsid w:val="004C6BCF"/>
    <w:rsid w:val="004C7A5F"/>
    <w:rsid w:val="004C7AAD"/>
    <w:rsid w:val="004C7D29"/>
    <w:rsid w:val="004D19A3"/>
    <w:rsid w:val="004D1A36"/>
    <w:rsid w:val="004D1C55"/>
    <w:rsid w:val="004D39D5"/>
    <w:rsid w:val="004D45E1"/>
    <w:rsid w:val="004D58BF"/>
    <w:rsid w:val="004D7BBF"/>
    <w:rsid w:val="004E14C1"/>
    <w:rsid w:val="004E1FB8"/>
    <w:rsid w:val="004E23A5"/>
    <w:rsid w:val="004E2519"/>
    <w:rsid w:val="004E2B0E"/>
    <w:rsid w:val="004E360E"/>
    <w:rsid w:val="004E4335"/>
    <w:rsid w:val="004E4415"/>
    <w:rsid w:val="004E4840"/>
    <w:rsid w:val="004E52ED"/>
    <w:rsid w:val="004E5647"/>
    <w:rsid w:val="004E575E"/>
    <w:rsid w:val="004E5ACF"/>
    <w:rsid w:val="004E63B5"/>
    <w:rsid w:val="004E63C5"/>
    <w:rsid w:val="004E6504"/>
    <w:rsid w:val="004E68ED"/>
    <w:rsid w:val="004E72A6"/>
    <w:rsid w:val="004F13EE"/>
    <w:rsid w:val="004F1666"/>
    <w:rsid w:val="004F1E42"/>
    <w:rsid w:val="004F2022"/>
    <w:rsid w:val="004F4619"/>
    <w:rsid w:val="004F4D9E"/>
    <w:rsid w:val="004F585C"/>
    <w:rsid w:val="004F586F"/>
    <w:rsid w:val="004F5C61"/>
    <w:rsid w:val="004F6ABB"/>
    <w:rsid w:val="004F7C05"/>
    <w:rsid w:val="005015BC"/>
    <w:rsid w:val="00501C94"/>
    <w:rsid w:val="00502233"/>
    <w:rsid w:val="0050281D"/>
    <w:rsid w:val="0050286A"/>
    <w:rsid w:val="00502C05"/>
    <w:rsid w:val="0050338A"/>
    <w:rsid w:val="00503EBD"/>
    <w:rsid w:val="00504078"/>
    <w:rsid w:val="005045B5"/>
    <w:rsid w:val="00504604"/>
    <w:rsid w:val="00505887"/>
    <w:rsid w:val="00505CBF"/>
    <w:rsid w:val="00506128"/>
    <w:rsid w:val="00506432"/>
    <w:rsid w:val="00506AB4"/>
    <w:rsid w:val="0050714D"/>
    <w:rsid w:val="00507672"/>
    <w:rsid w:val="00507800"/>
    <w:rsid w:val="00510F5E"/>
    <w:rsid w:val="00511654"/>
    <w:rsid w:val="00511E12"/>
    <w:rsid w:val="00512252"/>
    <w:rsid w:val="0051242B"/>
    <w:rsid w:val="00513721"/>
    <w:rsid w:val="00514125"/>
    <w:rsid w:val="00515C43"/>
    <w:rsid w:val="005174C6"/>
    <w:rsid w:val="00517A3B"/>
    <w:rsid w:val="00517C80"/>
    <w:rsid w:val="0052051D"/>
    <w:rsid w:val="00520E24"/>
    <w:rsid w:val="00521014"/>
    <w:rsid w:val="00521C31"/>
    <w:rsid w:val="00522070"/>
    <w:rsid w:val="0052282F"/>
    <w:rsid w:val="00522FAD"/>
    <w:rsid w:val="0052382C"/>
    <w:rsid w:val="00524BF8"/>
    <w:rsid w:val="00524E35"/>
    <w:rsid w:val="0052529D"/>
    <w:rsid w:val="0052591D"/>
    <w:rsid w:val="00525CCF"/>
    <w:rsid w:val="00526EA5"/>
    <w:rsid w:val="00527943"/>
    <w:rsid w:val="00527DD4"/>
    <w:rsid w:val="005305C3"/>
    <w:rsid w:val="00531799"/>
    <w:rsid w:val="00531D88"/>
    <w:rsid w:val="005330E5"/>
    <w:rsid w:val="00534105"/>
    <w:rsid w:val="00534479"/>
    <w:rsid w:val="00534856"/>
    <w:rsid w:val="0053770F"/>
    <w:rsid w:val="00537A8D"/>
    <w:rsid w:val="00540188"/>
    <w:rsid w:val="005405BF"/>
    <w:rsid w:val="00542BC6"/>
    <w:rsid w:val="00542C67"/>
    <w:rsid w:val="00545EE6"/>
    <w:rsid w:val="00546746"/>
    <w:rsid w:val="005467BC"/>
    <w:rsid w:val="00547D5E"/>
    <w:rsid w:val="00550EB8"/>
    <w:rsid w:val="005511CD"/>
    <w:rsid w:val="00552702"/>
    <w:rsid w:val="0055409C"/>
    <w:rsid w:val="005540FD"/>
    <w:rsid w:val="0055431D"/>
    <w:rsid w:val="00554EE8"/>
    <w:rsid w:val="005550E7"/>
    <w:rsid w:val="00555471"/>
    <w:rsid w:val="00556397"/>
    <w:rsid w:val="005564FB"/>
    <w:rsid w:val="00556576"/>
    <w:rsid w:val="005572C7"/>
    <w:rsid w:val="005578CF"/>
    <w:rsid w:val="0055796F"/>
    <w:rsid w:val="00557D5A"/>
    <w:rsid w:val="00560C79"/>
    <w:rsid w:val="005615B1"/>
    <w:rsid w:val="00561AC3"/>
    <w:rsid w:val="005646C7"/>
    <w:rsid w:val="0056486D"/>
    <w:rsid w:val="005650ED"/>
    <w:rsid w:val="005658DE"/>
    <w:rsid w:val="00565CBD"/>
    <w:rsid w:val="005709C0"/>
    <w:rsid w:val="00571BEE"/>
    <w:rsid w:val="00571C17"/>
    <w:rsid w:val="00573CB8"/>
    <w:rsid w:val="00573E16"/>
    <w:rsid w:val="00575455"/>
    <w:rsid w:val="00575474"/>
    <w:rsid w:val="00575754"/>
    <w:rsid w:val="00576B03"/>
    <w:rsid w:val="005774D3"/>
    <w:rsid w:val="00577A6F"/>
    <w:rsid w:val="0058059B"/>
    <w:rsid w:val="0058081C"/>
    <w:rsid w:val="005809B6"/>
    <w:rsid w:val="005822F1"/>
    <w:rsid w:val="00582EBA"/>
    <w:rsid w:val="00584222"/>
    <w:rsid w:val="00584D1A"/>
    <w:rsid w:val="00585FF0"/>
    <w:rsid w:val="00586232"/>
    <w:rsid w:val="00586B90"/>
    <w:rsid w:val="005872F4"/>
    <w:rsid w:val="00591E20"/>
    <w:rsid w:val="0059281E"/>
    <w:rsid w:val="005942B5"/>
    <w:rsid w:val="00595115"/>
    <w:rsid w:val="00595372"/>
    <w:rsid w:val="00595408"/>
    <w:rsid w:val="00595907"/>
    <w:rsid w:val="00595C9D"/>
    <w:rsid w:val="00595E84"/>
    <w:rsid w:val="00597221"/>
    <w:rsid w:val="005A0C59"/>
    <w:rsid w:val="005A0F92"/>
    <w:rsid w:val="005A22F5"/>
    <w:rsid w:val="005A3A73"/>
    <w:rsid w:val="005A3F80"/>
    <w:rsid w:val="005A4885"/>
    <w:rsid w:val="005A48EB"/>
    <w:rsid w:val="005A67D3"/>
    <w:rsid w:val="005A6842"/>
    <w:rsid w:val="005A6CFB"/>
    <w:rsid w:val="005A708F"/>
    <w:rsid w:val="005A7D3F"/>
    <w:rsid w:val="005B1108"/>
    <w:rsid w:val="005B129A"/>
    <w:rsid w:val="005B1459"/>
    <w:rsid w:val="005B1A32"/>
    <w:rsid w:val="005B395E"/>
    <w:rsid w:val="005B3A6A"/>
    <w:rsid w:val="005B3FD8"/>
    <w:rsid w:val="005B4197"/>
    <w:rsid w:val="005B490B"/>
    <w:rsid w:val="005B4DF4"/>
    <w:rsid w:val="005B5057"/>
    <w:rsid w:val="005B6B16"/>
    <w:rsid w:val="005B6FCC"/>
    <w:rsid w:val="005C0279"/>
    <w:rsid w:val="005C0598"/>
    <w:rsid w:val="005C1232"/>
    <w:rsid w:val="005C18F0"/>
    <w:rsid w:val="005C1D79"/>
    <w:rsid w:val="005C492E"/>
    <w:rsid w:val="005C4CBB"/>
    <w:rsid w:val="005C5567"/>
    <w:rsid w:val="005C5AEB"/>
    <w:rsid w:val="005C5FF3"/>
    <w:rsid w:val="005C7366"/>
    <w:rsid w:val="005C7382"/>
    <w:rsid w:val="005D02D4"/>
    <w:rsid w:val="005D0EF0"/>
    <w:rsid w:val="005D361D"/>
    <w:rsid w:val="005D3DD7"/>
    <w:rsid w:val="005D419C"/>
    <w:rsid w:val="005D473E"/>
    <w:rsid w:val="005D4F1A"/>
    <w:rsid w:val="005D5292"/>
    <w:rsid w:val="005D71E8"/>
    <w:rsid w:val="005E0A3F"/>
    <w:rsid w:val="005E1107"/>
    <w:rsid w:val="005E12D1"/>
    <w:rsid w:val="005E193F"/>
    <w:rsid w:val="005E28F6"/>
    <w:rsid w:val="005E2FA8"/>
    <w:rsid w:val="005E38B8"/>
    <w:rsid w:val="005E4824"/>
    <w:rsid w:val="005E5CD6"/>
    <w:rsid w:val="005E5D13"/>
    <w:rsid w:val="005E6883"/>
    <w:rsid w:val="005E7464"/>
    <w:rsid w:val="005E772F"/>
    <w:rsid w:val="005E78DF"/>
    <w:rsid w:val="005E7A9E"/>
    <w:rsid w:val="005F0C1E"/>
    <w:rsid w:val="005F1C7D"/>
    <w:rsid w:val="005F237C"/>
    <w:rsid w:val="005F2729"/>
    <w:rsid w:val="005F41F1"/>
    <w:rsid w:val="005F437C"/>
    <w:rsid w:val="005F44CF"/>
    <w:rsid w:val="005F4AC2"/>
    <w:rsid w:val="005F4ECA"/>
    <w:rsid w:val="005F56A9"/>
    <w:rsid w:val="005F5C0C"/>
    <w:rsid w:val="005F6710"/>
    <w:rsid w:val="005F6CDD"/>
    <w:rsid w:val="005F732A"/>
    <w:rsid w:val="005F74C1"/>
    <w:rsid w:val="005F750F"/>
    <w:rsid w:val="005F7A1C"/>
    <w:rsid w:val="00600044"/>
    <w:rsid w:val="00600069"/>
    <w:rsid w:val="006009D9"/>
    <w:rsid w:val="00600B0E"/>
    <w:rsid w:val="00601466"/>
    <w:rsid w:val="00601A21"/>
    <w:rsid w:val="00601E4A"/>
    <w:rsid w:val="0060213F"/>
    <w:rsid w:val="006023FD"/>
    <w:rsid w:val="00603139"/>
    <w:rsid w:val="00603243"/>
    <w:rsid w:val="0060394E"/>
    <w:rsid w:val="006041BE"/>
    <w:rsid w:val="006043C7"/>
    <w:rsid w:val="0060477E"/>
    <w:rsid w:val="00605CA0"/>
    <w:rsid w:val="00606D90"/>
    <w:rsid w:val="00607C5B"/>
    <w:rsid w:val="0061096C"/>
    <w:rsid w:val="006123A3"/>
    <w:rsid w:val="006125C9"/>
    <w:rsid w:val="00612808"/>
    <w:rsid w:val="006137CB"/>
    <w:rsid w:val="006137F1"/>
    <w:rsid w:val="00614108"/>
    <w:rsid w:val="0061495A"/>
    <w:rsid w:val="00614FD4"/>
    <w:rsid w:val="00615191"/>
    <w:rsid w:val="00615473"/>
    <w:rsid w:val="006157C0"/>
    <w:rsid w:val="006161A9"/>
    <w:rsid w:val="00616DFA"/>
    <w:rsid w:val="0062034E"/>
    <w:rsid w:val="006204F3"/>
    <w:rsid w:val="006210F4"/>
    <w:rsid w:val="006213A3"/>
    <w:rsid w:val="00621959"/>
    <w:rsid w:val="00621A28"/>
    <w:rsid w:val="0062232E"/>
    <w:rsid w:val="00622D3D"/>
    <w:rsid w:val="006233CE"/>
    <w:rsid w:val="00623413"/>
    <w:rsid w:val="0062342D"/>
    <w:rsid w:val="00623599"/>
    <w:rsid w:val="006235CC"/>
    <w:rsid w:val="0062449A"/>
    <w:rsid w:val="00624B52"/>
    <w:rsid w:val="00627696"/>
    <w:rsid w:val="00627AAC"/>
    <w:rsid w:val="0063102C"/>
    <w:rsid w:val="00631409"/>
    <w:rsid w:val="0063166D"/>
    <w:rsid w:val="00631A39"/>
    <w:rsid w:val="00631DF4"/>
    <w:rsid w:val="00634175"/>
    <w:rsid w:val="006346DD"/>
    <w:rsid w:val="00635ABC"/>
    <w:rsid w:val="00636713"/>
    <w:rsid w:val="0063714A"/>
    <w:rsid w:val="006408AC"/>
    <w:rsid w:val="00640B44"/>
    <w:rsid w:val="00642E52"/>
    <w:rsid w:val="00642F6B"/>
    <w:rsid w:val="00643B69"/>
    <w:rsid w:val="00645592"/>
    <w:rsid w:val="006469DD"/>
    <w:rsid w:val="006475FB"/>
    <w:rsid w:val="00647FF2"/>
    <w:rsid w:val="0065074F"/>
    <w:rsid w:val="006511B6"/>
    <w:rsid w:val="006512AC"/>
    <w:rsid w:val="00652742"/>
    <w:rsid w:val="00652EDF"/>
    <w:rsid w:val="00653A77"/>
    <w:rsid w:val="00654000"/>
    <w:rsid w:val="00654B37"/>
    <w:rsid w:val="0065673C"/>
    <w:rsid w:val="00656C3D"/>
    <w:rsid w:val="00656D7B"/>
    <w:rsid w:val="0065712B"/>
    <w:rsid w:val="00657FF8"/>
    <w:rsid w:val="006606EF"/>
    <w:rsid w:val="00665D16"/>
    <w:rsid w:val="00666A93"/>
    <w:rsid w:val="00666BAB"/>
    <w:rsid w:val="00666D4F"/>
    <w:rsid w:val="0067032F"/>
    <w:rsid w:val="00670D99"/>
    <w:rsid w:val="00670E2B"/>
    <w:rsid w:val="00672090"/>
    <w:rsid w:val="006734BB"/>
    <w:rsid w:val="00673CD2"/>
    <w:rsid w:val="006743A6"/>
    <w:rsid w:val="00675BAD"/>
    <w:rsid w:val="00677590"/>
    <w:rsid w:val="00680F46"/>
    <w:rsid w:val="00680F69"/>
    <w:rsid w:val="006816F5"/>
    <w:rsid w:val="0068196F"/>
    <w:rsid w:val="00681A34"/>
    <w:rsid w:val="006821EB"/>
    <w:rsid w:val="006846F8"/>
    <w:rsid w:val="00685032"/>
    <w:rsid w:val="006864D9"/>
    <w:rsid w:val="00686841"/>
    <w:rsid w:val="006873E6"/>
    <w:rsid w:val="00687BDD"/>
    <w:rsid w:val="00690758"/>
    <w:rsid w:val="006911F4"/>
    <w:rsid w:val="00691D21"/>
    <w:rsid w:val="00691F65"/>
    <w:rsid w:val="0069308D"/>
    <w:rsid w:val="00694334"/>
    <w:rsid w:val="00694A42"/>
    <w:rsid w:val="00694B73"/>
    <w:rsid w:val="006957F2"/>
    <w:rsid w:val="00695A57"/>
    <w:rsid w:val="00696DAF"/>
    <w:rsid w:val="00696F51"/>
    <w:rsid w:val="006971FA"/>
    <w:rsid w:val="00697277"/>
    <w:rsid w:val="00697559"/>
    <w:rsid w:val="00697682"/>
    <w:rsid w:val="006A008A"/>
    <w:rsid w:val="006A00D6"/>
    <w:rsid w:val="006A01CC"/>
    <w:rsid w:val="006A106D"/>
    <w:rsid w:val="006A14BD"/>
    <w:rsid w:val="006A1692"/>
    <w:rsid w:val="006A250D"/>
    <w:rsid w:val="006A2FDF"/>
    <w:rsid w:val="006A33AD"/>
    <w:rsid w:val="006A45F7"/>
    <w:rsid w:val="006A46AD"/>
    <w:rsid w:val="006A4F9F"/>
    <w:rsid w:val="006A5A83"/>
    <w:rsid w:val="006A5B63"/>
    <w:rsid w:val="006A658E"/>
    <w:rsid w:val="006A73C4"/>
    <w:rsid w:val="006B01FA"/>
    <w:rsid w:val="006B025A"/>
    <w:rsid w:val="006B0D47"/>
    <w:rsid w:val="006B10AA"/>
    <w:rsid w:val="006B11A0"/>
    <w:rsid w:val="006B11AF"/>
    <w:rsid w:val="006B1F8B"/>
    <w:rsid w:val="006B2286"/>
    <w:rsid w:val="006B36D5"/>
    <w:rsid w:val="006B4B9E"/>
    <w:rsid w:val="006B56BB"/>
    <w:rsid w:val="006B6797"/>
    <w:rsid w:val="006B6B8F"/>
    <w:rsid w:val="006B7136"/>
    <w:rsid w:val="006B7ABF"/>
    <w:rsid w:val="006B7C64"/>
    <w:rsid w:val="006C0399"/>
    <w:rsid w:val="006C0A96"/>
    <w:rsid w:val="006C175C"/>
    <w:rsid w:val="006C18E0"/>
    <w:rsid w:val="006C1951"/>
    <w:rsid w:val="006C301A"/>
    <w:rsid w:val="006C3458"/>
    <w:rsid w:val="006C375E"/>
    <w:rsid w:val="006C3B5B"/>
    <w:rsid w:val="006C43BF"/>
    <w:rsid w:val="006C457D"/>
    <w:rsid w:val="006C4A4F"/>
    <w:rsid w:val="006C4ECE"/>
    <w:rsid w:val="006C4EF3"/>
    <w:rsid w:val="006C5B4D"/>
    <w:rsid w:val="006C778A"/>
    <w:rsid w:val="006C77A8"/>
    <w:rsid w:val="006C7CEA"/>
    <w:rsid w:val="006D004F"/>
    <w:rsid w:val="006D2267"/>
    <w:rsid w:val="006D4098"/>
    <w:rsid w:val="006D4342"/>
    <w:rsid w:val="006D4436"/>
    <w:rsid w:val="006D469E"/>
    <w:rsid w:val="006D4D27"/>
    <w:rsid w:val="006D4FD1"/>
    <w:rsid w:val="006D5981"/>
    <w:rsid w:val="006D64A1"/>
    <w:rsid w:val="006D72C6"/>
    <w:rsid w:val="006D7681"/>
    <w:rsid w:val="006D7B2E"/>
    <w:rsid w:val="006E02EA"/>
    <w:rsid w:val="006E03C2"/>
    <w:rsid w:val="006E0905"/>
    <w:rsid w:val="006E0968"/>
    <w:rsid w:val="006E1396"/>
    <w:rsid w:val="006E2653"/>
    <w:rsid w:val="006E2AF6"/>
    <w:rsid w:val="006E3F3F"/>
    <w:rsid w:val="006E4450"/>
    <w:rsid w:val="006E4802"/>
    <w:rsid w:val="006E53F9"/>
    <w:rsid w:val="006E6839"/>
    <w:rsid w:val="006E6BEA"/>
    <w:rsid w:val="006E7203"/>
    <w:rsid w:val="006F25DD"/>
    <w:rsid w:val="006F2DEE"/>
    <w:rsid w:val="006F2E01"/>
    <w:rsid w:val="006F3B69"/>
    <w:rsid w:val="006F4217"/>
    <w:rsid w:val="006F4416"/>
    <w:rsid w:val="006F55F5"/>
    <w:rsid w:val="006F6188"/>
    <w:rsid w:val="006F62D7"/>
    <w:rsid w:val="006F6A01"/>
    <w:rsid w:val="006F6A82"/>
    <w:rsid w:val="007004BB"/>
    <w:rsid w:val="00700960"/>
    <w:rsid w:val="0070098F"/>
    <w:rsid w:val="00701275"/>
    <w:rsid w:val="007024B3"/>
    <w:rsid w:val="0070256E"/>
    <w:rsid w:val="0070309B"/>
    <w:rsid w:val="00703B33"/>
    <w:rsid w:val="00703BFE"/>
    <w:rsid w:val="00703DD5"/>
    <w:rsid w:val="00703EC3"/>
    <w:rsid w:val="007062E4"/>
    <w:rsid w:val="00706390"/>
    <w:rsid w:val="00706937"/>
    <w:rsid w:val="007069D8"/>
    <w:rsid w:val="00706BE4"/>
    <w:rsid w:val="00706D4E"/>
    <w:rsid w:val="00707071"/>
    <w:rsid w:val="0070763B"/>
    <w:rsid w:val="00707F56"/>
    <w:rsid w:val="00711631"/>
    <w:rsid w:val="00712EF4"/>
    <w:rsid w:val="007133E2"/>
    <w:rsid w:val="00713558"/>
    <w:rsid w:val="00713D63"/>
    <w:rsid w:val="00714648"/>
    <w:rsid w:val="007147B9"/>
    <w:rsid w:val="00714A82"/>
    <w:rsid w:val="007152B2"/>
    <w:rsid w:val="007153CE"/>
    <w:rsid w:val="0071553E"/>
    <w:rsid w:val="00715CA3"/>
    <w:rsid w:val="00715E77"/>
    <w:rsid w:val="00716B23"/>
    <w:rsid w:val="00716B76"/>
    <w:rsid w:val="00717150"/>
    <w:rsid w:val="0071738F"/>
    <w:rsid w:val="00717CD8"/>
    <w:rsid w:val="00720D08"/>
    <w:rsid w:val="00720FBF"/>
    <w:rsid w:val="00721D3C"/>
    <w:rsid w:val="00723F2D"/>
    <w:rsid w:val="00724576"/>
    <w:rsid w:val="007248AE"/>
    <w:rsid w:val="00724B2E"/>
    <w:rsid w:val="0072549C"/>
    <w:rsid w:val="00725E2E"/>
    <w:rsid w:val="007263B9"/>
    <w:rsid w:val="0072640B"/>
    <w:rsid w:val="0072690B"/>
    <w:rsid w:val="00727002"/>
    <w:rsid w:val="007334F8"/>
    <w:rsid w:val="007339CD"/>
    <w:rsid w:val="00733C64"/>
    <w:rsid w:val="007344D9"/>
    <w:rsid w:val="007347EA"/>
    <w:rsid w:val="0073539D"/>
    <w:rsid w:val="007359D8"/>
    <w:rsid w:val="00735B20"/>
    <w:rsid w:val="007362D4"/>
    <w:rsid w:val="00736D2C"/>
    <w:rsid w:val="00736DFD"/>
    <w:rsid w:val="00736F35"/>
    <w:rsid w:val="00737389"/>
    <w:rsid w:val="0073786F"/>
    <w:rsid w:val="00737D89"/>
    <w:rsid w:val="007405C5"/>
    <w:rsid w:val="00740782"/>
    <w:rsid w:val="00741C4C"/>
    <w:rsid w:val="00743ACF"/>
    <w:rsid w:val="00746082"/>
    <w:rsid w:val="0074640A"/>
    <w:rsid w:val="00746624"/>
    <w:rsid w:val="00747C54"/>
    <w:rsid w:val="0075073A"/>
    <w:rsid w:val="00750936"/>
    <w:rsid w:val="00750AD8"/>
    <w:rsid w:val="007515D9"/>
    <w:rsid w:val="00751A23"/>
    <w:rsid w:val="007523B7"/>
    <w:rsid w:val="007525FA"/>
    <w:rsid w:val="00752C12"/>
    <w:rsid w:val="00755480"/>
    <w:rsid w:val="00756257"/>
    <w:rsid w:val="00756B97"/>
    <w:rsid w:val="007600C5"/>
    <w:rsid w:val="00760286"/>
    <w:rsid w:val="007602FB"/>
    <w:rsid w:val="00760306"/>
    <w:rsid w:val="0076083B"/>
    <w:rsid w:val="0076102C"/>
    <w:rsid w:val="007611F1"/>
    <w:rsid w:val="007625A0"/>
    <w:rsid w:val="00765485"/>
    <w:rsid w:val="0076591C"/>
    <w:rsid w:val="0076672A"/>
    <w:rsid w:val="007703A4"/>
    <w:rsid w:val="00770897"/>
    <w:rsid w:val="00772275"/>
    <w:rsid w:val="007732DF"/>
    <w:rsid w:val="00773737"/>
    <w:rsid w:val="00773F79"/>
    <w:rsid w:val="00774652"/>
    <w:rsid w:val="00774EE2"/>
    <w:rsid w:val="00774F81"/>
    <w:rsid w:val="00775038"/>
    <w:rsid w:val="00775E45"/>
    <w:rsid w:val="00775E9A"/>
    <w:rsid w:val="00776148"/>
    <w:rsid w:val="00776643"/>
    <w:rsid w:val="00776E74"/>
    <w:rsid w:val="00777641"/>
    <w:rsid w:val="00780E0B"/>
    <w:rsid w:val="00781026"/>
    <w:rsid w:val="00781EC2"/>
    <w:rsid w:val="00782767"/>
    <w:rsid w:val="007847DD"/>
    <w:rsid w:val="00785169"/>
    <w:rsid w:val="00786136"/>
    <w:rsid w:val="00786893"/>
    <w:rsid w:val="00786B4B"/>
    <w:rsid w:val="00786D40"/>
    <w:rsid w:val="007871A2"/>
    <w:rsid w:val="00787B39"/>
    <w:rsid w:val="00787DC9"/>
    <w:rsid w:val="0079054D"/>
    <w:rsid w:val="00791B6C"/>
    <w:rsid w:val="00792DCE"/>
    <w:rsid w:val="0079320D"/>
    <w:rsid w:val="0079491F"/>
    <w:rsid w:val="00794F98"/>
    <w:rsid w:val="007954AB"/>
    <w:rsid w:val="00795C73"/>
    <w:rsid w:val="00796106"/>
    <w:rsid w:val="00796AD7"/>
    <w:rsid w:val="007975BD"/>
    <w:rsid w:val="007977E8"/>
    <w:rsid w:val="00797B1B"/>
    <w:rsid w:val="007A021F"/>
    <w:rsid w:val="007A08CC"/>
    <w:rsid w:val="007A0A56"/>
    <w:rsid w:val="007A14C5"/>
    <w:rsid w:val="007A16C4"/>
    <w:rsid w:val="007A1FBC"/>
    <w:rsid w:val="007A24C4"/>
    <w:rsid w:val="007A2938"/>
    <w:rsid w:val="007A32B0"/>
    <w:rsid w:val="007A3834"/>
    <w:rsid w:val="007A3DF2"/>
    <w:rsid w:val="007A3E38"/>
    <w:rsid w:val="007A4265"/>
    <w:rsid w:val="007A4A10"/>
    <w:rsid w:val="007A4B9D"/>
    <w:rsid w:val="007A5FDC"/>
    <w:rsid w:val="007A658E"/>
    <w:rsid w:val="007A7520"/>
    <w:rsid w:val="007A77AE"/>
    <w:rsid w:val="007A7843"/>
    <w:rsid w:val="007B0374"/>
    <w:rsid w:val="007B1760"/>
    <w:rsid w:val="007B20AA"/>
    <w:rsid w:val="007B32B4"/>
    <w:rsid w:val="007B3ADA"/>
    <w:rsid w:val="007B5E0D"/>
    <w:rsid w:val="007B690E"/>
    <w:rsid w:val="007B6D45"/>
    <w:rsid w:val="007C0482"/>
    <w:rsid w:val="007C1B73"/>
    <w:rsid w:val="007C2112"/>
    <w:rsid w:val="007C2F00"/>
    <w:rsid w:val="007C499E"/>
    <w:rsid w:val="007C576C"/>
    <w:rsid w:val="007C5CC2"/>
    <w:rsid w:val="007C5D31"/>
    <w:rsid w:val="007C62E0"/>
    <w:rsid w:val="007C6677"/>
    <w:rsid w:val="007C67F4"/>
    <w:rsid w:val="007C6D27"/>
    <w:rsid w:val="007C6D9C"/>
    <w:rsid w:val="007C6F25"/>
    <w:rsid w:val="007C7DDB"/>
    <w:rsid w:val="007D13ED"/>
    <w:rsid w:val="007D1B0C"/>
    <w:rsid w:val="007D1D69"/>
    <w:rsid w:val="007D1FC6"/>
    <w:rsid w:val="007D288E"/>
    <w:rsid w:val="007D2CC7"/>
    <w:rsid w:val="007D362A"/>
    <w:rsid w:val="007D49A4"/>
    <w:rsid w:val="007D4DAA"/>
    <w:rsid w:val="007D5412"/>
    <w:rsid w:val="007D673D"/>
    <w:rsid w:val="007D69D7"/>
    <w:rsid w:val="007D6E60"/>
    <w:rsid w:val="007D755E"/>
    <w:rsid w:val="007D7BF8"/>
    <w:rsid w:val="007D7DBF"/>
    <w:rsid w:val="007E100A"/>
    <w:rsid w:val="007E1401"/>
    <w:rsid w:val="007E3724"/>
    <w:rsid w:val="007E4441"/>
    <w:rsid w:val="007E48DC"/>
    <w:rsid w:val="007E4A59"/>
    <w:rsid w:val="007E5DAF"/>
    <w:rsid w:val="007E606A"/>
    <w:rsid w:val="007E6B86"/>
    <w:rsid w:val="007E72D0"/>
    <w:rsid w:val="007E7802"/>
    <w:rsid w:val="007E7B99"/>
    <w:rsid w:val="007F00DD"/>
    <w:rsid w:val="007F0499"/>
    <w:rsid w:val="007F1296"/>
    <w:rsid w:val="007F15B8"/>
    <w:rsid w:val="007F1C07"/>
    <w:rsid w:val="007F1C55"/>
    <w:rsid w:val="007F2220"/>
    <w:rsid w:val="007F269F"/>
    <w:rsid w:val="007F270C"/>
    <w:rsid w:val="007F2AC6"/>
    <w:rsid w:val="007F2E36"/>
    <w:rsid w:val="007F420C"/>
    <w:rsid w:val="007F47AA"/>
    <w:rsid w:val="007F4B3E"/>
    <w:rsid w:val="007F4E44"/>
    <w:rsid w:val="007F588A"/>
    <w:rsid w:val="007F6AEC"/>
    <w:rsid w:val="007F7067"/>
    <w:rsid w:val="007F7700"/>
    <w:rsid w:val="007F7F3A"/>
    <w:rsid w:val="008002EC"/>
    <w:rsid w:val="00800A7C"/>
    <w:rsid w:val="00801E48"/>
    <w:rsid w:val="00802628"/>
    <w:rsid w:val="00803383"/>
    <w:rsid w:val="008034A6"/>
    <w:rsid w:val="00804553"/>
    <w:rsid w:val="00804D7B"/>
    <w:rsid w:val="00805ED1"/>
    <w:rsid w:val="00806E0F"/>
    <w:rsid w:val="00807BDA"/>
    <w:rsid w:val="00807FCF"/>
    <w:rsid w:val="008109FB"/>
    <w:rsid w:val="00811042"/>
    <w:rsid w:val="008113A0"/>
    <w:rsid w:val="00811C71"/>
    <w:rsid w:val="008126E2"/>
    <w:rsid w:val="008127AF"/>
    <w:rsid w:val="00812B46"/>
    <w:rsid w:val="00812C88"/>
    <w:rsid w:val="00812EE8"/>
    <w:rsid w:val="00813B14"/>
    <w:rsid w:val="00814A34"/>
    <w:rsid w:val="00815635"/>
    <w:rsid w:val="00815700"/>
    <w:rsid w:val="00815AE3"/>
    <w:rsid w:val="00815E59"/>
    <w:rsid w:val="008168D8"/>
    <w:rsid w:val="00816E77"/>
    <w:rsid w:val="0081765A"/>
    <w:rsid w:val="008177C7"/>
    <w:rsid w:val="00817B70"/>
    <w:rsid w:val="00817D21"/>
    <w:rsid w:val="0082067E"/>
    <w:rsid w:val="00820726"/>
    <w:rsid w:val="00820828"/>
    <w:rsid w:val="00820DE5"/>
    <w:rsid w:val="00821393"/>
    <w:rsid w:val="00821618"/>
    <w:rsid w:val="00821981"/>
    <w:rsid w:val="00821E44"/>
    <w:rsid w:val="0082367F"/>
    <w:rsid w:val="00823993"/>
    <w:rsid w:val="00824A86"/>
    <w:rsid w:val="00825000"/>
    <w:rsid w:val="00825983"/>
    <w:rsid w:val="008264EB"/>
    <w:rsid w:val="00826B8F"/>
    <w:rsid w:val="00826C3B"/>
    <w:rsid w:val="00827A2F"/>
    <w:rsid w:val="00831218"/>
    <w:rsid w:val="00831D20"/>
    <w:rsid w:val="00831E8A"/>
    <w:rsid w:val="00832FBD"/>
    <w:rsid w:val="00833E82"/>
    <w:rsid w:val="00833ED5"/>
    <w:rsid w:val="00834876"/>
    <w:rsid w:val="00835A85"/>
    <w:rsid w:val="00835C76"/>
    <w:rsid w:val="008367E0"/>
    <w:rsid w:val="00836AEB"/>
    <w:rsid w:val="008374DB"/>
    <w:rsid w:val="00841111"/>
    <w:rsid w:val="0084186C"/>
    <w:rsid w:val="00841A64"/>
    <w:rsid w:val="00841C27"/>
    <w:rsid w:val="00841F07"/>
    <w:rsid w:val="00843049"/>
    <w:rsid w:val="0084471D"/>
    <w:rsid w:val="00844D71"/>
    <w:rsid w:val="0084526E"/>
    <w:rsid w:val="008462CF"/>
    <w:rsid w:val="00847763"/>
    <w:rsid w:val="00850147"/>
    <w:rsid w:val="0085042F"/>
    <w:rsid w:val="0085209B"/>
    <w:rsid w:val="00853655"/>
    <w:rsid w:val="00853B66"/>
    <w:rsid w:val="00853DCF"/>
    <w:rsid w:val="00854092"/>
    <w:rsid w:val="008541B1"/>
    <w:rsid w:val="00854DBB"/>
    <w:rsid w:val="00856B66"/>
    <w:rsid w:val="00856E21"/>
    <w:rsid w:val="00856F37"/>
    <w:rsid w:val="00857A99"/>
    <w:rsid w:val="00860C4D"/>
    <w:rsid w:val="00861A5F"/>
    <w:rsid w:val="00861F84"/>
    <w:rsid w:val="0086276F"/>
    <w:rsid w:val="00862F76"/>
    <w:rsid w:val="008632F1"/>
    <w:rsid w:val="008644AD"/>
    <w:rsid w:val="00865735"/>
    <w:rsid w:val="00865DDB"/>
    <w:rsid w:val="0086672A"/>
    <w:rsid w:val="00867058"/>
    <w:rsid w:val="00867538"/>
    <w:rsid w:val="00867914"/>
    <w:rsid w:val="00867C6C"/>
    <w:rsid w:val="0087068B"/>
    <w:rsid w:val="00870ECE"/>
    <w:rsid w:val="00871650"/>
    <w:rsid w:val="00873056"/>
    <w:rsid w:val="00873912"/>
    <w:rsid w:val="00873A97"/>
    <w:rsid w:val="00873D90"/>
    <w:rsid w:val="00873F08"/>
    <w:rsid w:val="00873FC8"/>
    <w:rsid w:val="00874145"/>
    <w:rsid w:val="00874AC9"/>
    <w:rsid w:val="00874B98"/>
    <w:rsid w:val="008756DE"/>
    <w:rsid w:val="008766B9"/>
    <w:rsid w:val="0087767C"/>
    <w:rsid w:val="008779E0"/>
    <w:rsid w:val="00877A17"/>
    <w:rsid w:val="00880722"/>
    <w:rsid w:val="00880E14"/>
    <w:rsid w:val="008824DB"/>
    <w:rsid w:val="008834A3"/>
    <w:rsid w:val="0088394B"/>
    <w:rsid w:val="00884C63"/>
    <w:rsid w:val="0088534B"/>
    <w:rsid w:val="00885721"/>
    <w:rsid w:val="00885908"/>
    <w:rsid w:val="00885A68"/>
    <w:rsid w:val="00885B54"/>
    <w:rsid w:val="00885EB6"/>
    <w:rsid w:val="008864B7"/>
    <w:rsid w:val="008901A3"/>
    <w:rsid w:val="0089080F"/>
    <w:rsid w:val="008909A3"/>
    <w:rsid w:val="00891AAF"/>
    <w:rsid w:val="00892BA6"/>
    <w:rsid w:val="00893049"/>
    <w:rsid w:val="008938B2"/>
    <w:rsid w:val="0089418F"/>
    <w:rsid w:val="00894B0C"/>
    <w:rsid w:val="00895B9D"/>
    <w:rsid w:val="0089677E"/>
    <w:rsid w:val="00896E8C"/>
    <w:rsid w:val="00897848"/>
    <w:rsid w:val="008978B5"/>
    <w:rsid w:val="008A06CD"/>
    <w:rsid w:val="008A08D4"/>
    <w:rsid w:val="008A15F4"/>
    <w:rsid w:val="008A237C"/>
    <w:rsid w:val="008A27CC"/>
    <w:rsid w:val="008A2EA5"/>
    <w:rsid w:val="008A2F14"/>
    <w:rsid w:val="008A336A"/>
    <w:rsid w:val="008A354E"/>
    <w:rsid w:val="008A49B8"/>
    <w:rsid w:val="008A49CD"/>
    <w:rsid w:val="008A51B9"/>
    <w:rsid w:val="008A63C2"/>
    <w:rsid w:val="008A7438"/>
    <w:rsid w:val="008A7440"/>
    <w:rsid w:val="008B008B"/>
    <w:rsid w:val="008B0F8F"/>
    <w:rsid w:val="008B1334"/>
    <w:rsid w:val="008B15B6"/>
    <w:rsid w:val="008B1DC3"/>
    <w:rsid w:val="008B33A5"/>
    <w:rsid w:val="008B63C5"/>
    <w:rsid w:val="008B6BA9"/>
    <w:rsid w:val="008B6E95"/>
    <w:rsid w:val="008B709E"/>
    <w:rsid w:val="008B7A06"/>
    <w:rsid w:val="008C003D"/>
    <w:rsid w:val="008C0278"/>
    <w:rsid w:val="008C0DC4"/>
    <w:rsid w:val="008C24E9"/>
    <w:rsid w:val="008C25FF"/>
    <w:rsid w:val="008C2618"/>
    <w:rsid w:val="008C3015"/>
    <w:rsid w:val="008C33FF"/>
    <w:rsid w:val="008C3C03"/>
    <w:rsid w:val="008C4912"/>
    <w:rsid w:val="008C50C2"/>
    <w:rsid w:val="008C55DD"/>
    <w:rsid w:val="008C6A3B"/>
    <w:rsid w:val="008C7095"/>
    <w:rsid w:val="008D0533"/>
    <w:rsid w:val="008D0CFF"/>
    <w:rsid w:val="008D1C76"/>
    <w:rsid w:val="008D3B6F"/>
    <w:rsid w:val="008D3E69"/>
    <w:rsid w:val="008D42CB"/>
    <w:rsid w:val="008D42F4"/>
    <w:rsid w:val="008D48C9"/>
    <w:rsid w:val="008D51FC"/>
    <w:rsid w:val="008D5B79"/>
    <w:rsid w:val="008D6381"/>
    <w:rsid w:val="008D6697"/>
    <w:rsid w:val="008D6BAB"/>
    <w:rsid w:val="008D7E85"/>
    <w:rsid w:val="008E0B2A"/>
    <w:rsid w:val="008E0C77"/>
    <w:rsid w:val="008E1827"/>
    <w:rsid w:val="008E291A"/>
    <w:rsid w:val="008E5717"/>
    <w:rsid w:val="008E625F"/>
    <w:rsid w:val="008E657A"/>
    <w:rsid w:val="008E6B23"/>
    <w:rsid w:val="008E736D"/>
    <w:rsid w:val="008E7ACB"/>
    <w:rsid w:val="008F0B3D"/>
    <w:rsid w:val="008F205F"/>
    <w:rsid w:val="008F2306"/>
    <w:rsid w:val="008F2446"/>
    <w:rsid w:val="008F264D"/>
    <w:rsid w:val="008F3462"/>
    <w:rsid w:val="008F3591"/>
    <w:rsid w:val="008F3A25"/>
    <w:rsid w:val="008F3E3B"/>
    <w:rsid w:val="008F4521"/>
    <w:rsid w:val="008F5EFF"/>
    <w:rsid w:val="008F63D3"/>
    <w:rsid w:val="008F6AF4"/>
    <w:rsid w:val="008F729C"/>
    <w:rsid w:val="00900F8D"/>
    <w:rsid w:val="009012DF"/>
    <w:rsid w:val="009016F5"/>
    <w:rsid w:val="00901CCF"/>
    <w:rsid w:val="0090221C"/>
    <w:rsid w:val="00902496"/>
    <w:rsid w:val="00902718"/>
    <w:rsid w:val="00902DF4"/>
    <w:rsid w:val="009032D0"/>
    <w:rsid w:val="00903E1C"/>
    <w:rsid w:val="00903EE8"/>
    <w:rsid w:val="009050B1"/>
    <w:rsid w:val="00905862"/>
    <w:rsid w:val="00905E86"/>
    <w:rsid w:val="00906E1B"/>
    <w:rsid w:val="009073E4"/>
    <w:rsid w:val="00907487"/>
    <w:rsid w:val="009074E1"/>
    <w:rsid w:val="00910922"/>
    <w:rsid w:val="009112F7"/>
    <w:rsid w:val="0091181E"/>
    <w:rsid w:val="0091187E"/>
    <w:rsid w:val="00911E23"/>
    <w:rsid w:val="009122AF"/>
    <w:rsid w:val="009127BC"/>
    <w:rsid w:val="00912D54"/>
    <w:rsid w:val="0091389F"/>
    <w:rsid w:val="009143C2"/>
    <w:rsid w:val="00917E03"/>
    <w:rsid w:val="0092016E"/>
    <w:rsid w:val="009201DD"/>
    <w:rsid w:val="0092070B"/>
    <w:rsid w:val="009208F7"/>
    <w:rsid w:val="00921814"/>
    <w:rsid w:val="00921A18"/>
    <w:rsid w:val="00921E0C"/>
    <w:rsid w:val="00921E93"/>
    <w:rsid w:val="00922517"/>
    <w:rsid w:val="00922722"/>
    <w:rsid w:val="0092314A"/>
    <w:rsid w:val="009250D8"/>
    <w:rsid w:val="00925F0A"/>
    <w:rsid w:val="009261E6"/>
    <w:rsid w:val="009268E1"/>
    <w:rsid w:val="00926C8A"/>
    <w:rsid w:val="00930BC6"/>
    <w:rsid w:val="00931F37"/>
    <w:rsid w:val="009324D8"/>
    <w:rsid w:val="009329A3"/>
    <w:rsid w:val="00932F27"/>
    <w:rsid w:val="0093321C"/>
    <w:rsid w:val="009333F5"/>
    <w:rsid w:val="00933D2D"/>
    <w:rsid w:val="00934BAD"/>
    <w:rsid w:val="00935A35"/>
    <w:rsid w:val="00935F41"/>
    <w:rsid w:val="0093617E"/>
    <w:rsid w:val="00936E6E"/>
    <w:rsid w:val="009370FF"/>
    <w:rsid w:val="00937807"/>
    <w:rsid w:val="00937E25"/>
    <w:rsid w:val="00940222"/>
    <w:rsid w:val="009407DF"/>
    <w:rsid w:val="00940968"/>
    <w:rsid w:val="00943202"/>
    <w:rsid w:val="00943700"/>
    <w:rsid w:val="00943D5D"/>
    <w:rsid w:val="00944706"/>
    <w:rsid w:val="00945AC6"/>
    <w:rsid w:val="00945E7F"/>
    <w:rsid w:val="0094621D"/>
    <w:rsid w:val="0094652C"/>
    <w:rsid w:val="009466A2"/>
    <w:rsid w:val="00946D11"/>
    <w:rsid w:val="00947A9E"/>
    <w:rsid w:val="00950964"/>
    <w:rsid w:val="00951B12"/>
    <w:rsid w:val="00951FC9"/>
    <w:rsid w:val="00953E43"/>
    <w:rsid w:val="009540C6"/>
    <w:rsid w:val="009557C1"/>
    <w:rsid w:val="00955A91"/>
    <w:rsid w:val="00955F0B"/>
    <w:rsid w:val="009567BB"/>
    <w:rsid w:val="00957942"/>
    <w:rsid w:val="00960D6E"/>
    <w:rsid w:val="00960F9D"/>
    <w:rsid w:val="00961785"/>
    <w:rsid w:val="00962C9C"/>
    <w:rsid w:val="009631B0"/>
    <w:rsid w:val="009641FC"/>
    <w:rsid w:val="0096534B"/>
    <w:rsid w:val="00965D95"/>
    <w:rsid w:val="0096685D"/>
    <w:rsid w:val="009668E7"/>
    <w:rsid w:val="0097079D"/>
    <w:rsid w:val="00970C10"/>
    <w:rsid w:val="00971D15"/>
    <w:rsid w:val="00971F28"/>
    <w:rsid w:val="0097273A"/>
    <w:rsid w:val="00972B5D"/>
    <w:rsid w:val="00972BC1"/>
    <w:rsid w:val="00972F69"/>
    <w:rsid w:val="00972F87"/>
    <w:rsid w:val="0097341B"/>
    <w:rsid w:val="00973F88"/>
    <w:rsid w:val="00974A9C"/>
    <w:rsid w:val="00974B59"/>
    <w:rsid w:val="00974B99"/>
    <w:rsid w:val="0097576F"/>
    <w:rsid w:val="00976883"/>
    <w:rsid w:val="00977012"/>
    <w:rsid w:val="009777ED"/>
    <w:rsid w:val="00980D9B"/>
    <w:rsid w:val="00981059"/>
    <w:rsid w:val="0098340B"/>
    <w:rsid w:val="009841D6"/>
    <w:rsid w:val="00985BD7"/>
    <w:rsid w:val="009863C6"/>
    <w:rsid w:val="0098653A"/>
    <w:rsid w:val="00986830"/>
    <w:rsid w:val="0098687D"/>
    <w:rsid w:val="009905EC"/>
    <w:rsid w:val="009907B1"/>
    <w:rsid w:val="009908A0"/>
    <w:rsid w:val="009924C3"/>
    <w:rsid w:val="00992E06"/>
    <w:rsid w:val="00993102"/>
    <w:rsid w:val="00993926"/>
    <w:rsid w:val="00993D35"/>
    <w:rsid w:val="009951B2"/>
    <w:rsid w:val="00995CB5"/>
    <w:rsid w:val="009972CD"/>
    <w:rsid w:val="00997D1E"/>
    <w:rsid w:val="00997D85"/>
    <w:rsid w:val="009A069D"/>
    <w:rsid w:val="009A1591"/>
    <w:rsid w:val="009A1C24"/>
    <w:rsid w:val="009A2462"/>
    <w:rsid w:val="009A336A"/>
    <w:rsid w:val="009A394B"/>
    <w:rsid w:val="009A3DC6"/>
    <w:rsid w:val="009A438D"/>
    <w:rsid w:val="009A4DC2"/>
    <w:rsid w:val="009A6158"/>
    <w:rsid w:val="009A6BED"/>
    <w:rsid w:val="009A7261"/>
    <w:rsid w:val="009A7275"/>
    <w:rsid w:val="009A78A5"/>
    <w:rsid w:val="009A7CFF"/>
    <w:rsid w:val="009A7DF2"/>
    <w:rsid w:val="009A7E14"/>
    <w:rsid w:val="009A7FE6"/>
    <w:rsid w:val="009B00A9"/>
    <w:rsid w:val="009B01A5"/>
    <w:rsid w:val="009B059E"/>
    <w:rsid w:val="009B0778"/>
    <w:rsid w:val="009B1F57"/>
    <w:rsid w:val="009B2557"/>
    <w:rsid w:val="009B2AE8"/>
    <w:rsid w:val="009B3042"/>
    <w:rsid w:val="009B30EB"/>
    <w:rsid w:val="009B3C52"/>
    <w:rsid w:val="009B408A"/>
    <w:rsid w:val="009B416A"/>
    <w:rsid w:val="009B58B6"/>
    <w:rsid w:val="009B6375"/>
    <w:rsid w:val="009B79FC"/>
    <w:rsid w:val="009B7B1E"/>
    <w:rsid w:val="009C043E"/>
    <w:rsid w:val="009C0BB3"/>
    <w:rsid w:val="009C0BDB"/>
    <w:rsid w:val="009C0D0E"/>
    <w:rsid w:val="009C0E7B"/>
    <w:rsid w:val="009C1B9A"/>
    <w:rsid w:val="009C2738"/>
    <w:rsid w:val="009C28C5"/>
    <w:rsid w:val="009C3987"/>
    <w:rsid w:val="009C497D"/>
    <w:rsid w:val="009C4A39"/>
    <w:rsid w:val="009C5C75"/>
    <w:rsid w:val="009C6F10"/>
    <w:rsid w:val="009C7635"/>
    <w:rsid w:val="009D0119"/>
    <w:rsid w:val="009D0718"/>
    <w:rsid w:val="009D0A91"/>
    <w:rsid w:val="009D148F"/>
    <w:rsid w:val="009D1ADA"/>
    <w:rsid w:val="009D1FD8"/>
    <w:rsid w:val="009D3794"/>
    <w:rsid w:val="009D3BF5"/>
    <w:rsid w:val="009D3D70"/>
    <w:rsid w:val="009D4262"/>
    <w:rsid w:val="009D5661"/>
    <w:rsid w:val="009D5D73"/>
    <w:rsid w:val="009D7FA8"/>
    <w:rsid w:val="009E01F8"/>
    <w:rsid w:val="009E0602"/>
    <w:rsid w:val="009E0A8E"/>
    <w:rsid w:val="009E127C"/>
    <w:rsid w:val="009E16C6"/>
    <w:rsid w:val="009E37D5"/>
    <w:rsid w:val="009E58B4"/>
    <w:rsid w:val="009E697B"/>
    <w:rsid w:val="009E6C25"/>
    <w:rsid w:val="009E6F7E"/>
    <w:rsid w:val="009E6FE8"/>
    <w:rsid w:val="009E7A57"/>
    <w:rsid w:val="009E7F96"/>
    <w:rsid w:val="009F06E8"/>
    <w:rsid w:val="009F309D"/>
    <w:rsid w:val="009F30AD"/>
    <w:rsid w:val="009F31EF"/>
    <w:rsid w:val="009F325A"/>
    <w:rsid w:val="009F4F6A"/>
    <w:rsid w:val="009F5370"/>
    <w:rsid w:val="009F7163"/>
    <w:rsid w:val="009F72E9"/>
    <w:rsid w:val="009F79B2"/>
    <w:rsid w:val="009F7DB8"/>
    <w:rsid w:val="00A006A8"/>
    <w:rsid w:val="00A0180F"/>
    <w:rsid w:val="00A01A9F"/>
    <w:rsid w:val="00A024F3"/>
    <w:rsid w:val="00A0286C"/>
    <w:rsid w:val="00A03434"/>
    <w:rsid w:val="00A04084"/>
    <w:rsid w:val="00A051A4"/>
    <w:rsid w:val="00A05220"/>
    <w:rsid w:val="00A05E9C"/>
    <w:rsid w:val="00A06CD6"/>
    <w:rsid w:val="00A06EB7"/>
    <w:rsid w:val="00A07333"/>
    <w:rsid w:val="00A107C0"/>
    <w:rsid w:val="00A149CE"/>
    <w:rsid w:val="00A14CDA"/>
    <w:rsid w:val="00A1588A"/>
    <w:rsid w:val="00A15C10"/>
    <w:rsid w:val="00A15F0C"/>
    <w:rsid w:val="00A16E36"/>
    <w:rsid w:val="00A20046"/>
    <w:rsid w:val="00A216E1"/>
    <w:rsid w:val="00A2178B"/>
    <w:rsid w:val="00A21E8C"/>
    <w:rsid w:val="00A22037"/>
    <w:rsid w:val="00A23000"/>
    <w:rsid w:val="00A230DA"/>
    <w:rsid w:val="00A2432D"/>
    <w:rsid w:val="00A24961"/>
    <w:rsid w:val="00A24B10"/>
    <w:rsid w:val="00A24FEC"/>
    <w:rsid w:val="00A2589E"/>
    <w:rsid w:val="00A26065"/>
    <w:rsid w:val="00A270DE"/>
    <w:rsid w:val="00A276A2"/>
    <w:rsid w:val="00A27C40"/>
    <w:rsid w:val="00A30651"/>
    <w:rsid w:val="00A30E9B"/>
    <w:rsid w:val="00A3200F"/>
    <w:rsid w:val="00A32B18"/>
    <w:rsid w:val="00A32F39"/>
    <w:rsid w:val="00A33044"/>
    <w:rsid w:val="00A3372F"/>
    <w:rsid w:val="00A33DB7"/>
    <w:rsid w:val="00A342F5"/>
    <w:rsid w:val="00A35FA2"/>
    <w:rsid w:val="00A36697"/>
    <w:rsid w:val="00A421F0"/>
    <w:rsid w:val="00A43028"/>
    <w:rsid w:val="00A4429D"/>
    <w:rsid w:val="00A448CF"/>
    <w:rsid w:val="00A4512D"/>
    <w:rsid w:val="00A465FC"/>
    <w:rsid w:val="00A475EC"/>
    <w:rsid w:val="00A476AD"/>
    <w:rsid w:val="00A50244"/>
    <w:rsid w:val="00A50955"/>
    <w:rsid w:val="00A509B5"/>
    <w:rsid w:val="00A50D7D"/>
    <w:rsid w:val="00A514EE"/>
    <w:rsid w:val="00A51E2D"/>
    <w:rsid w:val="00A52972"/>
    <w:rsid w:val="00A52F62"/>
    <w:rsid w:val="00A53418"/>
    <w:rsid w:val="00A536DA"/>
    <w:rsid w:val="00A53C82"/>
    <w:rsid w:val="00A543CA"/>
    <w:rsid w:val="00A54B87"/>
    <w:rsid w:val="00A55139"/>
    <w:rsid w:val="00A5576D"/>
    <w:rsid w:val="00A56F17"/>
    <w:rsid w:val="00A60119"/>
    <w:rsid w:val="00A612E3"/>
    <w:rsid w:val="00A61B88"/>
    <w:rsid w:val="00A62096"/>
    <w:rsid w:val="00A62163"/>
    <w:rsid w:val="00A62696"/>
    <w:rsid w:val="00A627D7"/>
    <w:rsid w:val="00A64200"/>
    <w:rsid w:val="00A646B1"/>
    <w:rsid w:val="00A656C7"/>
    <w:rsid w:val="00A661BF"/>
    <w:rsid w:val="00A6669D"/>
    <w:rsid w:val="00A6725D"/>
    <w:rsid w:val="00A67378"/>
    <w:rsid w:val="00A67434"/>
    <w:rsid w:val="00A705AF"/>
    <w:rsid w:val="00A70F4F"/>
    <w:rsid w:val="00A7193F"/>
    <w:rsid w:val="00A72454"/>
    <w:rsid w:val="00A737D7"/>
    <w:rsid w:val="00A74A83"/>
    <w:rsid w:val="00A76DB2"/>
    <w:rsid w:val="00A770A4"/>
    <w:rsid w:val="00A77696"/>
    <w:rsid w:val="00A778EC"/>
    <w:rsid w:val="00A779F4"/>
    <w:rsid w:val="00A77A65"/>
    <w:rsid w:val="00A80557"/>
    <w:rsid w:val="00A806C9"/>
    <w:rsid w:val="00A81D33"/>
    <w:rsid w:val="00A825F6"/>
    <w:rsid w:val="00A8263E"/>
    <w:rsid w:val="00A83650"/>
    <w:rsid w:val="00A83792"/>
    <w:rsid w:val="00A83BA8"/>
    <w:rsid w:val="00A84E29"/>
    <w:rsid w:val="00A856F6"/>
    <w:rsid w:val="00A85E7A"/>
    <w:rsid w:val="00A8609E"/>
    <w:rsid w:val="00A860FE"/>
    <w:rsid w:val="00A865CA"/>
    <w:rsid w:val="00A86C23"/>
    <w:rsid w:val="00A86F1F"/>
    <w:rsid w:val="00A8791A"/>
    <w:rsid w:val="00A90411"/>
    <w:rsid w:val="00A908B5"/>
    <w:rsid w:val="00A90B2F"/>
    <w:rsid w:val="00A90DC1"/>
    <w:rsid w:val="00A91A38"/>
    <w:rsid w:val="00A930AE"/>
    <w:rsid w:val="00A93F38"/>
    <w:rsid w:val="00A948DA"/>
    <w:rsid w:val="00A94F08"/>
    <w:rsid w:val="00A95FA6"/>
    <w:rsid w:val="00A9618C"/>
    <w:rsid w:val="00A977FD"/>
    <w:rsid w:val="00A978C2"/>
    <w:rsid w:val="00AA00A9"/>
    <w:rsid w:val="00AA0F05"/>
    <w:rsid w:val="00AA1A95"/>
    <w:rsid w:val="00AA2050"/>
    <w:rsid w:val="00AA260F"/>
    <w:rsid w:val="00AA26E6"/>
    <w:rsid w:val="00AA2E3F"/>
    <w:rsid w:val="00AA33BF"/>
    <w:rsid w:val="00AA4DEC"/>
    <w:rsid w:val="00AA62FC"/>
    <w:rsid w:val="00AA67C0"/>
    <w:rsid w:val="00AA74C2"/>
    <w:rsid w:val="00AA7841"/>
    <w:rsid w:val="00AA79D0"/>
    <w:rsid w:val="00AA7C9C"/>
    <w:rsid w:val="00AB0664"/>
    <w:rsid w:val="00AB1EE7"/>
    <w:rsid w:val="00AB2537"/>
    <w:rsid w:val="00AB31DF"/>
    <w:rsid w:val="00AB40F2"/>
    <w:rsid w:val="00AB4854"/>
    <w:rsid w:val="00AB4B37"/>
    <w:rsid w:val="00AB4DB1"/>
    <w:rsid w:val="00AB500A"/>
    <w:rsid w:val="00AB5268"/>
    <w:rsid w:val="00AB5409"/>
    <w:rsid w:val="00AB5762"/>
    <w:rsid w:val="00AB5950"/>
    <w:rsid w:val="00AB6667"/>
    <w:rsid w:val="00AB7B45"/>
    <w:rsid w:val="00AB7C54"/>
    <w:rsid w:val="00AC0A0C"/>
    <w:rsid w:val="00AC0A83"/>
    <w:rsid w:val="00AC0C70"/>
    <w:rsid w:val="00AC1485"/>
    <w:rsid w:val="00AC14EC"/>
    <w:rsid w:val="00AC15C0"/>
    <w:rsid w:val="00AC2679"/>
    <w:rsid w:val="00AC2D1F"/>
    <w:rsid w:val="00AC30CC"/>
    <w:rsid w:val="00AC3B14"/>
    <w:rsid w:val="00AC4BE4"/>
    <w:rsid w:val="00AC55F8"/>
    <w:rsid w:val="00AC6BF9"/>
    <w:rsid w:val="00AC7120"/>
    <w:rsid w:val="00AC7163"/>
    <w:rsid w:val="00AC7D07"/>
    <w:rsid w:val="00AC7E02"/>
    <w:rsid w:val="00AC7E92"/>
    <w:rsid w:val="00AD05E6"/>
    <w:rsid w:val="00AD0720"/>
    <w:rsid w:val="00AD0C28"/>
    <w:rsid w:val="00AD0D3F"/>
    <w:rsid w:val="00AD112A"/>
    <w:rsid w:val="00AD1B12"/>
    <w:rsid w:val="00AD1EC1"/>
    <w:rsid w:val="00AD1F84"/>
    <w:rsid w:val="00AD3730"/>
    <w:rsid w:val="00AD3F9F"/>
    <w:rsid w:val="00AD4D96"/>
    <w:rsid w:val="00AD5EE2"/>
    <w:rsid w:val="00AE0A13"/>
    <w:rsid w:val="00AE1A72"/>
    <w:rsid w:val="00AE1D7D"/>
    <w:rsid w:val="00AE2A8B"/>
    <w:rsid w:val="00AE2D44"/>
    <w:rsid w:val="00AE3209"/>
    <w:rsid w:val="00AE3EB3"/>
    <w:rsid w:val="00AE3F64"/>
    <w:rsid w:val="00AE5A20"/>
    <w:rsid w:val="00AE6C59"/>
    <w:rsid w:val="00AE6F10"/>
    <w:rsid w:val="00AE70B9"/>
    <w:rsid w:val="00AE749D"/>
    <w:rsid w:val="00AF08D4"/>
    <w:rsid w:val="00AF1BA6"/>
    <w:rsid w:val="00AF2900"/>
    <w:rsid w:val="00AF3F3F"/>
    <w:rsid w:val="00AF4098"/>
    <w:rsid w:val="00AF410B"/>
    <w:rsid w:val="00AF53A6"/>
    <w:rsid w:val="00AF5A35"/>
    <w:rsid w:val="00AF5DDF"/>
    <w:rsid w:val="00AF6745"/>
    <w:rsid w:val="00AF6923"/>
    <w:rsid w:val="00AF6C6F"/>
    <w:rsid w:val="00AF7386"/>
    <w:rsid w:val="00AF73B7"/>
    <w:rsid w:val="00AF7934"/>
    <w:rsid w:val="00B00268"/>
    <w:rsid w:val="00B00B81"/>
    <w:rsid w:val="00B00D7B"/>
    <w:rsid w:val="00B027DD"/>
    <w:rsid w:val="00B02E2A"/>
    <w:rsid w:val="00B03DBF"/>
    <w:rsid w:val="00B041EA"/>
    <w:rsid w:val="00B04580"/>
    <w:rsid w:val="00B04B09"/>
    <w:rsid w:val="00B050CC"/>
    <w:rsid w:val="00B05A42"/>
    <w:rsid w:val="00B05B95"/>
    <w:rsid w:val="00B0682A"/>
    <w:rsid w:val="00B06D10"/>
    <w:rsid w:val="00B078EB"/>
    <w:rsid w:val="00B07FB6"/>
    <w:rsid w:val="00B126EA"/>
    <w:rsid w:val="00B12A8C"/>
    <w:rsid w:val="00B1350E"/>
    <w:rsid w:val="00B1378E"/>
    <w:rsid w:val="00B1459A"/>
    <w:rsid w:val="00B148E2"/>
    <w:rsid w:val="00B15836"/>
    <w:rsid w:val="00B15AAB"/>
    <w:rsid w:val="00B16A51"/>
    <w:rsid w:val="00B210EC"/>
    <w:rsid w:val="00B21A0C"/>
    <w:rsid w:val="00B22F61"/>
    <w:rsid w:val="00B233B7"/>
    <w:rsid w:val="00B23663"/>
    <w:rsid w:val="00B25440"/>
    <w:rsid w:val="00B25627"/>
    <w:rsid w:val="00B25B4C"/>
    <w:rsid w:val="00B269FD"/>
    <w:rsid w:val="00B2747E"/>
    <w:rsid w:val="00B30DB4"/>
    <w:rsid w:val="00B32222"/>
    <w:rsid w:val="00B32EDF"/>
    <w:rsid w:val="00B3331C"/>
    <w:rsid w:val="00B33569"/>
    <w:rsid w:val="00B337D3"/>
    <w:rsid w:val="00B33C7B"/>
    <w:rsid w:val="00B347FC"/>
    <w:rsid w:val="00B3618D"/>
    <w:rsid w:val="00B36233"/>
    <w:rsid w:val="00B36CDA"/>
    <w:rsid w:val="00B378D1"/>
    <w:rsid w:val="00B37A09"/>
    <w:rsid w:val="00B37C9E"/>
    <w:rsid w:val="00B40351"/>
    <w:rsid w:val="00B407D0"/>
    <w:rsid w:val="00B41EDE"/>
    <w:rsid w:val="00B42851"/>
    <w:rsid w:val="00B432DB"/>
    <w:rsid w:val="00B4334C"/>
    <w:rsid w:val="00B43D40"/>
    <w:rsid w:val="00B44B19"/>
    <w:rsid w:val="00B45AC7"/>
    <w:rsid w:val="00B45C7A"/>
    <w:rsid w:val="00B45C8B"/>
    <w:rsid w:val="00B46181"/>
    <w:rsid w:val="00B4649A"/>
    <w:rsid w:val="00B46B8F"/>
    <w:rsid w:val="00B46DDB"/>
    <w:rsid w:val="00B47351"/>
    <w:rsid w:val="00B50A6D"/>
    <w:rsid w:val="00B51195"/>
    <w:rsid w:val="00B514AC"/>
    <w:rsid w:val="00B52A36"/>
    <w:rsid w:val="00B5372F"/>
    <w:rsid w:val="00B53B0F"/>
    <w:rsid w:val="00B53D61"/>
    <w:rsid w:val="00B5622F"/>
    <w:rsid w:val="00B56F3B"/>
    <w:rsid w:val="00B57A39"/>
    <w:rsid w:val="00B6013F"/>
    <w:rsid w:val="00B61129"/>
    <w:rsid w:val="00B6161B"/>
    <w:rsid w:val="00B6373E"/>
    <w:rsid w:val="00B6415F"/>
    <w:rsid w:val="00B642FC"/>
    <w:rsid w:val="00B645B8"/>
    <w:rsid w:val="00B645CB"/>
    <w:rsid w:val="00B64AA1"/>
    <w:rsid w:val="00B64DEE"/>
    <w:rsid w:val="00B6636A"/>
    <w:rsid w:val="00B66F13"/>
    <w:rsid w:val="00B679C9"/>
    <w:rsid w:val="00B67E7F"/>
    <w:rsid w:val="00B70FEB"/>
    <w:rsid w:val="00B71AD7"/>
    <w:rsid w:val="00B71B12"/>
    <w:rsid w:val="00B738D3"/>
    <w:rsid w:val="00B74895"/>
    <w:rsid w:val="00B75181"/>
    <w:rsid w:val="00B758B4"/>
    <w:rsid w:val="00B75A04"/>
    <w:rsid w:val="00B7621E"/>
    <w:rsid w:val="00B7651A"/>
    <w:rsid w:val="00B765D4"/>
    <w:rsid w:val="00B76810"/>
    <w:rsid w:val="00B768EF"/>
    <w:rsid w:val="00B7790D"/>
    <w:rsid w:val="00B77DEF"/>
    <w:rsid w:val="00B815E2"/>
    <w:rsid w:val="00B82195"/>
    <w:rsid w:val="00B82760"/>
    <w:rsid w:val="00B839B2"/>
    <w:rsid w:val="00B83FDA"/>
    <w:rsid w:val="00B83FEC"/>
    <w:rsid w:val="00B84376"/>
    <w:rsid w:val="00B85479"/>
    <w:rsid w:val="00B85A9E"/>
    <w:rsid w:val="00B863FF"/>
    <w:rsid w:val="00B86C8F"/>
    <w:rsid w:val="00B86D2C"/>
    <w:rsid w:val="00B873BE"/>
    <w:rsid w:val="00B879A0"/>
    <w:rsid w:val="00B87C23"/>
    <w:rsid w:val="00B90486"/>
    <w:rsid w:val="00B90946"/>
    <w:rsid w:val="00B910D6"/>
    <w:rsid w:val="00B9259B"/>
    <w:rsid w:val="00B938CF"/>
    <w:rsid w:val="00B9421A"/>
    <w:rsid w:val="00B94252"/>
    <w:rsid w:val="00B94828"/>
    <w:rsid w:val="00B953E5"/>
    <w:rsid w:val="00B96799"/>
    <w:rsid w:val="00B96AC9"/>
    <w:rsid w:val="00B9715A"/>
    <w:rsid w:val="00B97D89"/>
    <w:rsid w:val="00B97F37"/>
    <w:rsid w:val="00BA14BE"/>
    <w:rsid w:val="00BA2534"/>
    <w:rsid w:val="00BA2732"/>
    <w:rsid w:val="00BA293D"/>
    <w:rsid w:val="00BA2F19"/>
    <w:rsid w:val="00BA3AB2"/>
    <w:rsid w:val="00BA3B1E"/>
    <w:rsid w:val="00BA460C"/>
    <w:rsid w:val="00BA49BC"/>
    <w:rsid w:val="00BA4E42"/>
    <w:rsid w:val="00BA5110"/>
    <w:rsid w:val="00BA55CE"/>
    <w:rsid w:val="00BA56B7"/>
    <w:rsid w:val="00BA65FB"/>
    <w:rsid w:val="00BA6628"/>
    <w:rsid w:val="00BA6AAB"/>
    <w:rsid w:val="00BA7A1E"/>
    <w:rsid w:val="00BA7CA9"/>
    <w:rsid w:val="00BA7EE5"/>
    <w:rsid w:val="00BB0AC2"/>
    <w:rsid w:val="00BB140F"/>
    <w:rsid w:val="00BB152A"/>
    <w:rsid w:val="00BB155A"/>
    <w:rsid w:val="00BB2F6C"/>
    <w:rsid w:val="00BB3875"/>
    <w:rsid w:val="00BB3CED"/>
    <w:rsid w:val="00BB40FA"/>
    <w:rsid w:val="00BB46CE"/>
    <w:rsid w:val="00BB5860"/>
    <w:rsid w:val="00BB5FDF"/>
    <w:rsid w:val="00BB6403"/>
    <w:rsid w:val="00BB6AAD"/>
    <w:rsid w:val="00BB7699"/>
    <w:rsid w:val="00BB7DC1"/>
    <w:rsid w:val="00BC0103"/>
    <w:rsid w:val="00BC024E"/>
    <w:rsid w:val="00BC10D8"/>
    <w:rsid w:val="00BC21BD"/>
    <w:rsid w:val="00BC41C1"/>
    <w:rsid w:val="00BC4A19"/>
    <w:rsid w:val="00BC4E0F"/>
    <w:rsid w:val="00BC4E6D"/>
    <w:rsid w:val="00BC5BE1"/>
    <w:rsid w:val="00BC5C7D"/>
    <w:rsid w:val="00BC5DBE"/>
    <w:rsid w:val="00BC5EC3"/>
    <w:rsid w:val="00BC666A"/>
    <w:rsid w:val="00BC6826"/>
    <w:rsid w:val="00BC7283"/>
    <w:rsid w:val="00BC72CB"/>
    <w:rsid w:val="00BC7C13"/>
    <w:rsid w:val="00BC7E0E"/>
    <w:rsid w:val="00BD0617"/>
    <w:rsid w:val="00BD1DDE"/>
    <w:rsid w:val="00BD2E9B"/>
    <w:rsid w:val="00BD370D"/>
    <w:rsid w:val="00BD4896"/>
    <w:rsid w:val="00BD50DF"/>
    <w:rsid w:val="00BD5402"/>
    <w:rsid w:val="00BD546E"/>
    <w:rsid w:val="00BD5E08"/>
    <w:rsid w:val="00BD5E3F"/>
    <w:rsid w:val="00BD6218"/>
    <w:rsid w:val="00BD7900"/>
    <w:rsid w:val="00BD7C0F"/>
    <w:rsid w:val="00BE00DB"/>
    <w:rsid w:val="00BE0C11"/>
    <w:rsid w:val="00BE3501"/>
    <w:rsid w:val="00BE3D4E"/>
    <w:rsid w:val="00BE3E74"/>
    <w:rsid w:val="00BE4718"/>
    <w:rsid w:val="00BE5EC1"/>
    <w:rsid w:val="00BE6717"/>
    <w:rsid w:val="00BE7236"/>
    <w:rsid w:val="00BE72CD"/>
    <w:rsid w:val="00BE7594"/>
    <w:rsid w:val="00BE7927"/>
    <w:rsid w:val="00BF0AB2"/>
    <w:rsid w:val="00BF1FF3"/>
    <w:rsid w:val="00BF21D3"/>
    <w:rsid w:val="00BF40AE"/>
    <w:rsid w:val="00BF5155"/>
    <w:rsid w:val="00BF5198"/>
    <w:rsid w:val="00BF5253"/>
    <w:rsid w:val="00BF5847"/>
    <w:rsid w:val="00BF5D11"/>
    <w:rsid w:val="00BF7E80"/>
    <w:rsid w:val="00C004B1"/>
    <w:rsid w:val="00C00679"/>
    <w:rsid w:val="00C006A6"/>
    <w:rsid w:val="00C00930"/>
    <w:rsid w:val="00C02AE4"/>
    <w:rsid w:val="00C0358B"/>
    <w:rsid w:val="00C04199"/>
    <w:rsid w:val="00C048F9"/>
    <w:rsid w:val="00C049C5"/>
    <w:rsid w:val="00C04F6F"/>
    <w:rsid w:val="00C055F1"/>
    <w:rsid w:val="00C060AD"/>
    <w:rsid w:val="00C062DE"/>
    <w:rsid w:val="00C06663"/>
    <w:rsid w:val="00C0670D"/>
    <w:rsid w:val="00C07534"/>
    <w:rsid w:val="00C07EB9"/>
    <w:rsid w:val="00C10096"/>
    <w:rsid w:val="00C10A76"/>
    <w:rsid w:val="00C113BF"/>
    <w:rsid w:val="00C11ECF"/>
    <w:rsid w:val="00C12A0F"/>
    <w:rsid w:val="00C12A7D"/>
    <w:rsid w:val="00C12D60"/>
    <w:rsid w:val="00C1306C"/>
    <w:rsid w:val="00C13254"/>
    <w:rsid w:val="00C1361A"/>
    <w:rsid w:val="00C138ED"/>
    <w:rsid w:val="00C13ACB"/>
    <w:rsid w:val="00C157F8"/>
    <w:rsid w:val="00C1705B"/>
    <w:rsid w:val="00C174C7"/>
    <w:rsid w:val="00C17523"/>
    <w:rsid w:val="00C17717"/>
    <w:rsid w:val="00C2005F"/>
    <w:rsid w:val="00C203F7"/>
    <w:rsid w:val="00C20627"/>
    <w:rsid w:val="00C211CD"/>
    <w:rsid w:val="00C2176E"/>
    <w:rsid w:val="00C21990"/>
    <w:rsid w:val="00C21F25"/>
    <w:rsid w:val="00C2229E"/>
    <w:rsid w:val="00C23430"/>
    <w:rsid w:val="00C238FC"/>
    <w:rsid w:val="00C23BBC"/>
    <w:rsid w:val="00C24548"/>
    <w:rsid w:val="00C246E4"/>
    <w:rsid w:val="00C24C6B"/>
    <w:rsid w:val="00C265FA"/>
    <w:rsid w:val="00C27212"/>
    <w:rsid w:val="00C27CC5"/>
    <w:rsid w:val="00C27D0C"/>
    <w:rsid w:val="00C27D67"/>
    <w:rsid w:val="00C30B75"/>
    <w:rsid w:val="00C31545"/>
    <w:rsid w:val="00C31E3D"/>
    <w:rsid w:val="00C3214C"/>
    <w:rsid w:val="00C338DE"/>
    <w:rsid w:val="00C33993"/>
    <w:rsid w:val="00C359AA"/>
    <w:rsid w:val="00C36B99"/>
    <w:rsid w:val="00C37183"/>
    <w:rsid w:val="00C3728A"/>
    <w:rsid w:val="00C373D0"/>
    <w:rsid w:val="00C374A4"/>
    <w:rsid w:val="00C37A49"/>
    <w:rsid w:val="00C41C27"/>
    <w:rsid w:val="00C41E6F"/>
    <w:rsid w:val="00C42AD1"/>
    <w:rsid w:val="00C4372F"/>
    <w:rsid w:val="00C43B58"/>
    <w:rsid w:val="00C4631F"/>
    <w:rsid w:val="00C46390"/>
    <w:rsid w:val="00C46647"/>
    <w:rsid w:val="00C47D1E"/>
    <w:rsid w:val="00C50E16"/>
    <w:rsid w:val="00C50F2E"/>
    <w:rsid w:val="00C51092"/>
    <w:rsid w:val="00C514AE"/>
    <w:rsid w:val="00C52B00"/>
    <w:rsid w:val="00C5489C"/>
    <w:rsid w:val="00C54B3D"/>
    <w:rsid w:val="00C55258"/>
    <w:rsid w:val="00C56E99"/>
    <w:rsid w:val="00C57355"/>
    <w:rsid w:val="00C57D52"/>
    <w:rsid w:val="00C608DD"/>
    <w:rsid w:val="00C61015"/>
    <w:rsid w:val="00C636FB"/>
    <w:rsid w:val="00C63E66"/>
    <w:rsid w:val="00C64115"/>
    <w:rsid w:val="00C64818"/>
    <w:rsid w:val="00C6510D"/>
    <w:rsid w:val="00C655A6"/>
    <w:rsid w:val="00C659D2"/>
    <w:rsid w:val="00C660DF"/>
    <w:rsid w:val="00C663ED"/>
    <w:rsid w:val="00C66598"/>
    <w:rsid w:val="00C66640"/>
    <w:rsid w:val="00C70014"/>
    <w:rsid w:val="00C70474"/>
    <w:rsid w:val="00C7157E"/>
    <w:rsid w:val="00C72A7B"/>
    <w:rsid w:val="00C7364E"/>
    <w:rsid w:val="00C74C7C"/>
    <w:rsid w:val="00C74EE7"/>
    <w:rsid w:val="00C75097"/>
    <w:rsid w:val="00C766F5"/>
    <w:rsid w:val="00C76ECF"/>
    <w:rsid w:val="00C771B5"/>
    <w:rsid w:val="00C7775A"/>
    <w:rsid w:val="00C77829"/>
    <w:rsid w:val="00C77C81"/>
    <w:rsid w:val="00C80C22"/>
    <w:rsid w:val="00C81131"/>
    <w:rsid w:val="00C82EEB"/>
    <w:rsid w:val="00C83BD4"/>
    <w:rsid w:val="00C84949"/>
    <w:rsid w:val="00C85651"/>
    <w:rsid w:val="00C85821"/>
    <w:rsid w:val="00C8612C"/>
    <w:rsid w:val="00C862B7"/>
    <w:rsid w:val="00C8680E"/>
    <w:rsid w:val="00C86EB2"/>
    <w:rsid w:val="00C906C4"/>
    <w:rsid w:val="00C90A1D"/>
    <w:rsid w:val="00C91712"/>
    <w:rsid w:val="00C920AD"/>
    <w:rsid w:val="00C924A4"/>
    <w:rsid w:val="00C92657"/>
    <w:rsid w:val="00C92A6D"/>
    <w:rsid w:val="00C92B41"/>
    <w:rsid w:val="00C92ED1"/>
    <w:rsid w:val="00C93282"/>
    <w:rsid w:val="00C93445"/>
    <w:rsid w:val="00C95518"/>
    <w:rsid w:val="00C95C14"/>
    <w:rsid w:val="00C969DF"/>
    <w:rsid w:val="00C96FF3"/>
    <w:rsid w:val="00C971DC"/>
    <w:rsid w:val="00C9760D"/>
    <w:rsid w:val="00C97F24"/>
    <w:rsid w:val="00CA0B32"/>
    <w:rsid w:val="00CA1660"/>
    <w:rsid w:val="00CA16B7"/>
    <w:rsid w:val="00CA1B30"/>
    <w:rsid w:val="00CA34DE"/>
    <w:rsid w:val="00CA3663"/>
    <w:rsid w:val="00CA3AFA"/>
    <w:rsid w:val="00CA4BE3"/>
    <w:rsid w:val="00CA4D60"/>
    <w:rsid w:val="00CA51D6"/>
    <w:rsid w:val="00CA56C3"/>
    <w:rsid w:val="00CA5D70"/>
    <w:rsid w:val="00CA62AE"/>
    <w:rsid w:val="00CA6AE3"/>
    <w:rsid w:val="00CA6EE7"/>
    <w:rsid w:val="00CA79CF"/>
    <w:rsid w:val="00CB046F"/>
    <w:rsid w:val="00CB0668"/>
    <w:rsid w:val="00CB07E8"/>
    <w:rsid w:val="00CB0AA1"/>
    <w:rsid w:val="00CB1306"/>
    <w:rsid w:val="00CB433A"/>
    <w:rsid w:val="00CB4464"/>
    <w:rsid w:val="00CB557E"/>
    <w:rsid w:val="00CB58E7"/>
    <w:rsid w:val="00CB5B1A"/>
    <w:rsid w:val="00CB5B4D"/>
    <w:rsid w:val="00CB71A0"/>
    <w:rsid w:val="00CB73B6"/>
    <w:rsid w:val="00CC0425"/>
    <w:rsid w:val="00CC04D8"/>
    <w:rsid w:val="00CC1BD8"/>
    <w:rsid w:val="00CC1F9D"/>
    <w:rsid w:val="00CC220B"/>
    <w:rsid w:val="00CC324B"/>
    <w:rsid w:val="00CC51D3"/>
    <w:rsid w:val="00CC534A"/>
    <w:rsid w:val="00CC5C43"/>
    <w:rsid w:val="00CC5C8E"/>
    <w:rsid w:val="00CC62B7"/>
    <w:rsid w:val="00CC714D"/>
    <w:rsid w:val="00CD02AE"/>
    <w:rsid w:val="00CD0E7D"/>
    <w:rsid w:val="00CD168E"/>
    <w:rsid w:val="00CD2329"/>
    <w:rsid w:val="00CD2996"/>
    <w:rsid w:val="00CD2A4F"/>
    <w:rsid w:val="00CD36AF"/>
    <w:rsid w:val="00CD416E"/>
    <w:rsid w:val="00CD4D20"/>
    <w:rsid w:val="00CD5ECE"/>
    <w:rsid w:val="00CD6DF6"/>
    <w:rsid w:val="00CD7117"/>
    <w:rsid w:val="00CD73F3"/>
    <w:rsid w:val="00CD7BA0"/>
    <w:rsid w:val="00CE03CA"/>
    <w:rsid w:val="00CE050E"/>
    <w:rsid w:val="00CE08CB"/>
    <w:rsid w:val="00CE0B32"/>
    <w:rsid w:val="00CE11AB"/>
    <w:rsid w:val="00CE1BCD"/>
    <w:rsid w:val="00CE22F1"/>
    <w:rsid w:val="00CE2A70"/>
    <w:rsid w:val="00CE31C2"/>
    <w:rsid w:val="00CE47B5"/>
    <w:rsid w:val="00CE50F2"/>
    <w:rsid w:val="00CE612E"/>
    <w:rsid w:val="00CE61EA"/>
    <w:rsid w:val="00CE6502"/>
    <w:rsid w:val="00CE7397"/>
    <w:rsid w:val="00CE78DE"/>
    <w:rsid w:val="00CF0EBA"/>
    <w:rsid w:val="00CF14A6"/>
    <w:rsid w:val="00CF1972"/>
    <w:rsid w:val="00CF20E4"/>
    <w:rsid w:val="00CF351C"/>
    <w:rsid w:val="00CF375E"/>
    <w:rsid w:val="00CF3F38"/>
    <w:rsid w:val="00CF3F88"/>
    <w:rsid w:val="00CF478A"/>
    <w:rsid w:val="00CF4F2D"/>
    <w:rsid w:val="00CF5567"/>
    <w:rsid w:val="00CF5759"/>
    <w:rsid w:val="00CF62AC"/>
    <w:rsid w:val="00CF6B07"/>
    <w:rsid w:val="00CF7106"/>
    <w:rsid w:val="00CF7206"/>
    <w:rsid w:val="00CF790A"/>
    <w:rsid w:val="00CF7D3C"/>
    <w:rsid w:val="00D01273"/>
    <w:rsid w:val="00D022A7"/>
    <w:rsid w:val="00D029AF"/>
    <w:rsid w:val="00D037AB"/>
    <w:rsid w:val="00D0503C"/>
    <w:rsid w:val="00D064A0"/>
    <w:rsid w:val="00D06FC5"/>
    <w:rsid w:val="00D1049C"/>
    <w:rsid w:val="00D121C7"/>
    <w:rsid w:val="00D147EB"/>
    <w:rsid w:val="00D14885"/>
    <w:rsid w:val="00D14BC4"/>
    <w:rsid w:val="00D163B6"/>
    <w:rsid w:val="00D16489"/>
    <w:rsid w:val="00D16C83"/>
    <w:rsid w:val="00D17066"/>
    <w:rsid w:val="00D17589"/>
    <w:rsid w:val="00D17F77"/>
    <w:rsid w:val="00D202AB"/>
    <w:rsid w:val="00D20BFB"/>
    <w:rsid w:val="00D21006"/>
    <w:rsid w:val="00D211EB"/>
    <w:rsid w:val="00D2177E"/>
    <w:rsid w:val="00D21802"/>
    <w:rsid w:val="00D22A06"/>
    <w:rsid w:val="00D22AA7"/>
    <w:rsid w:val="00D2334F"/>
    <w:rsid w:val="00D237FD"/>
    <w:rsid w:val="00D24930"/>
    <w:rsid w:val="00D25080"/>
    <w:rsid w:val="00D2510A"/>
    <w:rsid w:val="00D2583F"/>
    <w:rsid w:val="00D259C3"/>
    <w:rsid w:val="00D25E43"/>
    <w:rsid w:val="00D26407"/>
    <w:rsid w:val="00D30009"/>
    <w:rsid w:val="00D30300"/>
    <w:rsid w:val="00D319C3"/>
    <w:rsid w:val="00D31E78"/>
    <w:rsid w:val="00D32714"/>
    <w:rsid w:val="00D32B70"/>
    <w:rsid w:val="00D341EB"/>
    <w:rsid w:val="00D34667"/>
    <w:rsid w:val="00D361E2"/>
    <w:rsid w:val="00D401B6"/>
    <w:rsid w:val="00D401E1"/>
    <w:rsid w:val="00D408B4"/>
    <w:rsid w:val="00D4123B"/>
    <w:rsid w:val="00D41CD1"/>
    <w:rsid w:val="00D41EC9"/>
    <w:rsid w:val="00D41F24"/>
    <w:rsid w:val="00D43BEC"/>
    <w:rsid w:val="00D4465F"/>
    <w:rsid w:val="00D450CB"/>
    <w:rsid w:val="00D45D94"/>
    <w:rsid w:val="00D4688F"/>
    <w:rsid w:val="00D4794B"/>
    <w:rsid w:val="00D47C17"/>
    <w:rsid w:val="00D5025F"/>
    <w:rsid w:val="00D50E4C"/>
    <w:rsid w:val="00D522A8"/>
    <w:rsid w:val="00D5248F"/>
    <w:rsid w:val="00D524C8"/>
    <w:rsid w:val="00D52CE5"/>
    <w:rsid w:val="00D530DA"/>
    <w:rsid w:val="00D53130"/>
    <w:rsid w:val="00D5360A"/>
    <w:rsid w:val="00D53A08"/>
    <w:rsid w:val="00D53C85"/>
    <w:rsid w:val="00D5431F"/>
    <w:rsid w:val="00D56F8F"/>
    <w:rsid w:val="00D573D7"/>
    <w:rsid w:val="00D57766"/>
    <w:rsid w:val="00D57825"/>
    <w:rsid w:val="00D57DA1"/>
    <w:rsid w:val="00D6011B"/>
    <w:rsid w:val="00D60714"/>
    <w:rsid w:val="00D60E25"/>
    <w:rsid w:val="00D628CC"/>
    <w:rsid w:val="00D6338F"/>
    <w:rsid w:val="00D63B7A"/>
    <w:rsid w:val="00D63C54"/>
    <w:rsid w:val="00D64003"/>
    <w:rsid w:val="00D65261"/>
    <w:rsid w:val="00D65D13"/>
    <w:rsid w:val="00D67B72"/>
    <w:rsid w:val="00D67E86"/>
    <w:rsid w:val="00D67F07"/>
    <w:rsid w:val="00D70E24"/>
    <w:rsid w:val="00D70FA6"/>
    <w:rsid w:val="00D716B3"/>
    <w:rsid w:val="00D7226C"/>
    <w:rsid w:val="00D72B61"/>
    <w:rsid w:val="00D72BAE"/>
    <w:rsid w:val="00D73AB2"/>
    <w:rsid w:val="00D73ABB"/>
    <w:rsid w:val="00D73EE7"/>
    <w:rsid w:val="00D7480B"/>
    <w:rsid w:val="00D75465"/>
    <w:rsid w:val="00D75641"/>
    <w:rsid w:val="00D76312"/>
    <w:rsid w:val="00D77176"/>
    <w:rsid w:val="00D771E7"/>
    <w:rsid w:val="00D80B5D"/>
    <w:rsid w:val="00D8129E"/>
    <w:rsid w:val="00D81476"/>
    <w:rsid w:val="00D8151E"/>
    <w:rsid w:val="00D82146"/>
    <w:rsid w:val="00D829E3"/>
    <w:rsid w:val="00D830BE"/>
    <w:rsid w:val="00D8316B"/>
    <w:rsid w:val="00D84C2F"/>
    <w:rsid w:val="00D85024"/>
    <w:rsid w:val="00D85828"/>
    <w:rsid w:val="00D868CD"/>
    <w:rsid w:val="00D86AC6"/>
    <w:rsid w:val="00D87751"/>
    <w:rsid w:val="00D90381"/>
    <w:rsid w:val="00D9048B"/>
    <w:rsid w:val="00D91086"/>
    <w:rsid w:val="00D9178D"/>
    <w:rsid w:val="00D91B65"/>
    <w:rsid w:val="00D934D0"/>
    <w:rsid w:val="00D950E5"/>
    <w:rsid w:val="00D95B8F"/>
    <w:rsid w:val="00D95F7F"/>
    <w:rsid w:val="00DA0B5F"/>
    <w:rsid w:val="00DA2C3B"/>
    <w:rsid w:val="00DA3D1D"/>
    <w:rsid w:val="00DA40BC"/>
    <w:rsid w:val="00DA50FC"/>
    <w:rsid w:val="00DA59DF"/>
    <w:rsid w:val="00DA5D5B"/>
    <w:rsid w:val="00DA622B"/>
    <w:rsid w:val="00DA6AEC"/>
    <w:rsid w:val="00DA728B"/>
    <w:rsid w:val="00DB0138"/>
    <w:rsid w:val="00DB08D5"/>
    <w:rsid w:val="00DB12E0"/>
    <w:rsid w:val="00DB232D"/>
    <w:rsid w:val="00DB2B31"/>
    <w:rsid w:val="00DB3101"/>
    <w:rsid w:val="00DB34F3"/>
    <w:rsid w:val="00DB3F9A"/>
    <w:rsid w:val="00DB4378"/>
    <w:rsid w:val="00DB4814"/>
    <w:rsid w:val="00DB6286"/>
    <w:rsid w:val="00DB645F"/>
    <w:rsid w:val="00DB76E9"/>
    <w:rsid w:val="00DC0A67"/>
    <w:rsid w:val="00DC0D58"/>
    <w:rsid w:val="00DC1481"/>
    <w:rsid w:val="00DC1D5E"/>
    <w:rsid w:val="00DC2313"/>
    <w:rsid w:val="00DC2B25"/>
    <w:rsid w:val="00DC2C54"/>
    <w:rsid w:val="00DC3776"/>
    <w:rsid w:val="00DC38FE"/>
    <w:rsid w:val="00DC4337"/>
    <w:rsid w:val="00DC444A"/>
    <w:rsid w:val="00DC5220"/>
    <w:rsid w:val="00DC5B04"/>
    <w:rsid w:val="00DC5DB4"/>
    <w:rsid w:val="00DC5EB1"/>
    <w:rsid w:val="00DC6C66"/>
    <w:rsid w:val="00DC7910"/>
    <w:rsid w:val="00DD05CC"/>
    <w:rsid w:val="00DD0D0C"/>
    <w:rsid w:val="00DD1063"/>
    <w:rsid w:val="00DD1B87"/>
    <w:rsid w:val="00DD2061"/>
    <w:rsid w:val="00DD2114"/>
    <w:rsid w:val="00DD2D7B"/>
    <w:rsid w:val="00DD2EC5"/>
    <w:rsid w:val="00DD3B2F"/>
    <w:rsid w:val="00DD3CA1"/>
    <w:rsid w:val="00DD4110"/>
    <w:rsid w:val="00DD5C9B"/>
    <w:rsid w:val="00DD7DAB"/>
    <w:rsid w:val="00DE0158"/>
    <w:rsid w:val="00DE06ED"/>
    <w:rsid w:val="00DE1B59"/>
    <w:rsid w:val="00DE1E40"/>
    <w:rsid w:val="00DE2D77"/>
    <w:rsid w:val="00DE31F3"/>
    <w:rsid w:val="00DE3355"/>
    <w:rsid w:val="00DE4A13"/>
    <w:rsid w:val="00DE549E"/>
    <w:rsid w:val="00DE6455"/>
    <w:rsid w:val="00DE77E2"/>
    <w:rsid w:val="00DF1F0D"/>
    <w:rsid w:val="00DF26C2"/>
    <w:rsid w:val="00DF2C78"/>
    <w:rsid w:val="00DF2E3E"/>
    <w:rsid w:val="00DF2ED6"/>
    <w:rsid w:val="00DF486F"/>
    <w:rsid w:val="00DF4AF1"/>
    <w:rsid w:val="00DF564E"/>
    <w:rsid w:val="00DF5A40"/>
    <w:rsid w:val="00DF5B5B"/>
    <w:rsid w:val="00DF68BA"/>
    <w:rsid w:val="00DF6A4C"/>
    <w:rsid w:val="00DF7619"/>
    <w:rsid w:val="00DF7C03"/>
    <w:rsid w:val="00E02FE1"/>
    <w:rsid w:val="00E03073"/>
    <w:rsid w:val="00E034F0"/>
    <w:rsid w:val="00E042D8"/>
    <w:rsid w:val="00E0494F"/>
    <w:rsid w:val="00E04FF6"/>
    <w:rsid w:val="00E052AA"/>
    <w:rsid w:val="00E070CD"/>
    <w:rsid w:val="00E07C2B"/>
    <w:rsid w:val="00E07EE7"/>
    <w:rsid w:val="00E10B4C"/>
    <w:rsid w:val="00E10FDB"/>
    <w:rsid w:val="00E1103B"/>
    <w:rsid w:val="00E12398"/>
    <w:rsid w:val="00E12A29"/>
    <w:rsid w:val="00E12E22"/>
    <w:rsid w:val="00E146AC"/>
    <w:rsid w:val="00E164F9"/>
    <w:rsid w:val="00E1784F"/>
    <w:rsid w:val="00E17B44"/>
    <w:rsid w:val="00E17B66"/>
    <w:rsid w:val="00E17BB7"/>
    <w:rsid w:val="00E212F7"/>
    <w:rsid w:val="00E21454"/>
    <w:rsid w:val="00E21C29"/>
    <w:rsid w:val="00E220E2"/>
    <w:rsid w:val="00E233FB"/>
    <w:rsid w:val="00E235FF"/>
    <w:rsid w:val="00E23B0F"/>
    <w:rsid w:val="00E2454F"/>
    <w:rsid w:val="00E24E4E"/>
    <w:rsid w:val="00E24E52"/>
    <w:rsid w:val="00E251F4"/>
    <w:rsid w:val="00E25A00"/>
    <w:rsid w:val="00E260D0"/>
    <w:rsid w:val="00E263C2"/>
    <w:rsid w:val="00E26473"/>
    <w:rsid w:val="00E2660B"/>
    <w:rsid w:val="00E266BE"/>
    <w:rsid w:val="00E26A1C"/>
    <w:rsid w:val="00E27525"/>
    <w:rsid w:val="00E27FEA"/>
    <w:rsid w:val="00E304AC"/>
    <w:rsid w:val="00E306C3"/>
    <w:rsid w:val="00E310F6"/>
    <w:rsid w:val="00E320CC"/>
    <w:rsid w:val="00E3265A"/>
    <w:rsid w:val="00E32A49"/>
    <w:rsid w:val="00E331FD"/>
    <w:rsid w:val="00E349A9"/>
    <w:rsid w:val="00E34F93"/>
    <w:rsid w:val="00E358D3"/>
    <w:rsid w:val="00E35EC0"/>
    <w:rsid w:val="00E3710D"/>
    <w:rsid w:val="00E375F8"/>
    <w:rsid w:val="00E4016F"/>
    <w:rsid w:val="00E4086F"/>
    <w:rsid w:val="00E41749"/>
    <w:rsid w:val="00E4175E"/>
    <w:rsid w:val="00E41C47"/>
    <w:rsid w:val="00E41EC1"/>
    <w:rsid w:val="00E42FC8"/>
    <w:rsid w:val="00E43805"/>
    <w:rsid w:val="00E43B3C"/>
    <w:rsid w:val="00E43B3D"/>
    <w:rsid w:val="00E44442"/>
    <w:rsid w:val="00E45560"/>
    <w:rsid w:val="00E45C5A"/>
    <w:rsid w:val="00E45E8A"/>
    <w:rsid w:val="00E46306"/>
    <w:rsid w:val="00E46849"/>
    <w:rsid w:val="00E50188"/>
    <w:rsid w:val="00E515CB"/>
    <w:rsid w:val="00E515D9"/>
    <w:rsid w:val="00E51901"/>
    <w:rsid w:val="00E51DBD"/>
    <w:rsid w:val="00E52260"/>
    <w:rsid w:val="00E52CD3"/>
    <w:rsid w:val="00E53734"/>
    <w:rsid w:val="00E5422E"/>
    <w:rsid w:val="00E54B06"/>
    <w:rsid w:val="00E54C0E"/>
    <w:rsid w:val="00E55ED8"/>
    <w:rsid w:val="00E560A5"/>
    <w:rsid w:val="00E56A22"/>
    <w:rsid w:val="00E57099"/>
    <w:rsid w:val="00E570DF"/>
    <w:rsid w:val="00E63031"/>
    <w:rsid w:val="00E639B6"/>
    <w:rsid w:val="00E63AF9"/>
    <w:rsid w:val="00E63E64"/>
    <w:rsid w:val="00E6434B"/>
    <w:rsid w:val="00E6463D"/>
    <w:rsid w:val="00E650EA"/>
    <w:rsid w:val="00E65142"/>
    <w:rsid w:val="00E6515F"/>
    <w:rsid w:val="00E65870"/>
    <w:rsid w:val="00E6636E"/>
    <w:rsid w:val="00E6756E"/>
    <w:rsid w:val="00E67708"/>
    <w:rsid w:val="00E7057A"/>
    <w:rsid w:val="00E7151B"/>
    <w:rsid w:val="00E719BC"/>
    <w:rsid w:val="00E71CEE"/>
    <w:rsid w:val="00E72AF1"/>
    <w:rsid w:val="00E72E9B"/>
    <w:rsid w:val="00E73F0A"/>
    <w:rsid w:val="00E7439E"/>
    <w:rsid w:val="00E744D4"/>
    <w:rsid w:val="00E74590"/>
    <w:rsid w:val="00E74766"/>
    <w:rsid w:val="00E75508"/>
    <w:rsid w:val="00E76221"/>
    <w:rsid w:val="00E769A4"/>
    <w:rsid w:val="00E76A87"/>
    <w:rsid w:val="00E774C9"/>
    <w:rsid w:val="00E8105C"/>
    <w:rsid w:val="00E82105"/>
    <w:rsid w:val="00E82494"/>
    <w:rsid w:val="00E827B1"/>
    <w:rsid w:val="00E83C60"/>
    <w:rsid w:val="00E83C67"/>
    <w:rsid w:val="00E83F9E"/>
    <w:rsid w:val="00E849DA"/>
    <w:rsid w:val="00E857A0"/>
    <w:rsid w:val="00E85BFD"/>
    <w:rsid w:val="00E86AE0"/>
    <w:rsid w:val="00E910DB"/>
    <w:rsid w:val="00E911F2"/>
    <w:rsid w:val="00E917EF"/>
    <w:rsid w:val="00E91C0F"/>
    <w:rsid w:val="00E91C7E"/>
    <w:rsid w:val="00E9239E"/>
    <w:rsid w:val="00E942E5"/>
    <w:rsid w:val="00E9462E"/>
    <w:rsid w:val="00E9468C"/>
    <w:rsid w:val="00E95BE6"/>
    <w:rsid w:val="00E969E4"/>
    <w:rsid w:val="00E96D5E"/>
    <w:rsid w:val="00E96F7C"/>
    <w:rsid w:val="00E97190"/>
    <w:rsid w:val="00E97CDC"/>
    <w:rsid w:val="00E97D3C"/>
    <w:rsid w:val="00EA0201"/>
    <w:rsid w:val="00EA1795"/>
    <w:rsid w:val="00EA1E42"/>
    <w:rsid w:val="00EA388B"/>
    <w:rsid w:val="00EA470E"/>
    <w:rsid w:val="00EA47A4"/>
    <w:rsid w:val="00EA47A7"/>
    <w:rsid w:val="00EA57EB"/>
    <w:rsid w:val="00EA7E0F"/>
    <w:rsid w:val="00EB20E8"/>
    <w:rsid w:val="00EB21EF"/>
    <w:rsid w:val="00EB3226"/>
    <w:rsid w:val="00EB3943"/>
    <w:rsid w:val="00EB5822"/>
    <w:rsid w:val="00EB614E"/>
    <w:rsid w:val="00EB71C8"/>
    <w:rsid w:val="00EC000B"/>
    <w:rsid w:val="00EC1528"/>
    <w:rsid w:val="00EC1783"/>
    <w:rsid w:val="00EC1ACD"/>
    <w:rsid w:val="00EC213A"/>
    <w:rsid w:val="00EC2B61"/>
    <w:rsid w:val="00EC2DD7"/>
    <w:rsid w:val="00EC36D3"/>
    <w:rsid w:val="00EC42DF"/>
    <w:rsid w:val="00EC4600"/>
    <w:rsid w:val="00EC4C6B"/>
    <w:rsid w:val="00EC5F7E"/>
    <w:rsid w:val="00EC6603"/>
    <w:rsid w:val="00EC6DDC"/>
    <w:rsid w:val="00EC7744"/>
    <w:rsid w:val="00ED0D77"/>
    <w:rsid w:val="00ED0DAD"/>
    <w:rsid w:val="00ED0F46"/>
    <w:rsid w:val="00ED10F6"/>
    <w:rsid w:val="00ED1A8C"/>
    <w:rsid w:val="00ED2373"/>
    <w:rsid w:val="00ED2809"/>
    <w:rsid w:val="00ED3C78"/>
    <w:rsid w:val="00ED3D9B"/>
    <w:rsid w:val="00ED4A14"/>
    <w:rsid w:val="00ED5312"/>
    <w:rsid w:val="00ED5538"/>
    <w:rsid w:val="00ED67EA"/>
    <w:rsid w:val="00ED737C"/>
    <w:rsid w:val="00ED76AF"/>
    <w:rsid w:val="00ED7E80"/>
    <w:rsid w:val="00EE03FB"/>
    <w:rsid w:val="00EE1376"/>
    <w:rsid w:val="00EE2349"/>
    <w:rsid w:val="00EE3E8A"/>
    <w:rsid w:val="00EE40E2"/>
    <w:rsid w:val="00EE4686"/>
    <w:rsid w:val="00EE496A"/>
    <w:rsid w:val="00EE49A3"/>
    <w:rsid w:val="00EE4CE8"/>
    <w:rsid w:val="00EE6C20"/>
    <w:rsid w:val="00EE756A"/>
    <w:rsid w:val="00EE767E"/>
    <w:rsid w:val="00EE7D51"/>
    <w:rsid w:val="00EF0691"/>
    <w:rsid w:val="00EF07FE"/>
    <w:rsid w:val="00EF0FD3"/>
    <w:rsid w:val="00EF136E"/>
    <w:rsid w:val="00EF159B"/>
    <w:rsid w:val="00EF3506"/>
    <w:rsid w:val="00EF3605"/>
    <w:rsid w:val="00EF437C"/>
    <w:rsid w:val="00EF5AA6"/>
    <w:rsid w:val="00EF5BDC"/>
    <w:rsid w:val="00EF5EE6"/>
    <w:rsid w:val="00EF6E48"/>
    <w:rsid w:val="00EF6ECA"/>
    <w:rsid w:val="00EF74FB"/>
    <w:rsid w:val="00EF7CDC"/>
    <w:rsid w:val="00F00501"/>
    <w:rsid w:val="00F007DF"/>
    <w:rsid w:val="00F01E46"/>
    <w:rsid w:val="00F024E1"/>
    <w:rsid w:val="00F03188"/>
    <w:rsid w:val="00F03500"/>
    <w:rsid w:val="00F035E3"/>
    <w:rsid w:val="00F03AEF"/>
    <w:rsid w:val="00F041B2"/>
    <w:rsid w:val="00F04377"/>
    <w:rsid w:val="00F04CF7"/>
    <w:rsid w:val="00F05360"/>
    <w:rsid w:val="00F05A91"/>
    <w:rsid w:val="00F05E1D"/>
    <w:rsid w:val="00F067A6"/>
    <w:rsid w:val="00F06C10"/>
    <w:rsid w:val="00F06CA6"/>
    <w:rsid w:val="00F06EB9"/>
    <w:rsid w:val="00F07090"/>
    <w:rsid w:val="00F07117"/>
    <w:rsid w:val="00F0752E"/>
    <w:rsid w:val="00F075A1"/>
    <w:rsid w:val="00F075BB"/>
    <w:rsid w:val="00F10628"/>
    <w:rsid w:val="00F1096F"/>
    <w:rsid w:val="00F10C0D"/>
    <w:rsid w:val="00F11DA0"/>
    <w:rsid w:val="00F11EA0"/>
    <w:rsid w:val="00F12589"/>
    <w:rsid w:val="00F12595"/>
    <w:rsid w:val="00F1263E"/>
    <w:rsid w:val="00F13022"/>
    <w:rsid w:val="00F134D9"/>
    <w:rsid w:val="00F13D5F"/>
    <w:rsid w:val="00F1403D"/>
    <w:rsid w:val="00F14172"/>
    <w:rsid w:val="00F1463F"/>
    <w:rsid w:val="00F14E8D"/>
    <w:rsid w:val="00F14FA3"/>
    <w:rsid w:val="00F15D63"/>
    <w:rsid w:val="00F170E6"/>
    <w:rsid w:val="00F17B6D"/>
    <w:rsid w:val="00F21302"/>
    <w:rsid w:val="00F217EB"/>
    <w:rsid w:val="00F22795"/>
    <w:rsid w:val="00F22AD6"/>
    <w:rsid w:val="00F233BD"/>
    <w:rsid w:val="00F26AD5"/>
    <w:rsid w:val="00F276EB"/>
    <w:rsid w:val="00F27964"/>
    <w:rsid w:val="00F300D8"/>
    <w:rsid w:val="00F30B43"/>
    <w:rsid w:val="00F30B68"/>
    <w:rsid w:val="00F321DE"/>
    <w:rsid w:val="00F33777"/>
    <w:rsid w:val="00F3620F"/>
    <w:rsid w:val="00F40558"/>
    <w:rsid w:val="00F40648"/>
    <w:rsid w:val="00F40B70"/>
    <w:rsid w:val="00F4197F"/>
    <w:rsid w:val="00F42875"/>
    <w:rsid w:val="00F44562"/>
    <w:rsid w:val="00F44DD5"/>
    <w:rsid w:val="00F450BB"/>
    <w:rsid w:val="00F45DBC"/>
    <w:rsid w:val="00F464C4"/>
    <w:rsid w:val="00F467AA"/>
    <w:rsid w:val="00F47BCF"/>
    <w:rsid w:val="00F47DA2"/>
    <w:rsid w:val="00F50A21"/>
    <w:rsid w:val="00F51996"/>
    <w:rsid w:val="00F519FC"/>
    <w:rsid w:val="00F51DCD"/>
    <w:rsid w:val="00F5256B"/>
    <w:rsid w:val="00F530EF"/>
    <w:rsid w:val="00F5470B"/>
    <w:rsid w:val="00F54896"/>
    <w:rsid w:val="00F55624"/>
    <w:rsid w:val="00F558BC"/>
    <w:rsid w:val="00F55F86"/>
    <w:rsid w:val="00F564DE"/>
    <w:rsid w:val="00F56A5E"/>
    <w:rsid w:val="00F60DBE"/>
    <w:rsid w:val="00F6239D"/>
    <w:rsid w:val="00F62882"/>
    <w:rsid w:val="00F62BC0"/>
    <w:rsid w:val="00F63603"/>
    <w:rsid w:val="00F64045"/>
    <w:rsid w:val="00F648B5"/>
    <w:rsid w:val="00F665C8"/>
    <w:rsid w:val="00F66C3C"/>
    <w:rsid w:val="00F66C5D"/>
    <w:rsid w:val="00F712E0"/>
    <w:rsid w:val="00F712FA"/>
    <w:rsid w:val="00F715D2"/>
    <w:rsid w:val="00F71A78"/>
    <w:rsid w:val="00F71EAF"/>
    <w:rsid w:val="00F72562"/>
    <w:rsid w:val="00F7274F"/>
    <w:rsid w:val="00F73515"/>
    <w:rsid w:val="00F7381B"/>
    <w:rsid w:val="00F73FDC"/>
    <w:rsid w:val="00F7414D"/>
    <w:rsid w:val="00F74466"/>
    <w:rsid w:val="00F75676"/>
    <w:rsid w:val="00F766CF"/>
    <w:rsid w:val="00F76CC2"/>
    <w:rsid w:val="00F76FA8"/>
    <w:rsid w:val="00F80202"/>
    <w:rsid w:val="00F80E0A"/>
    <w:rsid w:val="00F81F9C"/>
    <w:rsid w:val="00F822A6"/>
    <w:rsid w:val="00F8294A"/>
    <w:rsid w:val="00F83925"/>
    <w:rsid w:val="00F845DC"/>
    <w:rsid w:val="00F8485E"/>
    <w:rsid w:val="00F84E50"/>
    <w:rsid w:val="00F852B9"/>
    <w:rsid w:val="00F85426"/>
    <w:rsid w:val="00F85DC7"/>
    <w:rsid w:val="00F865C2"/>
    <w:rsid w:val="00F8695C"/>
    <w:rsid w:val="00F87FDC"/>
    <w:rsid w:val="00F90DA2"/>
    <w:rsid w:val="00F90DBA"/>
    <w:rsid w:val="00F92C89"/>
    <w:rsid w:val="00F92F20"/>
    <w:rsid w:val="00F9328F"/>
    <w:rsid w:val="00F93362"/>
    <w:rsid w:val="00F934E2"/>
    <w:rsid w:val="00F93841"/>
    <w:rsid w:val="00F939C6"/>
    <w:rsid w:val="00F93F08"/>
    <w:rsid w:val="00F94CED"/>
    <w:rsid w:val="00F94DDE"/>
    <w:rsid w:val="00F950D0"/>
    <w:rsid w:val="00F95391"/>
    <w:rsid w:val="00F9602C"/>
    <w:rsid w:val="00F96537"/>
    <w:rsid w:val="00F967FA"/>
    <w:rsid w:val="00FA03D6"/>
    <w:rsid w:val="00FA07C4"/>
    <w:rsid w:val="00FA2CEE"/>
    <w:rsid w:val="00FA2DD6"/>
    <w:rsid w:val="00FA318C"/>
    <w:rsid w:val="00FA4077"/>
    <w:rsid w:val="00FA5D92"/>
    <w:rsid w:val="00FA5FE4"/>
    <w:rsid w:val="00FA6834"/>
    <w:rsid w:val="00FA6ACF"/>
    <w:rsid w:val="00FA7275"/>
    <w:rsid w:val="00FB1546"/>
    <w:rsid w:val="00FB3CE2"/>
    <w:rsid w:val="00FB3E79"/>
    <w:rsid w:val="00FB4AD5"/>
    <w:rsid w:val="00FB6C0C"/>
    <w:rsid w:val="00FB6F92"/>
    <w:rsid w:val="00FC026E"/>
    <w:rsid w:val="00FC0301"/>
    <w:rsid w:val="00FC0CE3"/>
    <w:rsid w:val="00FC0E06"/>
    <w:rsid w:val="00FC2691"/>
    <w:rsid w:val="00FC393B"/>
    <w:rsid w:val="00FC43B0"/>
    <w:rsid w:val="00FC468E"/>
    <w:rsid w:val="00FC4B98"/>
    <w:rsid w:val="00FC4E63"/>
    <w:rsid w:val="00FC5124"/>
    <w:rsid w:val="00FC68CE"/>
    <w:rsid w:val="00FC68E3"/>
    <w:rsid w:val="00FC6F51"/>
    <w:rsid w:val="00FD04AF"/>
    <w:rsid w:val="00FD0F3F"/>
    <w:rsid w:val="00FD1137"/>
    <w:rsid w:val="00FD195A"/>
    <w:rsid w:val="00FD22D6"/>
    <w:rsid w:val="00FD2640"/>
    <w:rsid w:val="00FD3983"/>
    <w:rsid w:val="00FD4731"/>
    <w:rsid w:val="00FD4CDB"/>
    <w:rsid w:val="00FD56BF"/>
    <w:rsid w:val="00FD6340"/>
    <w:rsid w:val="00FD653E"/>
    <w:rsid w:val="00FD674F"/>
    <w:rsid w:val="00FD6A87"/>
    <w:rsid w:val="00FD7A54"/>
    <w:rsid w:val="00FE0E36"/>
    <w:rsid w:val="00FE24AA"/>
    <w:rsid w:val="00FE27C6"/>
    <w:rsid w:val="00FE305E"/>
    <w:rsid w:val="00FE3D88"/>
    <w:rsid w:val="00FE47E3"/>
    <w:rsid w:val="00FE4F73"/>
    <w:rsid w:val="00FE55F1"/>
    <w:rsid w:val="00FE5C0B"/>
    <w:rsid w:val="00FE719B"/>
    <w:rsid w:val="00FF0063"/>
    <w:rsid w:val="00FF0AB0"/>
    <w:rsid w:val="00FF11EA"/>
    <w:rsid w:val="00FF279F"/>
    <w:rsid w:val="00FF28AC"/>
    <w:rsid w:val="00FF569B"/>
    <w:rsid w:val="00FF6596"/>
    <w:rsid w:val="00FF721C"/>
    <w:rsid w:val="00FF7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3FBE0A"/>
  <w15:docId w15:val="{C7B60700-0DE1-47F3-8737-1419ECF86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263C2"/>
    <w:pPr>
      <w:spacing w:before="120" w:after="60"/>
    </w:pPr>
    <w:rPr>
      <w:rFonts w:ascii="Arial" w:hAnsi="Arial"/>
      <w:sz w:val="22"/>
      <w:szCs w:val="24"/>
      <w:lang w:eastAsia="en-US"/>
    </w:rPr>
  </w:style>
  <w:style w:type="paragraph" w:styleId="Heading1">
    <w:name w:val="heading 1"/>
    <w:basedOn w:val="Normal"/>
    <w:next w:val="Paragraphtext"/>
    <w:link w:val="Heading1Char"/>
    <w:uiPriority w:val="9"/>
    <w:qFormat/>
    <w:rsid w:val="00FA5FE4"/>
    <w:pPr>
      <w:keepNext/>
      <w:spacing w:before="240"/>
      <w:outlineLvl w:val="0"/>
    </w:pPr>
    <w:rPr>
      <w:rFonts w:cs="Arial"/>
      <w:b/>
      <w:bCs/>
      <w:color w:val="8B2823"/>
      <w:kern w:val="28"/>
      <w:sz w:val="36"/>
      <w:szCs w:val="36"/>
    </w:rPr>
  </w:style>
  <w:style w:type="paragraph" w:styleId="Heading2">
    <w:name w:val="heading 2"/>
    <w:next w:val="Paragraphtext"/>
    <w:link w:val="Heading2Char"/>
    <w:uiPriority w:val="9"/>
    <w:qFormat/>
    <w:rsid w:val="004068F9"/>
    <w:pPr>
      <w:keepNext/>
      <w:spacing w:before="360"/>
      <w:outlineLvl w:val="1"/>
    </w:pPr>
    <w:rPr>
      <w:rFonts w:ascii="Arial" w:hAnsi="Arial" w:cs="Arial"/>
      <w:b/>
      <w:bCs/>
      <w:iCs/>
      <w:color w:val="48607B"/>
      <w:sz w:val="32"/>
      <w:szCs w:val="28"/>
      <w:lang w:eastAsia="en-US"/>
    </w:rPr>
  </w:style>
  <w:style w:type="paragraph" w:styleId="Heading3">
    <w:name w:val="heading 3"/>
    <w:next w:val="Normal"/>
    <w:link w:val="Heading3Char"/>
    <w:uiPriority w:val="9"/>
    <w:qFormat/>
    <w:rsid w:val="00B53D61"/>
    <w:pPr>
      <w:keepNext/>
      <w:spacing w:before="240" w:after="40"/>
      <w:outlineLvl w:val="2"/>
    </w:pPr>
    <w:rPr>
      <w:rFonts w:ascii="Arial" w:hAnsi="Arial" w:cs="Arial"/>
      <w:bCs/>
      <w:color w:val="48607B" w:themeColor="text2"/>
      <w:sz w:val="28"/>
      <w:szCs w:val="26"/>
      <w:lang w:eastAsia="en-US"/>
    </w:rPr>
  </w:style>
  <w:style w:type="paragraph" w:styleId="Heading4">
    <w:name w:val="heading 4"/>
    <w:basedOn w:val="Normal"/>
    <w:next w:val="Normal"/>
    <w:link w:val="Heading4Char"/>
    <w:uiPriority w:val="9"/>
    <w:qFormat/>
    <w:rsid w:val="000221C3"/>
    <w:pPr>
      <w:keepNext/>
      <w:spacing w:before="240"/>
      <w:outlineLvl w:val="3"/>
    </w:pPr>
    <w:rPr>
      <w:b/>
      <w:bCs/>
      <w:iCs/>
      <w:color w:val="414141"/>
      <w:sz w:val="28"/>
      <w:szCs w:val="28"/>
    </w:rPr>
  </w:style>
  <w:style w:type="paragraph" w:styleId="Heading5">
    <w:name w:val="heading 5"/>
    <w:basedOn w:val="Normal"/>
    <w:next w:val="Normal"/>
    <w:link w:val="Heading5Char"/>
    <w:uiPriority w:val="9"/>
    <w:qFormat/>
    <w:rsid w:val="00A705AF"/>
    <w:pPr>
      <w:keepNext/>
      <w:spacing w:before="240"/>
      <w:outlineLvl w:val="4"/>
    </w:pPr>
    <w:rPr>
      <w:b/>
      <w:bCs/>
      <w:iCs/>
      <w:szCs w:val="26"/>
    </w:rPr>
  </w:style>
  <w:style w:type="paragraph" w:styleId="Heading6">
    <w:name w:val="heading 6"/>
    <w:basedOn w:val="Normal"/>
    <w:next w:val="Normal"/>
    <w:link w:val="Heading6Char"/>
    <w:uiPriority w:val="9"/>
    <w:qFormat/>
    <w:rsid w:val="00A705AF"/>
    <w:pPr>
      <w:keepNext/>
      <w:spacing w:before="240"/>
      <w:outlineLvl w:val="5"/>
    </w:pPr>
    <w:rPr>
      <w:b/>
      <w:bCs/>
      <w:i/>
      <w:szCs w:val="22"/>
    </w:rPr>
  </w:style>
  <w:style w:type="paragraph" w:styleId="Heading7">
    <w:name w:val="heading 7"/>
    <w:basedOn w:val="Normal"/>
    <w:next w:val="Normal"/>
    <w:link w:val="Heading7Char"/>
    <w:uiPriority w:val="9"/>
    <w:semiHidden/>
    <w:unhideWhenUsed/>
    <w:qFormat/>
    <w:rsid w:val="00C8582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582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582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FB3E79"/>
    <w:pPr>
      <w:spacing w:after="120"/>
    </w:pPr>
    <w:rPr>
      <w:sz w:val="20"/>
    </w:rPr>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basedOn w:val="Paragraphtext"/>
    <w:next w:val="Normal"/>
    <w:link w:val="SubtitleChar"/>
    <w:uiPriority w:val="11"/>
    <w:qFormat/>
    <w:rsid w:val="00045E79"/>
    <w:pPr>
      <w:ind w:left="624"/>
    </w:pPr>
    <w:rPr>
      <w:color w:val="48607B" w:themeColor="text2"/>
      <w:sz w:val="44"/>
      <w:szCs w:val="44"/>
      <w:lang w:eastAsia="en-AU"/>
    </w:rPr>
  </w:style>
  <w:style w:type="character" w:customStyle="1" w:styleId="SubtitleChar">
    <w:name w:val="Subtitle Char"/>
    <w:basedOn w:val="DefaultParagraphFont"/>
    <w:link w:val="Subtitle"/>
    <w:uiPriority w:val="11"/>
    <w:rsid w:val="00045E79"/>
    <w:rPr>
      <w:rFonts w:ascii="Arial" w:hAnsi="Arial"/>
      <w:color w:val="48607B" w:themeColor="text2"/>
      <w:sz w:val="44"/>
      <w:szCs w:val="44"/>
    </w:rPr>
  </w:style>
  <w:style w:type="paragraph" w:styleId="Title">
    <w:name w:val="Title"/>
    <w:basedOn w:val="Normal"/>
    <w:next w:val="Paragraphtext"/>
    <w:link w:val="TitleChar"/>
    <w:uiPriority w:val="10"/>
    <w:qFormat/>
    <w:rsid w:val="00045E79"/>
    <w:pPr>
      <w:spacing w:before="2760" w:after="120"/>
      <w:ind w:left="624"/>
      <w:contextualSpacing/>
    </w:pPr>
    <w:rPr>
      <w:rFonts w:eastAsiaTheme="majorEastAsia" w:cstheme="majorBidi"/>
      <w:b/>
      <w:noProof/>
      <w:color w:val="48607B" w:themeColor="text2"/>
      <w:kern w:val="28"/>
      <w:sz w:val="54"/>
      <w:szCs w:val="54"/>
      <w:lang w:eastAsia="en-AU"/>
    </w:rPr>
  </w:style>
  <w:style w:type="character" w:customStyle="1" w:styleId="TitleChar">
    <w:name w:val="Title Char"/>
    <w:basedOn w:val="DefaultParagraphFont"/>
    <w:link w:val="Title"/>
    <w:uiPriority w:val="10"/>
    <w:rsid w:val="00045E79"/>
    <w:rPr>
      <w:rFonts w:ascii="Arial" w:eastAsiaTheme="majorEastAsia" w:hAnsi="Arial" w:cstheme="majorBidi"/>
      <w:b/>
      <w:noProof/>
      <w:color w:val="48607B" w:themeColor="text2"/>
      <w:kern w:val="28"/>
      <w:sz w:val="54"/>
      <w:szCs w:val="54"/>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qFormat/>
    <w:rsid w:val="00A4512D"/>
    <w:rPr>
      <w:b/>
      <w:bCs/>
      <w:i/>
      <w:iCs/>
      <w:color w:val="18233B" w:themeColor="accent1"/>
    </w:rPr>
  </w:style>
  <w:style w:type="paragraph" w:styleId="Quote">
    <w:name w:val="Quote"/>
    <w:basedOn w:val="Paragraphtext"/>
    <w:next w:val="Normal"/>
    <w:link w:val="QuoteChar"/>
    <w:uiPriority w:val="29"/>
    <w:qFormat/>
    <w:rsid w:val="00F467AA"/>
    <w:rPr>
      <w:szCs w:val="20"/>
      <w:vertAlign w:val="superscript"/>
    </w:rPr>
  </w:style>
  <w:style w:type="character" w:customStyle="1" w:styleId="QuoteChar">
    <w:name w:val="Quote Char"/>
    <w:basedOn w:val="DefaultParagraphFont"/>
    <w:link w:val="Quote"/>
    <w:uiPriority w:val="29"/>
    <w:rsid w:val="00F467AA"/>
    <w:rPr>
      <w:rFonts w:ascii="Arial" w:hAnsi="Arial"/>
      <w:vertAlign w:val="superscript"/>
      <w:lang w:eastAsia="en-US"/>
    </w:rPr>
  </w:style>
  <w:style w:type="paragraph" w:styleId="IntenseQuote">
    <w:name w:val="Intense Quote"/>
    <w:basedOn w:val="Normal"/>
    <w:next w:val="Normal"/>
    <w:link w:val="IntenseQuoteChar"/>
    <w:uiPriority w:val="30"/>
    <w:qFormat/>
    <w:rsid w:val="00A4512D"/>
    <w:pPr>
      <w:pBdr>
        <w:bottom w:val="single" w:sz="4" w:space="4" w:color="18233B" w:themeColor="accent1"/>
      </w:pBdr>
      <w:spacing w:before="200" w:after="280"/>
      <w:ind w:left="936" w:right="936"/>
    </w:pPr>
    <w:rPr>
      <w:b/>
      <w:bCs/>
      <w:i/>
      <w:iCs/>
      <w:color w:val="18233B" w:themeColor="accent1"/>
    </w:rPr>
  </w:style>
  <w:style w:type="character" w:customStyle="1" w:styleId="IntenseQuoteChar">
    <w:name w:val="Intense Quote Char"/>
    <w:basedOn w:val="DefaultParagraphFont"/>
    <w:link w:val="IntenseQuote"/>
    <w:uiPriority w:val="30"/>
    <w:rsid w:val="00A4512D"/>
    <w:rPr>
      <w:b/>
      <w:bCs/>
      <w:i/>
      <w:iCs/>
      <w:color w:val="18233B" w:themeColor="accent1"/>
      <w:sz w:val="24"/>
      <w:szCs w:val="24"/>
      <w:lang w:eastAsia="en-US"/>
    </w:rPr>
  </w:style>
  <w:style w:type="character" w:styleId="SubtleReference">
    <w:name w:val="Subtle Reference"/>
    <w:basedOn w:val="DefaultParagraphFont"/>
    <w:uiPriority w:val="31"/>
    <w:rsid w:val="00A4512D"/>
    <w:rPr>
      <w:smallCaps/>
      <w:color w:val="902A26" w:themeColor="accent2"/>
      <w:u w:val="single"/>
    </w:rPr>
  </w:style>
  <w:style w:type="character" w:styleId="IntenseReference">
    <w:name w:val="Intense Reference"/>
    <w:basedOn w:val="DefaultParagraphFont"/>
    <w:uiPriority w:val="32"/>
    <w:qFormat/>
    <w:rsid w:val="00A4512D"/>
    <w:rPr>
      <w:b/>
      <w:bCs/>
      <w:i/>
      <w:smallCaps/>
      <w:color w:val="902A26" w:themeColor="accent2"/>
      <w:spacing w:val="5"/>
      <w:u w:val="none"/>
    </w:rPr>
  </w:style>
  <w:style w:type="paragraph" w:styleId="ListBullet2">
    <w:name w:val="List Bullet 2"/>
    <w:basedOn w:val="ListNumber2"/>
    <w:rsid w:val="00211840"/>
    <w:pPr>
      <w:numPr>
        <w:numId w:val="5"/>
      </w:numPr>
      <w:ind w:left="568" w:hanging="284"/>
    </w:pPr>
  </w:style>
  <w:style w:type="paragraph" w:styleId="ListNumber2">
    <w:name w:val="List Number 2"/>
    <w:basedOn w:val="ListBullet"/>
    <w:qFormat/>
    <w:rsid w:val="00B53D61"/>
  </w:style>
  <w:style w:type="paragraph" w:styleId="ListBullet">
    <w:name w:val="List Bullet"/>
    <w:basedOn w:val="Normal"/>
    <w:qFormat/>
    <w:rsid w:val="00782767"/>
    <w:pPr>
      <w:numPr>
        <w:numId w:val="7"/>
      </w:numPr>
      <w:spacing w:before="60"/>
    </w:pPr>
    <w:rPr>
      <w:color w:val="000000" w:themeColor="text1"/>
      <w:szCs w:val="22"/>
    </w:rPr>
  </w:style>
  <w:style w:type="paragraph" w:styleId="ListParagraph">
    <w:name w:val="List Paragraph"/>
    <w:aliases w:val="List Paragraph1,Recommendation,List Paragraph11,Bullet point,Body Text1,L,Bullet Point,Bulletr List Paragraph,Content descriptions,FooterText,List Bullet 1,List Paragraph2,List Paragraph21,Listeafsnit1,NFP GP Bulleted List,リスト段落,1 heading"/>
    <w:basedOn w:val="Normal"/>
    <w:link w:val="ListParagraphChar"/>
    <w:uiPriority w:val="34"/>
    <w:qFormat/>
    <w:rsid w:val="00A4512D"/>
    <w:pPr>
      <w:ind w:left="720"/>
      <w:contextualSpacing/>
    </w:pPr>
  </w:style>
  <w:style w:type="paragraph" w:styleId="ListNumber3">
    <w:name w:val="List Number 3"/>
    <w:aliases w:val="List Third Level"/>
    <w:basedOn w:val="ListNumber2"/>
    <w:rsid w:val="00BA56B7"/>
    <w:pPr>
      <w:numPr>
        <w:numId w:val="1"/>
      </w:numPr>
      <w:tabs>
        <w:tab w:val="num" w:pos="1440"/>
      </w:tabs>
      <w:ind w:left="924" w:hanging="357"/>
    </w:pPr>
    <w:rPr>
      <w:rFonts w:eastAsia="Cambria"/>
      <w:color w:val="auto"/>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uiPriority w:val="99"/>
    <w:rsid w:val="000B067A"/>
    <w:rPr>
      <w:rFonts w:ascii="Tahoma" w:hAnsi="Tahoma" w:cs="Tahoma"/>
      <w:sz w:val="16"/>
      <w:szCs w:val="16"/>
    </w:rPr>
  </w:style>
  <w:style w:type="character" w:customStyle="1" w:styleId="BalloonTextChar">
    <w:name w:val="Balloon Text Char"/>
    <w:basedOn w:val="DefaultParagraphFont"/>
    <w:link w:val="BalloonText"/>
    <w:uiPriority w:val="99"/>
    <w:rsid w:val="000B067A"/>
    <w:rPr>
      <w:rFonts w:ascii="Tahoma" w:hAnsi="Tahoma" w:cs="Tahoma"/>
      <w:sz w:val="16"/>
      <w:szCs w:val="16"/>
      <w:lang w:eastAsia="en-US"/>
    </w:rPr>
  </w:style>
  <w:style w:type="table" w:styleId="TableGrid">
    <w:name w:val="Table Grid"/>
    <w:basedOn w:val="TableNormal"/>
    <w:uiPriority w:val="3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89418F"/>
    <w:pPr>
      <w:spacing w:before="60" w:after="60"/>
    </w:pPr>
    <w:rPr>
      <w:rFonts w:ascii="Arial" w:hAnsi="Arial"/>
      <w:color w:val="000000" w:themeColor="text1"/>
      <w:sz w:val="19"/>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9A4DC2"/>
    <w:pPr>
      <w:spacing w:before="240" w:after="60"/>
    </w:pPr>
    <w:rPr>
      <w:rFonts w:ascii="Arial" w:hAnsi="Arial"/>
      <w:b/>
      <w:color w:val="18233B" w:themeColor="accent1"/>
      <w:sz w:val="22"/>
      <w:szCs w:val="24"/>
      <w:lang w:val="en-US" w:eastAsia="en-US"/>
    </w:rPr>
  </w:style>
  <w:style w:type="paragraph" w:styleId="Header">
    <w:name w:val="header"/>
    <w:basedOn w:val="Normal"/>
    <w:link w:val="HeaderChar"/>
    <w:uiPriority w:val="99"/>
    <w:qFormat/>
    <w:rsid w:val="006B56BB"/>
    <w:pPr>
      <w:tabs>
        <w:tab w:val="center" w:pos="4513"/>
        <w:tab w:val="right" w:pos="9026"/>
      </w:tabs>
    </w:pPr>
  </w:style>
  <w:style w:type="character" w:customStyle="1" w:styleId="HeaderChar">
    <w:name w:val="Header Char"/>
    <w:basedOn w:val="DefaultParagraphFont"/>
    <w:link w:val="Header"/>
    <w:uiPriority w:val="99"/>
    <w:rsid w:val="006B56BB"/>
    <w:rPr>
      <w:rFonts w:ascii="Arial" w:hAnsi="Arial"/>
      <w:sz w:val="22"/>
      <w:szCs w:val="24"/>
      <w:lang w:eastAsia="en-US"/>
    </w:rPr>
  </w:style>
  <w:style w:type="paragraph" w:styleId="Footer">
    <w:name w:val="footer"/>
    <w:basedOn w:val="Normal"/>
    <w:link w:val="FooterChar"/>
    <w:uiPriority w:val="99"/>
    <w:qFormat/>
    <w:rsid w:val="008109FB"/>
    <w:pPr>
      <w:tabs>
        <w:tab w:val="center" w:pos="0"/>
        <w:tab w:val="right" w:pos="9026"/>
        <w:tab w:val="right" w:pos="14742"/>
        <w:tab w:val="right" w:pos="15309"/>
      </w:tabs>
    </w:pPr>
    <w:rPr>
      <w:rFonts w:cs="Arial"/>
      <w:sz w:val="18"/>
      <w:szCs w:val="18"/>
    </w:rPr>
  </w:style>
  <w:style w:type="character" w:customStyle="1" w:styleId="FooterChar">
    <w:name w:val="Footer Char"/>
    <w:basedOn w:val="DefaultParagraphFont"/>
    <w:link w:val="Footer"/>
    <w:uiPriority w:val="99"/>
    <w:rsid w:val="008109FB"/>
    <w:rPr>
      <w:rFonts w:ascii="Arial" w:hAnsi="Arial" w:cs="Arial"/>
      <w:sz w:val="18"/>
      <w:szCs w:val="18"/>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basedOn w:val="Normal"/>
    <w:next w:val="Paragraphtext"/>
    <w:qFormat/>
    <w:rsid w:val="00DA3D1D"/>
    <w:pPr>
      <w:spacing w:after="120"/>
    </w:pPr>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2"/>
      </w:numPr>
      <w:ind w:left="284" w:hanging="284"/>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uiPriority w:val="99"/>
    <w:rsid w:val="0097273A"/>
    <w:pPr>
      <w:spacing w:before="0" w:after="0"/>
    </w:pPr>
    <w:rPr>
      <w:sz w:val="18"/>
      <w:szCs w:val="18"/>
    </w:rPr>
  </w:style>
  <w:style w:type="character" w:customStyle="1" w:styleId="FootnoteTextChar">
    <w:name w:val="Footnote Text Char"/>
    <w:basedOn w:val="DefaultParagraphFont"/>
    <w:link w:val="FootnoteText"/>
    <w:uiPriority w:val="99"/>
    <w:rsid w:val="0097273A"/>
    <w:rPr>
      <w:rFonts w:ascii="Arial" w:hAnsi="Arial"/>
      <w:sz w:val="18"/>
      <w:szCs w:val="18"/>
      <w:lang w:eastAsia="en-US"/>
    </w:rPr>
  </w:style>
  <w:style w:type="paragraph" w:styleId="Caption">
    <w:name w:val="caption"/>
    <w:aliases w:val="Table Text Heading"/>
    <w:basedOn w:val="Normal"/>
    <w:next w:val="Normal"/>
    <w:uiPriority w:val="35"/>
    <w:unhideWhenUsed/>
    <w:qFormat/>
    <w:rsid w:val="00B53D61"/>
    <w:pPr>
      <w:spacing w:before="240" w:after="120"/>
    </w:pPr>
    <w:rPr>
      <w:b/>
      <w:bCs/>
      <w:color w:val="18233B" w:themeColor="accent1"/>
      <w:sz w:val="20"/>
      <w:szCs w:val="20"/>
    </w:rPr>
  </w:style>
  <w:style w:type="paragraph" w:customStyle="1" w:styleId="VisionBox">
    <w:name w:val="VisionBox"/>
    <w:basedOn w:val="Normal"/>
    <w:qFormat/>
    <w:rsid w:val="00AC1485"/>
    <w:pPr>
      <w:pBdr>
        <w:top w:val="single" w:sz="4" w:space="15" w:color="902A26" w:themeColor="accent2"/>
        <w:bottom w:val="single" w:sz="4" w:space="10" w:color="902A26" w:themeColor="accent2"/>
      </w:pBdr>
      <w:spacing w:before="240" w:after="240" w:line="340" w:lineRule="exact"/>
    </w:pPr>
    <w:rPr>
      <w:rFonts w:eastAsiaTheme="minorHAnsi"/>
      <w:color w:val="902A26" w:themeColor="accent2"/>
    </w:rPr>
  </w:style>
  <w:style w:type="paragraph" w:customStyle="1" w:styleId="Style1">
    <w:name w:val="Style1"/>
    <w:next w:val="Normal"/>
    <w:rsid w:val="00AC1485"/>
    <w:pPr>
      <w:pBdr>
        <w:top w:val="single" w:sz="6" w:space="20" w:color="902A26" w:themeColor="accent2"/>
        <w:left w:val="single" w:sz="6" w:space="10" w:color="902A26" w:themeColor="accent2"/>
        <w:bottom w:val="single" w:sz="6" w:space="10" w:color="902A26" w:themeColor="accent2"/>
        <w:right w:val="single" w:sz="6" w:space="10" w:color="902A26" w:themeColor="accent2"/>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8938B2"/>
    <w:rPr>
      <w:rFonts w:ascii="Arial" w:hAnsi="Arial"/>
      <w:color w:val="000000" w:themeColor="text1"/>
      <w:sz w:val="19"/>
    </w:rPr>
    <w:tblPr>
      <w:tblStyleRowBandSize w:val="1"/>
      <w:tblBorders>
        <w:top w:val="single" w:sz="6" w:space="0" w:color="18233B" w:themeColor="accent1"/>
        <w:bottom w:val="single" w:sz="6" w:space="0" w:color="18233B" w:themeColor="accent1"/>
        <w:insideH w:val="single" w:sz="6" w:space="0" w:color="18233B" w:themeColor="accent1"/>
      </w:tblBorders>
      <w:tblCellMar>
        <w:top w:w="57" w:type="dxa"/>
        <w:left w:w="85" w:type="dxa"/>
        <w:bottom w:w="57" w:type="dxa"/>
        <w:right w:w="57" w:type="dxa"/>
      </w:tblCellMar>
    </w:tblPr>
    <w:tcPr>
      <w:shd w:val="clear" w:color="auto" w:fill="FFFFFF" w:themeFill="background1"/>
    </w:tcPr>
    <w:tblStylePr w:type="firstRow">
      <w:rPr>
        <w:rFonts w:ascii="Arial" w:hAnsi="Arial"/>
        <w:b/>
        <w:color w:val="FFFFFF" w:themeColor="background1"/>
        <w:sz w:val="22"/>
      </w:rPr>
      <w:tblPr/>
      <w:tcPr>
        <w:shd w:val="clear" w:color="auto" w:fill="18233B" w:themeFill="accent1"/>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9A4DC2"/>
    <w:rPr>
      <w:rFonts w:ascii="Arial" w:hAnsi="Arial"/>
      <w:b/>
      <w:color w:val="18233B" w:themeColor="accent1"/>
      <w:sz w:val="22"/>
      <w:szCs w:val="24"/>
      <w:lang w:val="en-US" w:eastAsia="en-US"/>
    </w:rPr>
  </w:style>
  <w:style w:type="paragraph" w:customStyle="1" w:styleId="IntroPara">
    <w:name w:val="Intro Para"/>
    <w:basedOn w:val="Paragraphtext"/>
    <w:next w:val="Paragraphtext"/>
    <w:qFormat/>
    <w:rsid w:val="00AC1485"/>
    <w:pPr>
      <w:spacing w:before="480" w:line="400" w:lineRule="exact"/>
    </w:pPr>
    <w:rPr>
      <w:color w:val="902A26" w:themeColor="accent2"/>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AC1485"/>
    <w:pPr>
      <w:spacing w:before="240"/>
    </w:pPr>
    <w:rPr>
      <w:rFonts w:cs="Times New Roman"/>
      <w:b/>
      <w:bCs/>
      <w:caps/>
      <w:color w:val="902A26" w:themeColor="accent2"/>
      <w:szCs w:val="20"/>
    </w:rPr>
  </w:style>
  <w:style w:type="paragraph" w:customStyle="1" w:styleId="Boxtype">
    <w:name w:val="Box type"/>
    <w:next w:val="Normal"/>
    <w:qFormat/>
    <w:rsid w:val="00AC1485"/>
    <w:pPr>
      <w:pBdr>
        <w:top w:val="single" w:sz="6" w:space="20" w:color="902A26" w:themeColor="accent2"/>
        <w:left w:val="single" w:sz="6" w:space="10" w:color="902A26" w:themeColor="accent2"/>
        <w:bottom w:val="single" w:sz="6" w:space="10" w:color="902A26" w:themeColor="accent2"/>
        <w:right w:val="single" w:sz="6" w:space="10" w:color="902A26" w:themeColor="accent2"/>
      </w:pBdr>
      <w:spacing w:after="240" w:line="260" w:lineRule="auto"/>
      <w:ind w:left="227" w:right="227"/>
    </w:pPr>
    <w:rPr>
      <w:rFonts w:ascii="Arial" w:hAnsi="Arial" w:cs="Arial"/>
      <w:color w:val="000000" w:themeColor="text1"/>
      <w:sz w:val="21"/>
      <w:szCs w:val="24"/>
      <w:lang w:val="en" w:eastAsia="en-US"/>
    </w:rPr>
  </w:style>
  <w:style w:type="paragraph" w:customStyle="1" w:styleId="Footerrightpage">
    <w:name w:val="Footer right page"/>
    <w:basedOn w:val="Footer"/>
    <w:rsid w:val="00841111"/>
  </w:style>
  <w:style w:type="paragraph" w:customStyle="1" w:styleId="URL">
    <w:name w:val="URL"/>
    <w:basedOn w:val="Paragraphtext"/>
    <w:rsid w:val="00205A93"/>
    <w:pPr>
      <w:spacing w:before="3120"/>
      <w:jc w:val="center"/>
    </w:pPr>
    <w:rPr>
      <w:b/>
      <w:bCs/>
      <w:sz w:val="24"/>
      <w:szCs w:val="20"/>
    </w:rPr>
  </w:style>
  <w:style w:type="paragraph" w:styleId="BodyText">
    <w:name w:val="Body Text"/>
    <w:basedOn w:val="Normal"/>
    <w:link w:val="BodyTextChar"/>
    <w:uiPriority w:val="1"/>
    <w:semiHidden/>
    <w:unhideWhenUsed/>
    <w:qFormat/>
    <w:rsid w:val="00B94828"/>
    <w:pPr>
      <w:spacing w:after="120"/>
    </w:pPr>
  </w:style>
  <w:style w:type="character" w:customStyle="1" w:styleId="BodyTextChar">
    <w:name w:val="Body Text Char"/>
    <w:basedOn w:val="DefaultParagraphFont"/>
    <w:link w:val="BodyText"/>
    <w:uiPriority w:val="1"/>
    <w:semiHidden/>
    <w:rsid w:val="00B94828"/>
    <w:rPr>
      <w:rFonts w:ascii="Arial" w:hAnsi="Arial"/>
      <w:sz w:val="22"/>
      <w:szCs w:val="24"/>
      <w:lang w:eastAsia="en-US"/>
    </w:rPr>
  </w:style>
  <w:style w:type="table" w:customStyle="1" w:styleId="MRFF">
    <w:name w:val="MRFF"/>
    <w:basedOn w:val="TableNormal"/>
    <w:uiPriority w:val="99"/>
    <w:rsid w:val="008938B2"/>
    <w:rPr>
      <w:rFonts w:ascii="Arial" w:hAnsi="Arial"/>
      <w:sz w:val="19"/>
    </w:rPr>
    <w:tblPr>
      <w:tblBorders>
        <w:bottom w:val="single" w:sz="6" w:space="0" w:color="18233B" w:themeColor="accent1"/>
        <w:insideH w:val="single" w:sz="6" w:space="0" w:color="18233B" w:themeColor="accent1"/>
      </w:tblBorders>
      <w:tblCellMar>
        <w:top w:w="28" w:type="dxa"/>
        <w:left w:w="85" w:type="dxa"/>
        <w:bottom w:w="57" w:type="dxa"/>
        <w:right w:w="57" w:type="dxa"/>
      </w:tblCellMar>
    </w:tblPr>
    <w:tcPr>
      <w:shd w:val="clear" w:color="auto" w:fill="FFFFFF" w:themeFill="background1"/>
    </w:tcPr>
    <w:tblStylePr w:type="firstRow">
      <w:rPr>
        <w:rFonts w:ascii="Arial" w:hAnsi="Arial"/>
        <w:b/>
        <w:sz w:val="22"/>
      </w:rPr>
      <w:tblPr/>
      <w:tcPr>
        <w:tcBorders>
          <w:insideV w:val="single" w:sz="6" w:space="0" w:color="FFFFFF" w:themeColor="background1"/>
        </w:tcBorders>
        <w:shd w:val="clear" w:color="auto" w:fill="18233B" w:themeFill="accent1"/>
      </w:tcPr>
    </w:tblStylePr>
  </w:style>
  <w:style w:type="paragraph" w:styleId="TOCHeading">
    <w:name w:val="TOC Heading"/>
    <w:basedOn w:val="Heading1"/>
    <w:next w:val="Normal"/>
    <w:uiPriority w:val="39"/>
    <w:unhideWhenUsed/>
    <w:qFormat/>
    <w:rsid w:val="00A216E1"/>
    <w:pPr>
      <w:keepLines/>
      <w:spacing w:after="0" w:line="259" w:lineRule="auto"/>
      <w:outlineLvl w:val="9"/>
    </w:pPr>
    <w:rPr>
      <w:rFonts w:asciiTheme="majorHAnsi" w:eastAsiaTheme="majorEastAsia" w:hAnsiTheme="majorHAnsi" w:cstheme="majorBidi"/>
      <w:b w:val="0"/>
      <w:bCs w:val="0"/>
      <w:color w:val="121A2C" w:themeColor="accent1" w:themeShade="BF"/>
      <w:kern w:val="0"/>
      <w:sz w:val="32"/>
      <w:szCs w:val="32"/>
      <w:lang w:val="en-US"/>
    </w:rPr>
  </w:style>
  <w:style w:type="paragraph" w:styleId="TOC1">
    <w:name w:val="toc 1"/>
    <w:basedOn w:val="Normal"/>
    <w:next w:val="Normal"/>
    <w:autoRedefine/>
    <w:uiPriority w:val="39"/>
    <w:unhideWhenUsed/>
    <w:rsid w:val="00E10FDB"/>
    <w:pPr>
      <w:spacing w:after="100"/>
    </w:pPr>
    <w:rPr>
      <w:b/>
    </w:rPr>
  </w:style>
  <w:style w:type="character" w:styleId="CommentReference">
    <w:name w:val="annotation reference"/>
    <w:basedOn w:val="DefaultParagraphFont"/>
    <w:uiPriority w:val="99"/>
    <w:semiHidden/>
    <w:unhideWhenUsed/>
    <w:rsid w:val="009333F5"/>
    <w:rPr>
      <w:sz w:val="16"/>
      <w:szCs w:val="16"/>
    </w:rPr>
  </w:style>
  <w:style w:type="paragraph" w:styleId="CommentText">
    <w:name w:val="annotation text"/>
    <w:basedOn w:val="Normal"/>
    <w:link w:val="CommentTextChar"/>
    <w:uiPriority w:val="99"/>
    <w:unhideWhenUsed/>
    <w:rsid w:val="009333F5"/>
    <w:rPr>
      <w:sz w:val="20"/>
      <w:szCs w:val="20"/>
    </w:rPr>
  </w:style>
  <w:style w:type="character" w:customStyle="1" w:styleId="CommentTextChar">
    <w:name w:val="Comment Text Char"/>
    <w:basedOn w:val="DefaultParagraphFont"/>
    <w:link w:val="CommentText"/>
    <w:uiPriority w:val="99"/>
    <w:rsid w:val="009333F5"/>
    <w:rPr>
      <w:rFonts w:ascii="Arial" w:hAnsi="Arial"/>
      <w:lang w:eastAsia="en-US"/>
    </w:rPr>
  </w:style>
  <w:style w:type="paragraph" w:styleId="CommentSubject">
    <w:name w:val="annotation subject"/>
    <w:basedOn w:val="CommentText"/>
    <w:next w:val="CommentText"/>
    <w:link w:val="CommentSubjectChar"/>
    <w:uiPriority w:val="99"/>
    <w:semiHidden/>
    <w:unhideWhenUsed/>
    <w:rsid w:val="009333F5"/>
    <w:rPr>
      <w:b/>
      <w:bCs/>
    </w:rPr>
  </w:style>
  <w:style w:type="character" w:customStyle="1" w:styleId="CommentSubjectChar">
    <w:name w:val="Comment Subject Char"/>
    <w:basedOn w:val="CommentTextChar"/>
    <w:link w:val="CommentSubject"/>
    <w:uiPriority w:val="99"/>
    <w:semiHidden/>
    <w:rsid w:val="009333F5"/>
    <w:rPr>
      <w:rFonts w:ascii="Arial" w:hAnsi="Arial"/>
      <w:b/>
      <w:bCs/>
      <w:lang w:eastAsia="en-US"/>
    </w:rPr>
  </w:style>
  <w:style w:type="character" w:styleId="UnresolvedMention">
    <w:name w:val="Unresolved Mention"/>
    <w:basedOn w:val="DefaultParagraphFont"/>
    <w:uiPriority w:val="99"/>
    <w:semiHidden/>
    <w:unhideWhenUsed/>
    <w:rsid w:val="009B3042"/>
    <w:rPr>
      <w:color w:val="605E5C"/>
      <w:shd w:val="clear" w:color="auto" w:fill="E1DFDD"/>
    </w:rPr>
  </w:style>
  <w:style w:type="paragraph" w:customStyle="1" w:styleId="TableDash">
    <w:name w:val="TableDash"/>
    <w:basedOn w:val="Normal"/>
    <w:uiPriority w:val="99"/>
    <w:rsid w:val="00224E2F"/>
    <w:pPr>
      <w:widowControl w:val="0"/>
      <w:numPr>
        <w:numId w:val="8"/>
      </w:numPr>
      <w:tabs>
        <w:tab w:val="clear" w:pos="216"/>
        <w:tab w:val="num" w:pos="432"/>
      </w:tabs>
      <w:spacing w:before="60"/>
    </w:pPr>
    <w:rPr>
      <w:rFonts w:ascii="FranklinGothicURWBoo" w:hAnsi="FranklinGothicURWBoo"/>
      <w:color w:val="000000"/>
      <w:szCs w:val="21"/>
      <w:lang w:eastAsia="en-AU"/>
    </w:rPr>
  </w:style>
  <w:style w:type="paragraph" w:customStyle="1" w:styleId="TFAbbrevs">
    <w:name w:val="TFAbbrevs"/>
    <w:basedOn w:val="Normal"/>
    <w:uiPriority w:val="99"/>
    <w:rsid w:val="00224E2F"/>
    <w:pPr>
      <w:keepNext/>
      <w:keepLines/>
      <w:widowControl w:val="0"/>
      <w:spacing w:before="0" w:after="0"/>
      <w:ind w:left="170" w:hanging="170"/>
    </w:pPr>
    <w:rPr>
      <w:rFonts w:ascii="FranklinGothicURWBoo" w:hAnsi="FranklinGothicURWBoo"/>
      <w:color w:val="000000"/>
      <w:sz w:val="18"/>
      <w:szCs w:val="18"/>
      <w:lang w:eastAsia="en-AU"/>
    </w:rPr>
  </w:style>
  <w:style w:type="paragraph" w:customStyle="1" w:styleId="FigureNameSpace">
    <w:name w:val="FigureName+Space"/>
    <w:basedOn w:val="Normal"/>
    <w:next w:val="Normal"/>
    <w:uiPriority w:val="99"/>
    <w:rsid w:val="00224E2F"/>
    <w:pPr>
      <w:keepLines/>
      <w:tabs>
        <w:tab w:val="left" w:pos="1080"/>
      </w:tabs>
      <w:spacing w:after="360"/>
      <w:ind w:left="1080" w:hanging="1080"/>
    </w:pPr>
    <w:rPr>
      <w:rFonts w:ascii="FranklinGothicURWBoo" w:hAnsi="FranklinGothicURWBoo"/>
      <w:b/>
      <w:bCs/>
      <w:color w:val="000000"/>
      <w:szCs w:val="20"/>
      <w:lang w:eastAsia="en-AU"/>
    </w:rPr>
  </w:style>
  <w:style w:type="paragraph" w:customStyle="1" w:styleId="BulletLast">
    <w:name w:val="BulletLast"/>
    <w:basedOn w:val="Normal"/>
    <w:uiPriority w:val="99"/>
    <w:qFormat/>
    <w:rsid w:val="00224E2F"/>
    <w:pPr>
      <w:numPr>
        <w:numId w:val="4"/>
      </w:numPr>
      <w:spacing w:before="0" w:after="240"/>
    </w:pPr>
    <w:rPr>
      <w:rFonts w:ascii="FranklinGothicURWBoo" w:hAnsi="FranklinGothicURWBoo"/>
      <w:color w:val="000000"/>
      <w:sz w:val="24"/>
      <w:szCs w:val="20"/>
      <w:lang w:eastAsia="en-AU"/>
    </w:rPr>
  </w:style>
  <w:style w:type="paragraph" w:customStyle="1" w:styleId="TableText">
    <w:name w:val="TableText"/>
    <w:basedOn w:val="Normal"/>
    <w:uiPriority w:val="99"/>
    <w:rsid w:val="00224E2F"/>
    <w:pPr>
      <w:widowControl w:val="0"/>
      <w:spacing w:before="60"/>
    </w:pPr>
    <w:rPr>
      <w:rFonts w:ascii="FranklinGothicURWBoo" w:hAnsi="FranklinGothicURWBoo"/>
      <w:color w:val="000000"/>
      <w:szCs w:val="21"/>
      <w:lang w:eastAsia="en-AU"/>
    </w:rPr>
  </w:style>
  <w:style w:type="character" w:customStyle="1" w:styleId="SubscriptEmphasis">
    <w:name w:val="SubscriptEmphasis"/>
    <w:basedOn w:val="DefaultParagraphFont"/>
    <w:uiPriority w:val="1"/>
    <w:rsid w:val="004E4415"/>
    <w:rPr>
      <w:i/>
      <w:iCs w:val="0"/>
      <w:noProof/>
      <w:vertAlign w:val="subscript"/>
    </w:rPr>
  </w:style>
  <w:style w:type="table" w:styleId="TableGridLight">
    <w:name w:val="Grid Table Light"/>
    <w:basedOn w:val="TableNormal"/>
    <w:uiPriority w:val="40"/>
    <w:rsid w:val="009C7635"/>
    <w:pPr>
      <w:widowControl w:val="0"/>
      <w:autoSpaceDE w:val="0"/>
      <w:autoSpaceDN w:val="0"/>
    </w:pPr>
    <w:rPr>
      <w:rFonts w:asciiTheme="minorHAnsi" w:eastAsiaTheme="minorHAnsi" w:hAnsiTheme="minorHAnsi" w:cstheme="minorBidi"/>
      <w:sz w:val="22"/>
      <w:szCs w:val="22"/>
      <w:lang w:val="en-US"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ltText">
    <w:name w:val="AltText"/>
    <w:basedOn w:val="Normal"/>
    <w:uiPriority w:val="99"/>
    <w:semiHidden/>
    <w:rsid w:val="000012D5"/>
    <w:pPr>
      <w:spacing w:before="0" w:after="240"/>
    </w:pPr>
    <w:rPr>
      <w:color w:val="2F2F2F" w:themeColor="accent6" w:themeShade="BF"/>
      <w:sz w:val="20"/>
      <w:szCs w:val="20"/>
      <w:lang w:eastAsia="en-AU"/>
    </w:rPr>
  </w:style>
  <w:style w:type="paragraph" w:customStyle="1" w:styleId="TFListNotesSpace">
    <w:name w:val="TFListNotes+Space"/>
    <w:basedOn w:val="TableText"/>
    <w:next w:val="Normal"/>
    <w:uiPriority w:val="99"/>
    <w:rsid w:val="00DD05CC"/>
    <w:pPr>
      <w:keepLines/>
      <w:spacing w:before="0" w:after="360"/>
    </w:pPr>
    <w:rPr>
      <w:sz w:val="18"/>
      <w:szCs w:val="18"/>
    </w:rPr>
  </w:style>
  <w:style w:type="character" w:customStyle="1" w:styleId="Heading1Char">
    <w:name w:val="Heading 1 Char"/>
    <w:basedOn w:val="DefaultParagraphFont"/>
    <w:link w:val="Heading1"/>
    <w:uiPriority w:val="9"/>
    <w:rsid w:val="00FA5FE4"/>
    <w:rPr>
      <w:rFonts w:ascii="Arial" w:hAnsi="Arial" w:cs="Arial"/>
      <w:b/>
      <w:bCs/>
      <w:color w:val="8B2823"/>
      <w:kern w:val="28"/>
      <w:sz w:val="36"/>
      <w:szCs w:val="36"/>
      <w:lang w:eastAsia="en-US"/>
    </w:rPr>
  </w:style>
  <w:style w:type="character" w:customStyle="1" w:styleId="Heading2Char">
    <w:name w:val="Heading 2 Char"/>
    <w:basedOn w:val="DefaultParagraphFont"/>
    <w:link w:val="Heading2"/>
    <w:uiPriority w:val="9"/>
    <w:rsid w:val="004068F9"/>
    <w:rPr>
      <w:rFonts w:ascii="Arial" w:hAnsi="Arial" w:cs="Arial"/>
      <w:b/>
      <w:bCs/>
      <w:iCs/>
      <w:color w:val="48607B"/>
      <w:sz w:val="32"/>
      <w:szCs w:val="28"/>
      <w:lang w:eastAsia="en-US"/>
    </w:rPr>
  </w:style>
  <w:style w:type="character" w:customStyle="1" w:styleId="Heading3Char">
    <w:name w:val="Heading 3 Char"/>
    <w:basedOn w:val="DefaultParagraphFont"/>
    <w:link w:val="Heading3"/>
    <w:uiPriority w:val="9"/>
    <w:rsid w:val="00B53D61"/>
    <w:rPr>
      <w:rFonts w:ascii="Arial" w:hAnsi="Arial" w:cs="Arial"/>
      <w:bCs/>
      <w:color w:val="48607B" w:themeColor="text2"/>
      <w:sz w:val="28"/>
      <w:szCs w:val="26"/>
      <w:lang w:eastAsia="en-US"/>
    </w:rPr>
  </w:style>
  <w:style w:type="character" w:customStyle="1" w:styleId="Heading4Char">
    <w:name w:val="Heading 4 Char"/>
    <w:basedOn w:val="DefaultParagraphFont"/>
    <w:link w:val="Heading4"/>
    <w:uiPriority w:val="9"/>
    <w:rsid w:val="000221C3"/>
    <w:rPr>
      <w:rFonts w:ascii="Arial" w:hAnsi="Arial"/>
      <w:b/>
      <w:bCs/>
      <w:iCs/>
      <w:color w:val="414141"/>
      <w:sz w:val="28"/>
      <w:szCs w:val="28"/>
      <w:lang w:eastAsia="en-US"/>
    </w:rPr>
  </w:style>
  <w:style w:type="character" w:customStyle="1" w:styleId="Heading5Char">
    <w:name w:val="Heading 5 Char"/>
    <w:basedOn w:val="DefaultParagraphFont"/>
    <w:link w:val="Heading5"/>
    <w:uiPriority w:val="9"/>
    <w:rsid w:val="000951D4"/>
    <w:rPr>
      <w:rFonts w:ascii="Arial" w:hAnsi="Arial"/>
      <w:b/>
      <w:bCs/>
      <w:iCs/>
      <w:sz w:val="21"/>
      <w:szCs w:val="26"/>
      <w:lang w:eastAsia="en-US"/>
    </w:rPr>
  </w:style>
  <w:style w:type="character" w:styleId="FollowedHyperlink">
    <w:name w:val="FollowedHyperlink"/>
    <w:basedOn w:val="DefaultParagraphFont"/>
    <w:uiPriority w:val="99"/>
    <w:semiHidden/>
    <w:unhideWhenUsed/>
    <w:rsid w:val="000951D4"/>
    <w:rPr>
      <w:color w:val="800080" w:themeColor="followedHyperlink"/>
      <w:u w:val="single"/>
    </w:rPr>
  </w:style>
  <w:style w:type="paragraph" w:customStyle="1" w:styleId="msonormal0">
    <w:name w:val="msonormal"/>
    <w:basedOn w:val="Normal"/>
    <w:rsid w:val="000951D4"/>
    <w:pPr>
      <w:spacing w:before="100" w:beforeAutospacing="1" w:after="100" w:afterAutospacing="1"/>
    </w:pPr>
    <w:rPr>
      <w:rFonts w:ascii="Calibri" w:hAnsi="Calibri" w:cs="Calibri"/>
      <w:szCs w:val="22"/>
      <w:lang w:eastAsia="en-AU"/>
    </w:rPr>
  </w:style>
  <w:style w:type="paragraph" w:styleId="Index1">
    <w:name w:val="index 1"/>
    <w:basedOn w:val="Normal"/>
    <w:next w:val="Normal"/>
    <w:autoRedefine/>
    <w:uiPriority w:val="99"/>
    <w:semiHidden/>
    <w:unhideWhenUsed/>
    <w:rsid w:val="000951D4"/>
    <w:pPr>
      <w:spacing w:before="0" w:after="0"/>
      <w:ind w:left="518" w:hanging="518"/>
    </w:pPr>
    <w:rPr>
      <w:rFonts w:ascii="FranklinGothicURWBoo" w:hAnsi="FranklinGothicURWBoo"/>
      <w:noProof/>
      <w:color w:val="000000"/>
      <w:szCs w:val="20"/>
      <w:lang w:eastAsia="en-AU"/>
    </w:rPr>
  </w:style>
  <w:style w:type="paragraph" w:styleId="Index2">
    <w:name w:val="index 2"/>
    <w:basedOn w:val="Index1"/>
    <w:next w:val="Normal"/>
    <w:autoRedefine/>
    <w:uiPriority w:val="99"/>
    <w:semiHidden/>
    <w:unhideWhenUsed/>
    <w:rsid w:val="000951D4"/>
    <w:pPr>
      <w:ind w:left="816" w:hanging="476"/>
    </w:pPr>
  </w:style>
  <w:style w:type="paragraph" w:styleId="TOC2">
    <w:name w:val="toc 2"/>
    <w:basedOn w:val="Normal"/>
    <w:next w:val="Normal"/>
    <w:autoRedefine/>
    <w:uiPriority w:val="39"/>
    <w:unhideWhenUsed/>
    <w:rsid w:val="00621959"/>
    <w:pPr>
      <w:tabs>
        <w:tab w:val="left" w:pos="1440"/>
        <w:tab w:val="right" w:pos="9072"/>
      </w:tabs>
      <w:ind w:left="1440" w:right="-2" w:hanging="720"/>
    </w:pPr>
    <w:rPr>
      <w:noProof/>
      <w:color w:val="000000"/>
      <w:sz w:val="20"/>
      <w:szCs w:val="20"/>
      <w:lang w:eastAsia="en-AU"/>
    </w:rPr>
  </w:style>
  <w:style w:type="paragraph" w:styleId="TOC3">
    <w:name w:val="toc 3"/>
    <w:basedOn w:val="Normal"/>
    <w:next w:val="Normal"/>
    <w:autoRedefine/>
    <w:uiPriority w:val="39"/>
    <w:unhideWhenUsed/>
    <w:rsid w:val="00447E17"/>
    <w:pPr>
      <w:tabs>
        <w:tab w:val="left" w:pos="2160"/>
        <w:tab w:val="right" w:leader="dot" w:pos="9070"/>
      </w:tabs>
      <w:ind w:left="1418"/>
    </w:pPr>
    <w:rPr>
      <w:noProof/>
      <w:color w:val="000000"/>
      <w:sz w:val="20"/>
      <w:szCs w:val="20"/>
      <w:lang w:eastAsia="en-AU"/>
    </w:rPr>
  </w:style>
  <w:style w:type="paragraph" w:styleId="TOC4">
    <w:name w:val="toc 4"/>
    <w:basedOn w:val="Normal"/>
    <w:next w:val="Normal"/>
    <w:autoRedefine/>
    <w:uiPriority w:val="99"/>
    <w:semiHidden/>
    <w:unhideWhenUsed/>
    <w:rsid w:val="000951D4"/>
    <w:pPr>
      <w:tabs>
        <w:tab w:val="right" w:leader="dot" w:pos="9016"/>
      </w:tabs>
      <w:spacing w:before="0" w:after="0"/>
      <w:ind w:left="2160" w:right="720"/>
    </w:pPr>
    <w:rPr>
      <w:rFonts w:ascii="FranklinGothicURWBoo" w:hAnsi="FranklinGothicURWBoo"/>
      <w:noProof/>
      <w:color w:val="000000"/>
      <w:sz w:val="24"/>
      <w:lang w:eastAsia="en-AU"/>
    </w:rPr>
  </w:style>
  <w:style w:type="paragraph" w:customStyle="1" w:styleId="Credit">
    <w:name w:val="Credit"/>
    <w:basedOn w:val="Caption"/>
    <w:next w:val="Normal"/>
    <w:uiPriority w:val="99"/>
    <w:semiHidden/>
    <w:rsid w:val="000951D4"/>
    <w:pPr>
      <w:spacing w:before="0" w:after="240"/>
    </w:pPr>
    <w:rPr>
      <w:rFonts w:ascii="FranklinGothicURWBoo" w:hAnsi="FranklinGothicURWBoo"/>
      <w:b w:val="0"/>
      <w:noProof/>
      <w:color w:val="auto"/>
      <w:lang w:eastAsia="en-AU"/>
    </w:rPr>
  </w:style>
  <w:style w:type="paragraph" w:styleId="TableofFigures">
    <w:name w:val="table of figures"/>
    <w:basedOn w:val="Normal"/>
    <w:next w:val="Normal"/>
    <w:uiPriority w:val="99"/>
    <w:unhideWhenUsed/>
    <w:rsid w:val="0097273A"/>
    <w:pPr>
      <w:tabs>
        <w:tab w:val="left" w:pos="1080"/>
        <w:tab w:val="right" w:leader="dot" w:pos="9000"/>
      </w:tabs>
      <w:spacing w:before="0" w:after="120"/>
      <w:ind w:left="990" w:right="-2" w:hangingChars="450" w:hanging="990"/>
    </w:pPr>
    <w:rPr>
      <w:rFonts w:eastAsiaTheme="minorEastAsia"/>
      <w:noProof/>
      <w:color w:val="000000"/>
      <w:szCs w:val="20"/>
      <w:lang w:eastAsia="en-AU"/>
    </w:rPr>
  </w:style>
  <w:style w:type="paragraph" w:styleId="Revision">
    <w:name w:val="Revision"/>
    <w:uiPriority w:val="99"/>
    <w:semiHidden/>
    <w:rsid w:val="000951D4"/>
    <w:rPr>
      <w:rFonts w:ascii="FranklinGothicURWBoo" w:hAnsi="FranklinGothicURWBoo"/>
      <w:color w:val="000000"/>
      <w:sz w:val="24"/>
    </w:rPr>
  </w:style>
  <w:style w:type="paragraph" w:customStyle="1" w:styleId="TableParagraph">
    <w:name w:val="Table Paragraph"/>
    <w:basedOn w:val="Normal"/>
    <w:uiPriority w:val="1"/>
    <w:semiHidden/>
    <w:qFormat/>
    <w:rsid w:val="000951D4"/>
    <w:pPr>
      <w:spacing w:before="0" w:after="240"/>
    </w:pPr>
    <w:rPr>
      <w:rFonts w:ascii="FranklinGothic URW" w:eastAsia="FranklinGothic URW" w:hAnsi="FranklinGothic URW" w:cs="FranklinGothic URW"/>
      <w:color w:val="000000"/>
      <w:sz w:val="24"/>
      <w:szCs w:val="20"/>
      <w:lang w:val="en-GB"/>
    </w:rPr>
  </w:style>
  <w:style w:type="paragraph" w:customStyle="1" w:styleId="PullQuote">
    <w:name w:val="PullQuote"/>
    <w:basedOn w:val="Normal"/>
    <w:next w:val="Normal"/>
    <w:uiPriority w:val="99"/>
    <w:semiHidden/>
    <w:rsid w:val="000951D4"/>
    <w:pPr>
      <w:spacing w:before="0" w:after="240"/>
      <w:ind w:left="720"/>
    </w:pPr>
    <w:rPr>
      <w:rFonts w:ascii="FranklinGothicURWBoo" w:hAnsi="FranklinGothicURWBoo"/>
      <w:color w:val="0C111D" w:themeColor="accent1" w:themeShade="80"/>
      <w:sz w:val="24"/>
      <w:szCs w:val="20"/>
      <w:lang w:eastAsia="en-AU"/>
    </w:rPr>
  </w:style>
  <w:style w:type="paragraph" w:customStyle="1" w:styleId="ReportDate">
    <w:name w:val="ReportDate"/>
    <w:basedOn w:val="Normal"/>
    <w:uiPriority w:val="99"/>
    <w:semiHidden/>
    <w:rsid w:val="000951D4"/>
    <w:pPr>
      <w:spacing w:before="0" w:after="240"/>
      <w:jc w:val="center"/>
    </w:pPr>
    <w:rPr>
      <w:rFonts w:ascii="FranklinGothicURWBoo" w:hAnsi="FranklinGothicURWBoo"/>
      <w:color w:val="000000"/>
      <w:sz w:val="40"/>
      <w:szCs w:val="20"/>
      <w:lang w:eastAsia="en-AU"/>
    </w:rPr>
  </w:style>
  <w:style w:type="paragraph" w:customStyle="1" w:styleId="Heading1a">
    <w:name w:val="Heading 1a"/>
    <w:basedOn w:val="Heading1"/>
    <w:next w:val="Normal"/>
    <w:uiPriority w:val="99"/>
    <w:semiHidden/>
    <w:rsid w:val="000951D4"/>
    <w:pPr>
      <w:pageBreakBefore/>
      <w:spacing w:before="0" w:after="480"/>
      <w:ind w:left="720" w:hanging="720"/>
      <w:outlineLvl w:val="9"/>
    </w:pPr>
    <w:rPr>
      <w:rFonts w:ascii="Atten Round New Book" w:hAnsi="Atten Round New Book"/>
      <w:b w:val="0"/>
      <w:color w:val="48607B" w:themeColor="text2"/>
      <w:kern w:val="32"/>
      <w:sz w:val="40"/>
      <w:szCs w:val="32"/>
      <w:lang w:eastAsia="en-AU"/>
    </w:rPr>
  </w:style>
  <w:style w:type="paragraph" w:customStyle="1" w:styleId="Heading2a">
    <w:name w:val="Heading 2a"/>
    <w:basedOn w:val="Heading2"/>
    <w:next w:val="Normal"/>
    <w:uiPriority w:val="99"/>
    <w:semiHidden/>
    <w:rsid w:val="000951D4"/>
    <w:pPr>
      <w:spacing w:after="240"/>
      <w:outlineLvl w:val="9"/>
    </w:pPr>
    <w:rPr>
      <w:rFonts w:ascii="Atten Round New Book" w:hAnsi="Atten Round New Book"/>
      <w:b w:val="0"/>
      <w:color w:val="C00000"/>
      <w:sz w:val="28"/>
      <w:lang w:eastAsia="en-AU"/>
    </w:rPr>
  </w:style>
  <w:style w:type="paragraph" w:customStyle="1" w:styleId="Heading3a">
    <w:name w:val="Heading 3a"/>
    <w:basedOn w:val="Heading3"/>
    <w:next w:val="Normal"/>
    <w:uiPriority w:val="99"/>
    <w:semiHidden/>
    <w:rsid w:val="000951D4"/>
    <w:pPr>
      <w:spacing w:after="240"/>
      <w:outlineLvl w:val="9"/>
    </w:pPr>
    <w:rPr>
      <w:rFonts w:ascii="Atten Round New Book" w:hAnsi="Atten Round New Book"/>
      <w:sz w:val="24"/>
      <w:lang w:eastAsia="en-AU"/>
    </w:rPr>
  </w:style>
  <w:style w:type="paragraph" w:customStyle="1" w:styleId="TFListNotes">
    <w:name w:val="TFListNotes"/>
    <w:basedOn w:val="TFListNotesSpace"/>
    <w:uiPriority w:val="99"/>
    <w:semiHidden/>
    <w:rsid w:val="000951D4"/>
    <w:pPr>
      <w:keepNext/>
      <w:spacing w:after="0"/>
      <w:ind w:left="170" w:hanging="170"/>
    </w:pPr>
  </w:style>
  <w:style w:type="paragraph" w:customStyle="1" w:styleId="TableName">
    <w:name w:val="TableName"/>
    <w:basedOn w:val="TableText"/>
    <w:rsid w:val="000951D4"/>
    <w:pPr>
      <w:tabs>
        <w:tab w:val="left" w:pos="1080"/>
      </w:tabs>
      <w:spacing w:before="120" w:after="120"/>
      <w:ind w:left="1080" w:hanging="1080"/>
    </w:pPr>
    <w:rPr>
      <w:b/>
      <w:bCs/>
    </w:rPr>
  </w:style>
  <w:style w:type="paragraph" w:customStyle="1" w:styleId="TableHeading">
    <w:name w:val="TableHeading"/>
    <w:basedOn w:val="TableText"/>
    <w:uiPriority w:val="99"/>
    <w:semiHidden/>
    <w:rsid w:val="000951D4"/>
    <w:rPr>
      <w:b/>
      <w:bCs/>
    </w:rPr>
  </w:style>
  <w:style w:type="paragraph" w:customStyle="1" w:styleId="TableBullet">
    <w:name w:val="TableBullet"/>
    <w:basedOn w:val="TableText"/>
    <w:uiPriority w:val="99"/>
    <w:semiHidden/>
    <w:rsid w:val="000951D4"/>
    <w:pPr>
      <w:numPr>
        <w:numId w:val="9"/>
      </w:numPr>
      <w:tabs>
        <w:tab w:val="left" w:pos="216"/>
      </w:tabs>
      <w:ind w:left="216" w:hanging="216"/>
    </w:pPr>
  </w:style>
  <w:style w:type="paragraph" w:customStyle="1" w:styleId="References">
    <w:name w:val="References"/>
    <w:basedOn w:val="Normal"/>
    <w:uiPriority w:val="99"/>
    <w:semiHidden/>
    <w:rsid w:val="000951D4"/>
    <w:pPr>
      <w:keepLines/>
      <w:spacing w:before="0" w:after="240"/>
      <w:ind w:left="720" w:hanging="720"/>
    </w:pPr>
    <w:rPr>
      <w:rFonts w:ascii="FranklinGothicURWBoo" w:hAnsi="FranklinGothicURWBoo"/>
      <w:color w:val="000000"/>
      <w:sz w:val="24"/>
      <w:szCs w:val="20"/>
      <w:lang w:eastAsia="en-AU"/>
    </w:rPr>
  </w:style>
  <w:style w:type="paragraph" w:customStyle="1" w:styleId="TFIHolder">
    <w:name w:val="TFIHolder"/>
    <w:basedOn w:val="TFAbbrevs"/>
    <w:qFormat/>
    <w:rsid w:val="000951D4"/>
    <w:rPr>
      <w:sz w:val="12"/>
    </w:rPr>
  </w:style>
  <w:style w:type="paragraph" w:customStyle="1" w:styleId="FigTabPara">
    <w:name w:val="FigTabPara"/>
    <w:basedOn w:val="Normal"/>
    <w:next w:val="TFIHolder"/>
    <w:uiPriority w:val="99"/>
    <w:semiHidden/>
    <w:rsid w:val="000951D4"/>
    <w:pPr>
      <w:keepNext/>
      <w:spacing w:before="0" w:after="120"/>
      <w:ind w:left="1077"/>
    </w:pPr>
    <w:rPr>
      <w:rFonts w:ascii="FranklinGothicURWBoo" w:hAnsi="FranklinGothicURWBoo"/>
      <w:color w:val="000000"/>
      <w:sz w:val="24"/>
      <w:szCs w:val="20"/>
      <w:lang w:eastAsia="en-AU"/>
    </w:rPr>
  </w:style>
  <w:style w:type="paragraph" w:customStyle="1" w:styleId="BulletBeforeDash">
    <w:name w:val="BulletBeforeDash"/>
    <w:basedOn w:val="Normal"/>
    <w:uiPriority w:val="99"/>
    <w:semiHidden/>
    <w:rsid w:val="000951D4"/>
    <w:pPr>
      <w:numPr>
        <w:numId w:val="10"/>
      </w:numPr>
      <w:spacing w:before="0" w:after="0"/>
    </w:pPr>
    <w:rPr>
      <w:rFonts w:ascii="FranklinGothicURWBoo" w:hAnsi="FranklinGothicURWBoo"/>
      <w:color w:val="000000"/>
      <w:sz w:val="24"/>
      <w:szCs w:val="20"/>
      <w:lang w:eastAsia="en-AU"/>
    </w:rPr>
  </w:style>
  <w:style w:type="paragraph" w:customStyle="1" w:styleId="Bullet">
    <w:name w:val="Bullet"/>
    <w:basedOn w:val="BulletBeforeDash"/>
    <w:uiPriority w:val="99"/>
    <w:semiHidden/>
    <w:qFormat/>
    <w:rsid w:val="000951D4"/>
    <w:pPr>
      <w:spacing w:after="120"/>
    </w:pPr>
  </w:style>
  <w:style w:type="paragraph" w:customStyle="1" w:styleId="Dash">
    <w:name w:val="Dash"/>
    <w:basedOn w:val="Normal"/>
    <w:uiPriority w:val="99"/>
    <w:semiHidden/>
    <w:rsid w:val="000951D4"/>
    <w:pPr>
      <w:numPr>
        <w:numId w:val="11"/>
      </w:numPr>
      <w:tabs>
        <w:tab w:val="clear" w:pos="216"/>
        <w:tab w:val="left" w:pos="720"/>
      </w:tabs>
      <w:spacing w:before="0" w:after="0"/>
      <w:ind w:left="720" w:hanging="360"/>
    </w:pPr>
    <w:rPr>
      <w:rFonts w:ascii="FranklinGothicURWBoo" w:hAnsi="FranklinGothicURWBoo"/>
      <w:color w:val="000000"/>
      <w:sz w:val="24"/>
      <w:szCs w:val="20"/>
      <w:lang w:eastAsia="en-AU"/>
    </w:rPr>
  </w:style>
  <w:style w:type="paragraph" w:customStyle="1" w:styleId="DashLast">
    <w:name w:val="DashLast"/>
    <w:basedOn w:val="Dash"/>
    <w:uiPriority w:val="99"/>
    <w:semiHidden/>
    <w:rsid w:val="000951D4"/>
    <w:pPr>
      <w:spacing w:after="120"/>
    </w:pPr>
  </w:style>
  <w:style w:type="paragraph" w:customStyle="1" w:styleId="DashLastSpace">
    <w:name w:val="DashLast+Space"/>
    <w:basedOn w:val="DashLast"/>
    <w:uiPriority w:val="99"/>
    <w:semiHidden/>
    <w:rsid w:val="000951D4"/>
    <w:pPr>
      <w:spacing w:after="240"/>
    </w:pPr>
  </w:style>
  <w:style w:type="paragraph" w:customStyle="1" w:styleId="NormalBeforeBullet">
    <w:name w:val="NormalBeforeBullet"/>
    <w:basedOn w:val="Normal"/>
    <w:uiPriority w:val="99"/>
    <w:semiHidden/>
    <w:qFormat/>
    <w:rsid w:val="000951D4"/>
    <w:pPr>
      <w:keepNext/>
      <w:spacing w:before="0" w:after="120"/>
    </w:pPr>
    <w:rPr>
      <w:rFonts w:ascii="FranklinGothicURWBoo" w:hAnsi="FranklinGothicURWBoo"/>
      <w:color w:val="000000"/>
      <w:sz w:val="24"/>
      <w:szCs w:val="20"/>
      <w:lang w:eastAsia="en-AU"/>
    </w:rPr>
  </w:style>
  <w:style w:type="paragraph" w:customStyle="1" w:styleId="BoxText">
    <w:name w:val="BoxText"/>
    <w:basedOn w:val="Normal"/>
    <w:uiPriority w:val="99"/>
    <w:semiHidden/>
    <w:qFormat/>
    <w:rsid w:val="000951D4"/>
    <w:pPr>
      <w:pBdr>
        <w:top w:val="single" w:sz="4" w:space="4" w:color="000000"/>
        <w:left w:val="single" w:sz="4" w:space="4" w:color="000000"/>
        <w:bottom w:val="single" w:sz="4" w:space="4" w:color="000000"/>
        <w:right w:val="single" w:sz="4" w:space="4" w:color="000000"/>
      </w:pBdr>
      <w:spacing w:before="0" w:after="120"/>
    </w:pPr>
    <w:rPr>
      <w:rFonts w:ascii="FranklinGothicURWBoo" w:hAnsi="FranklinGothicURWBoo"/>
      <w:color w:val="000000"/>
      <w:szCs w:val="20"/>
      <w:lang w:eastAsia="en-AU"/>
    </w:rPr>
  </w:style>
  <w:style w:type="paragraph" w:customStyle="1" w:styleId="BoxNotes">
    <w:name w:val="BoxNotes"/>
    <w:basedOn w:val="BoxText"/>
    <w:uiPriority w:val="99"/>
    <w:semiHidden/>
    <w:rsid w:val="000951D4"/>
    <w:pPr>
      <w:spacing w:before="120" w:after="60"/>
    </w:pPr>
    <w:rPr>
      <w:sz w:val="18"/>
    </w:rPr>
  </w:style>
  <w:style w:type="paragraph" w:customStyle="1" w:styleId="BoxName">
    <w:name w:val="BoxName"/>
    <w:basedOn w:val="BoxText"/>
    <w:uiPriority w:val="99"/>
    <w:semiHidden/>
    <w:rsid w:val="000951D4"/>
    <w:pPr>
      <w:keepNext/>
      <w:spacing w:before="180"/>
      <w:ind w:left="1080" w:hanging="1080"/>
    </w:pPr>
    <w:rPr>
      <w:b/>
      <w:bCs/>
      <w:sz w:val="24"/>
    </w:rPr>
  </w:style>
  <w:style w:type="paragraph" w:customStyle="1" w:styleId="BoxHeading0">
    <w:name w:val="BoxHeading"/>
    <w:basedOn w:val="BoxText"/>
    <w:uiPriority w:val="99"/>
    <w:semiHidden/>
    <w:rsid w:val="000951D4"/>
    <w:pPr>
      <w:keepNext/>
      <w:spacing w:before="120" w:after="60"/>
    </w:pPr>
    <w:rPr>
      <w:b/>
      <w:bCs/>
    </w:rPr>
  </w:style>
  <w:style w:type="paragraph" w:customStyle="1" w:styleId="BoxBullet">
    <w:name w:val="BoxBullet"/>
    <w:basedOn w:val="BoxText"/>
    <w:uiPriority w:val="99"/>
    <w:semiHidden/>
    <w:rsid w:val="000951D4"/>
    <w:pPr>
      <w:numPr>
        <w:numId w:val="12"/>
      </w:numPr>
    </w:pPr>
  </w:style>
  <w:style w:type="paragraph" w:customStyle="1" w:styleId="BoxDashManual">
    <w:name w:val="BoxDashManual"/>
    <w:basedOn w:val="BoxText"/>
    <w:uiPriority w:val="99"/>
    <w:semiHidden/>
    <w:rsid w:val="000951D4"/>
    <w:pPr>
      <w:tabs>
        <w:tab w:val="left" w:pos="360"/>
        <w:tab w:val="left" w:pos="720"/>
      </w:tabs>
      <w:ind w:left="720" w:hanging="720"/>
    </w:pPr>
  </w:style>
  <w:style w:type="paragraph" w:customStyle="1" w:styleId="FigureName">
    <w:name w:val="FigureName"/>
    <w:basedOn w:val="FigureNameSpace"/>
    <w:next w:val="Normal"/>
    <w:uiPriority w:val="99"/>
    <w:semiHidden/>
    <w:rsid w:val="000951D4"/>
    <w:pPr>
      <w:keepNext/>
      <w:spacing w:after="120"/>
      <w:ind w:left="1077" w:hanging="1077"/>
    </w:pPr>
  </w:style>
  <w:style w:type="paragraph" w:customStyle="1" w:styleId="NumberList">
    <w:name w:val="NumberList"/>
    <w:basedOn w:val="Normal"/>
    <w:uiPriority w:val="99"/>
    <w:semiHidden/>
    <w:rsid w:val="000951D4"/>
    <w:pPr>
      <w:tabs>
        <w:tab w:val="left" w:pos="360"/>
      </w:tabs>
      <w:spacing w:before="0" w:after="240"/>
      <w:ind w:left="360" w:hanging="360"/>
    </w:pPr>
    <w:rPr>
      <w:rFonts w:ascii="FranklinGothicURWBoo" w:hAnsi="FranklinGothicURWBoo"/>
      <w:color w:val="000000"/>
      <w:sz w:val="24"/>
      <w:szCs w:val="20"/>
      <w:lang w:eastAsia="en-AU"/>
    </w:rPr>
  </w:style>
  <w:style w:type="paragraph" w:customStyle="1" w:styleId="TFNoteSourceSpace">
    <w:name w:val="TFNoteSource+Space"/>
    <w:basedOn w:val="TFListNotesSpace"/>
    <w:next w:val="Normal"/>
    <w:uiPriority w:val="99"/>
    <w:semiHidden/>
    <w:rsid w:val="000951D4"/>
  </w:style>
  <w:style w:type="paragraph" w:customStyle="1" w:styleId="TFNoteSource">
    <w:name w:val="TFNoteSource"/>
    <w:basedOn w:val="TFNoteSourceSpace"/>
    <w:uiPriority w:val="99"/>
    <w:semiHidden/>
    <w:rsid w:val="000951D4"/>
    <w:pPr>
      <w:spacing w:after="0"/>
    </w:pPr>
  </w:style>
  <w:style w:type="paragraph" w:customStyle="1" w:styleId="TFAbbrevsSpace">
    <w:name w:val="TFAbbrevs+Space"/>
    <w:basedOn w:val="TFAbbrevs"/>
    <w:next w:val="Normal"/>
    <w:uiPriority w:val="99"/>
    <w:semiHidden/>
    <w:rsid w:val="000951D4"/>
    <w:pPr>
      <w:spacing w:after="360"/>
    </w:pPr>
  </w:style>
  <w:style w:type="paragraph" w:customStyle="1" w:styleId="TFIHolderSpace">
    <w:name w:val="TFIHolder+Space"/>
    <w:basedOn w:val="TFIHolder"/>
    <w:uiPriority w:val="99"/>
    <w:semiHidden/>
    <w:qFormat/>
    <w:rsid w:val="000951D4"/>
    <w:pPr>
      <w:spacing w:after="240"/>
    </w:pPr>
  </w:style>
  <w:style w:type="paragraph" w:customStyle="1" w:styleId="DesignerNotes">
    <w:name w:val="DesignerNotes"/>
    <w:basedOn w:val="Normal"/>
    <w:uiPriority w:val="99"/>
    <w:semiHidden/>
    <w:rsid w:val="000951D4"/>
    <w:pPr>
      <w:spacing w:before="0" w:after="240"/>
    </w:pPr>
    <w:rPr>
      <w:b/>
      <w:color w:val="3366FF"/>
      <w:sz w:val="20"/>
      <w:szCs w:val="20"/>
      <w:lang w:eastAsia="en-AU"/>
    </w:rPr>
  </w:style>
  <w:style w:type="paragraph" w:customStyle="1" w:styleId="MathEquation">
    <w:name w:val="MathEquation"/>
    <w:basedOn w:val="Normal"/>
    <w:uiPriority w:val="99"/>
    <w:semiHidden/>
    <w:rsid w:val="000951D4"/>
    <w:pPr>
      <w:spacing w:before="0" w:after="240"/>
    </w:pPr>
    <w:rPr>
      <w:rFonts w:ascii="Cambria Math" w:hAnsi="Cambria Math"/>
      <w:i/>
      <w:noProof/>
      <w:color w:val="000000"/>
      <w:sz w:val="24"/>
      <w:szCs w:val="20"/>
      <w:lang w:eastAsia="en-AU"/>
    </w:rPr>
  </w:style>
  <w:style w:type="paragraph" w:customStyle="1" w:styleId="ComputerCode">
    <w:name w:val="ComputerCode"/>
    <w:basedOn w:val="Normal"/>
    <w:uiPriority w:val="99"/>
    <w:semiHidden/>
    <w:rsid w:val="000951D4"/>
    <w:pPr>
      <w:spacing w:before="0" w:after="240"/>
      <w:ind w:left="567"/>
      <w:contextualSpacing/>
    </w:pPr>
    <w:rPr>
      <w:rFonts w:ascii="Courier New" w:hAnsi="Courier New"/>
      <w:sz w:val="20"/>
      <w:lang w:eastAsia="en-AU"/>
    </w:rPr>
  </w:style>
  <w:style w:type="paragraph" w:customStyle="1" w:styleId="BulletChecklist">
    <w:name w:val="BulletChecklist"/>
    <w:basedOn w:val="Bullet"/>
    <w:uiPriority w:val="99"/>
    <w:semiHidden/>
    <w:rsid w:val="000951D4"/>
    <w:pPr>
      <w:numPr>
        <w:numId w:val="13"/>
      </w:numPr>
    </w:pPr>
    <w:rPr>
      <w:noProof/>
    </w:rPr>
  </w:style>
  <w:style w:type="paragraph" w:customStyle="1" w:styleId="ImprintText">
    <w:name w:val="ImprintText"/>
    <w:basedOn w:val="Normal"/>
    <w:uiPriority w:val="99"/>
    <w:semiHidden/>
    <w:rsid w:val="000951D4"/>
    <w:pPr>
      <w:spacing w:before="0" w:after="120"/>
    </w:pPr>
    <w:rPr>
      <w:rFonts w:ascii="FranklinGothicURWBoo" w:hAnsi="FranklinGothicURWBoo"/>
      <w:color w:val="000000"/>
      <w:sz w:val="20"/>
      <w:szCs w:val="20"/>
      <w:lang w:eastAsia="en-AU"/>
    </w:rPr>
  </w:style>
  <w:style w:type="paragraph" w:customStyle="1" w:styleId="NormalFirstPara">
    <w:name w:val="NormalFirstPara"/>
    <w:basedOn w:val="Normal"/>
    <w:uiPriority w:val="99"/>
    <w:semiHidden/>
    <w:rsid w:val="000951D4"/>
    <w:pPr>
      <w:spacing w:before="0" w:after="240"/>
    </w:pPr>
    <w:rPr>
      <w:rFonts w:ascii="FranklinGothicURWBoo" w:hAnsi="FranklinGothicURWBoo"/>
      <w:noProof/>
      <w:color w:val="48607B" w:themeColor="accent3"/>
      <w:sz w:val="24"/>
      <w:szCs w:val="20"/>
      <w:lang w:eastAsia="en-AU"/>
    </w:rPr>
  </w:style>
  <w:style w:type="paragraph" w:customStyle="1" w:styleId="TableHeadingCA">
    <w:name w:val="TableHeadingCA"/>
    <w:basedOn w:val="TableHeading"/>
    <w:uiPriority w:val="99"/>
    <w:semiHidden/>
    <w:rsid w:val="000951D4"/>
    <w:pPr>
      <w:jc w:val="center"/>
    </w:pPr>
  </w:style>
  <w:style w:type="paragraph" w:customStyle="1" w:styleId="TableTextCA">
    <w:name w:val="TableTextCA"/>
    <w:basedOn w:val="TableText"/>
    <w:uiPriority w:val="99"/>
    <w:semiHidden/>
    <w:rsid w:val="000951D4"/>
    <w:pPr>
      <w:jc w:val="center"/>
    </w:pPr>
  </w:style>
  <w:style w:type="paragraph" w:customStyle="1" w:styleId="TableTextDecimalAlign">
    <w:name w:val="TableTextDecimalAlign"/>
    <w:basedOn w:val="TableText"/>
    <w:uiPriority w:val="99"/>
    <w:semiHidden/>
    <w:rsid w:val="000951D4"/>
    <w:pPr>
      <w:tabs>
        <w:tab w:val="decimal" w:pos="1119"/>
      </w:tabs>
    </w:pPr>
  </w:style>
  <w:style w:type="paragraph" w:customStyle="1" w:styleId="NormalIndent">
    <w:name w:val="NormalIndent"/>
    <w:basedOn w:val="Normal"/>
    <w:uiPriority w:val="99"/>
    <w:semiHidden/>
    <w:rsid w:val="000951D4"/>
    <w:pPr>
      <w:spacing w:before="0" w:after="240"/>
      <w:ind w:left="357"/>
    </w:pPr>
    <w:rPr>
      <w:rFonts w:ascii="FranklinGothicURWBoo" w:hAnsi="FranklinGothicURWBoo"/>
      <w:color w:val="000000"/>
      <w:sz w:val="24"/>
      <w:szCs w:val="20"/>
      <w:lang w:eastAsia="en-AU"/>
    </w:rPr>
  </w:style>
  <w:style w:type="paragraph" w:customStyle="1" w:styleId="SectionTitle">
    <w:name w:val="SectionTitle"/>
    <w:basedOn w:val="Normal"/>
    <w:next w:val="Normal"/>
    <w:uiPriority w:val="99"/>
    <w:semiHidden/>
    <w:rsid w:val="000951D4"/>
    <w:pPr>
      <w:spacing w:before="0" w:after="240"/>
      <w:jc w:val="center"/>
    </w:pPr>
    <w:rPr>
      <w:rFonts w:ascii="FranklinGothicURWBoo" w:hAnsi="FranklinGothicURWBoo"/>
      <w:b/>
      <w:color w:val="000000"/>
      <w:sz w:val="40"/>
      <w:szCs w:val="20"/>
      <w:lang w:eastAsia="en-AU"/>
    </w:rPr>
  </w:style>
  <w:style w:type="paragraph" w:customStyle="1" w:styleId="SectionSubtitle">
    <w:name w:val="SectionSubtitle"/>
    <w:basedOn w:val="Normal"/>
    <w:uiPriority w:val="99"/>
    <w:semiHidden/>
    <w:rsid w:val="000951D4"/>
    <w:pPr>
      <w:spacing w:before="0" w:after="0"/>
      <w:jc w:val="center"/>
    </w:pPr>
    <w:rPr>
      <w:rFonts w:ascii="FranklinGothicURWBoo" w:hAnsi="FranklinGothicURWBoo"/>
      <w:color w:val="000000"/>
      <w:sz w:val="32"/>
      <w:szCs w:val="20"/>
      <w:lang w:eastAsia="en-AU"/>
    </w:rPr>
  </w:style>
  <w:style w:type="paragraph" w:customStyle="1" w:styleId="QuoteNumberList">
    <w:name w:val="QuoteNumberList"/>
    <w:basedOn w:val="Quote"/>
    <w:uiPriority w:val="99"/>
    <w:semiHidden/>
    <w:rsid w:val="000951D4"/>
    <w:pPr>
      <w:spacing w:after="240"/>
      <w:ind w:left="1117" w:right="720" w:hanging="397"/>
    </w:pPr>
    <w:rPr>
      <w:rFonts w:ascii="FranklinGothicURWBoo" w:hAnsi="FranklinGothicURWBoo"/>
      <w:i/>
      <w:iCs/>
      <w:noProof/>
      <w:color w:val="000000"/>
      <w:lang w:eastAsia="en-AU"/>
    </w:rPr>
  </w:style>
  <w:style w:type="paragraph" w:customStyle="1" w:styleId="QuoteBullet">
    <w:name w:val="QuoteBullet"/>
    <w:basedOn w:val="Quote"/>
    <w:uiPriority w:val="99"/>
    <w:semiHidden/>
    <w:rsid w:val="000951D4"/>
    <w:pPr>
      <w:numPr>
        <w:numId w:val="14"/>
      </w:numPr>
      <w:spacing w:after="240"/>
      <w:ind w:left="1117" w:right="720" w:hanging="397"/>
    </w:pPr>
    <w:rPr>
      <w:rFonts w:ascii="FranklinGothicURWBoo" w:hAnsi="FranklinGothicURWBoo"/>
      <w:i/>
      <w:iCs/>
      <w:noProof/>
      <w:color w:val="000000"/>
      <w:lang w:eastAsia="en-AU"/>
    </w:rPr>
  </w:style>
  <w:style w:type="paragraph" w:customStyle="1" w:styleId="BoxDash">
    <w:name w:val="BoxDash"/>
    <w:basedOn w:val="BoxBullet"/>
    <w:uiPriority w:val="99"/>
    <w:semiHidden/>
    <w:rsid w:val="000951D4"/>
    <w:pPr>
      <w:numPr>
        <w:numId w:val="15"/>
      </w:numPr>
    </w:pPr>
  </w:style>
  <w:style w:type="paragraph" w:customStyle="1" w:styleId="TableNumberedList">
    <w:name w:val="TableNumberedList"/>
    <w:basedOn w:val="TableText"/>
    <w:autoRedefine/>
    <w:uiPriority w:val="99"/>
    <w:semiHidden/>
    <w:qFormat/>
    <w:rsid w:val="000951D4"/>
    <w:pPr>
      <w:numPr>
        <w:numId w:val="16"/>
      </w:numPr>
      <w:ind w:left="357" w:hanging="357"/>
    </w:pPr>
  </w:style>
  <w:style w:type="paragraph" w:customStyle="1" w:styleId="Pa9">
    <w:name w:val="Pa9"/>
    <w:basedOn w:val="Normal"/>
    <w:next w:val="Normal"/>
    <w:uiPriority w:val="99"/>
    <w:semiHidden/>
    <w:rsid w:val="000951D4"/>
    <w:pPr>
      <w:autoSpaceDE w:val="0"/>
      <w:autoSpaceDN w:val="0"/>
      <w:adjustRightInd w:val="0"/>
      <w:spacing w:before="0" w:after="0" w:line="221" w:lineRule="atLeast"/>
    </w:pPr>
    <w:rPr>
      <w:rFonts w:ascii="FranklinGothicURWBoo" w:eastAsiaTheme="minorHAnsi" w:hAnsi="FranklinGothicURWBoo" w:cstheme="minorBidi"/>
      <w:sz w:val="24"/>
      <w:lang w:val="en-GB"/>
    </w:rPr>
  </w:style>
  <w:style w:type="character" w:styleId="FootnoteReference">
    <w:name w:val="footnote reference"/>
    <w:basedOn w:val="DefaultParagraphFont"/>
    <w:uiPriority w:val="99"/>
    <w:semiHidden/>
    <w:unhideWhenUsed/>
    <w:rsid w:val="000951D4"/>
    <w:rPr>
      <w:vertAlign w:val="superscript"/>
    </w:rPr>
  </w:style>
  <w:style w:type="character" w:styleId="PageNumber">
    <w:name w:val="page number"/>
    <w:basedOn w:val="DefaultParagraphFont"/>
    <w:semiHidden/>
    <w:unhideWhenUsed/>
    <w:rsid w:val="000951D4"/>
    <w:rPr>
      <w:rFonts w:ascii="Times New Roman" w:hAnsi="Times New Roman" w:cs="Times New Roman" w:hint="default"/>
      <w:b/>
      <w:bCs w:val="0"/>
      <w:sz w:val="20"/>
    </w:rPr>
  </w:style>
  <w:style w:type="character" w:customStyle="1" w:styleId="DesignerNotesChar">
    <w:name w:val="DesignerNotesChar"/>
    <w:basedOn w:val="DefaultParagraphFont"/>
    <w:rsid w:val="000951D4"/>
    <w:rPr>
      <w:rFonts w:ascii="Arial" w:hAnsi="Arial" w:cs="Arial" w:hint="default"/>
      <w:b/>
      <w:bCs w:val="0"/>
      <w:color w:val="3366FF"/>
      <w:sz w:val="20"/>
    </w:rPr>
  </w:style>
  <w:style w:type="character" w:customStyle="1" w:styleId="Roman">
    <w:name w:val="Roman"/>
    <w:uiPriority w:val="1"/>
    <w:rsid w:val="000951D4"/>
    <w:rPr>
      <w:b w:val="0"/>
      <w:bCs w:val="0"/>
      <w:i/>
      <w:iCs w:val="0"/>
    </w:rPr>
  </w:style>
  <w:style w:type="character" w:customStyle="1" w:styleId="PullQuoteOrigin">
    <w:name w:val="PullQuoteOrigin"/>
    <w:basedOn w:val="DefaultParagraphFont"/>
    <w:uiPriority w:val="1"/>
    <w:rsid w:val="000951D4"/>
    <w:rPr>
      <w:b/>
      <w:bCs w:val="0"/>
      <w:noProof/>
      <w:color w:val="36475C" w:themeColor="accent3" w:themeShade="BF"/>
    </w:rPr>
  </w:style>
  <w:style w:type="character" w:customStyle="1" w:styleId="Subscript">
    <w:name w:val="Subscript"/>
    <w:basedOn w:val="DefaultParagraphFont"/>
    <w:uiPriority w:val="1"/>
    <w:rsid w:val="000951D4"/>
    <w:rPr>
      <w:noProof/>
      <w:vertAlign w:val="subscript"/>
    </w:rPr>
  </w:style>
  <w:style w:type="character" w:customStyle="1" w:styleId="Superscript">
    <w:name w:val="Superscript"/>
    <w:basedOn w:val="DefaultParagraphFont"/>
    <w:uiPriority w:val="1"/>
    <w:rsid w:val="000951D4"/>
    <w:rPr>
      <w:noProof/>
      <w:vertAlign w:val="superscript"/>
    </w:rPr>
  </w:style>
  <w:style w:type="character" w:customStyle="1" w:styleId="Symbol">
    <w:name w:val="Symbol"/>
    <w:basedOn w:val="DefaultParagraphFont"/>
    <w:uiPriority w:val="1"/>
    <w:rsid w:val="000951D4"/>
    <w:rPr>
      <w:noProof/>
    </w:rPr>
  </w:style>
  <w:style w:type="character" w:customStyle="1" w:styleId="NoBreak">
    <w:name w:val="NoBreak"/>
    <w:basedOn w:val="DefaultParagraphFont"/>
    <w:uiPriority w:val="1"/>
    <w:rsid w:val="000951D4"/>
    <w:rPr>
      <w:noProof/>
    </w:rPr>
  </w:style>
  <w:style w:type="character" w:customStyle="1" w:styleId="CrossRef">
    <w:name w:val="CrossRef"/>
    <w:basedOn w:val="DefaultParagraphFont"/>
    <w:uiPriority w:val="1"/>
    <w:rsid w:val="000951D4"/>
    <w:rPr>
      <w:rFonts w:ascii="Times New Roman" w:hAnsi="Times New Roman" w:cs="Times New Roman" w:hint="default"/>
      <w:b/>
      <w:bCs w:val="0"/>
      <w:noProof/>
      <w:color w:val="902A26" w:themeColor="accent2"/>
      <w:sz w:val="24"/>
    </w:rPr>
  </w:style>
  <w:style w:type="character" w:customStyle="1" w:styleId="StrongEmphasis">
    <w:name w:val="StrongEmphasis"/>
    <w:basedOn w:val="DefaultParagraphFont"/>
    <w:rsid w:val="000951D4"/>
    <w:rPr>
      <w:b/>
      <w:bCs/>
      <w:i/>
      <w:iCs/>
    </w:rPr>
  </w:style>
  <w:style w:type="character" w:customStyle="1" w:styleId="MathEquationChar">
    <w:name w:val="MathEquationChar"/>
    <w:basedOn w:val="DefaultParagraphFont"/>
    <w:uiPriority w:val="1"/>
    <w:rsid w:val="000951D4"/>
    <w:rPr>
      <w:rFonts w:ascii="Cambria Math" w:hAnsi="Cambria Math" w:hint="default"/>
      <w:noProof/>
    </w:rPr>
  </w:style>
  <w:style w:type="character" w:customStyle="1" w:styleId="normalbodycopy">
    <w:name w:val="normal body copy"/>
    <w:basedOn w:val="DefaultParagraphFont"/>
    <w:rsid w:val="001231CC"/>
  </w:style>
  <w:style w:type="character" w:customStyle="1" w:styleId="eop">
    <w:name w:val="eop"/>
    <w:basedOn w:val="DefaultParagraphFont"/>
    <w:rsid w:val="001231CC"/>
  </w:style>
  <w:style w:type="numbering" w:styleId="111111">
    <w:name w:val="Outline List 2"/>
    <w:basedOn w:val="NoList"/>
    <w:semiHidden/>
    <w:unhideWhenUsed/>
    <w:locked/>
    <w:rsid w:val="00C31E3D"/>
    <w:pPr>
      <w:numPr>
        <w:numId w:val="24"/>
      </w:numPr>
    </w:pPr>
  </w:style>
  <w:style w:type="paragraph" w:customStyle="1" w:styleId="DataNote">
    <w:name w:val="Data Note"/>
    <w:basedOn w:val="Normal"/>
    <w:rsid w:val="000C2EE4"/>
    <w:rPr>
      <w:sz w:val="16"/>
      <w:szCs w:val="16"/>
    </w:rPr>
  </w:style>
  <w:style w:type="paragraph" w:customStyle="1" w:styleId="DateNote">
    <w:name w:val="Date Note"/>
    <w:basedOn w:val="Normal"/>
    <w:rsid w:val="00023BF2"/>
    <w:pPr>
      <w:pBdr>
        <w:top w:val="single" w:sz="4" w:space="3" w:color="auto"/>
        <w:bottom w:val="single" w:sz="4" w:space="3" w:color="auto"/>
      </w:pBdr>
      <w:shd w:val="clear" w:color="auto" w:fill="F2F2F2" w:themeFill="background1" w:themeFillShade="F2"/>
      <w:spacing w:before="360" w:after="240"/>
      <w:ind w:left="113" w:hanging="113"/>
      <w:mirrorIndents/>
    </w:pPr>
    <w:rPr>
      <w:sz w:val="15"/>
      <w:szCs w:val="15"/>
    </w:rPr>
  </w:style>
  <w:style w:type="paragraph" w:styleId="EndnoteText">
    <w:name w:val="endnote text"/>
    <w:basedOn w:val="Normal"/>
    <w:link w:val="EndnoteTextChar"/>
    <w:unhideWhenUsed/>
    <w:rsid w:val="002A1CAC"/>
    <w:pPr>
      <w:spacing w:before="0" w:after="0"/>
    </w:pPr>
    <w:rPr>
      <w:sz w:val="18"/>
      <w:szCs w:val="18"/>
    </w:rPr>
  </w:style>
  <w:style w:type="character" w:customStyle="1" w:styleId="EndnoteTextChar">
    <w:name w:val="Endnote Text Char"/>
    <w:basedOn w:val="DefaultParagraphFont"/>
    <w:link w:val="EndnoteText"/>
    <w:rsid w:val="002A1CAC"/>
    <w:rPr>
      <w:rFonts w:ascii="Arial" w:hAnsi="Arial"/>
      <w:sz w:val="18"/>
      <w:szCs w:val="18"/>
      <w:lang w:eastAsia="en-US"/>
    </w:rPr>
  </w:style>
  <w:style w:type="paragraph" w:customStyle="1" w:styleId="TableHeading0">
    <w:name w:val="Table Heading"/>
    <w:basedOn w:val="Caption"/>
    <w:rsid w:val="005511CD"/>
    <w:rPr>
      <w:sz w:val="22"/>
      <w:szCs w:val="22"/>
    </w:rPr>
  </w:style>
  <w:style w:type="paragraph" w:styleId="ListBullet3">
    <w:name w:val="List Bullet 3"/>
    <w:basedOn w:val="Normal"/>
    <w:unhideWhenUsed/>
    <w:rsid w:val="00960F9D"/>
    <w:pPr>
      <w:numPr>
        <w:numId w:val="20"/>
      </w:numPr>
      <w:spacing w:before="0" w:after="0"/>
      <w:ind w:left="2410" w:right="95"/>
    </w:pPr>
  </w:style>
  <w:style w:type="paragraph" w:styleId="ListBullet4">
    <w:name w:val="List Bullet 4"/>
    <w:basedOn w:val="Normal"/>
    <w:unhideWhenUsed/>
    <w:rsid w:val="00BF5253"/>
    <w:pPr>
      <w:numPr>
        <w:numId w:val="28"/>
      </w:numPr>
      <w:contextualSpacing/>
    </w:pPr>
  </w:style>
  <w:style w:type="character" w:customStyle="1" w:styleId="normaltextrun">
    <w:name w:val="normaltextrun"/>
    <w:basedOn w:val="DefaultParagraphFont"/>
    <w:rsid w:val="00C048F9"/>
  </w:style>
  <w:style w:type="paragraph" w:customStyle="1" w:styleId="HeadingBold">
    <w:name w:val="Heading Bold"/>
    <w:basedOn w:val="Heading3"/>
    <w:rsid w:val="00585FF0"/>
    <w:rPr>
      <w:rFonts w:ascii="Helvetica" w:hAnsi="Helvetica" w:cs="Helvetica"/>
      <w:b/>
      <w:bCs w:val="0"/>
      <w:color w:val="000000"/>
      <w:szCs w:val="28"/>
      <w:lang w:val="en-GB" w:eastAsia="en-AU"/>
    </w:rPr>
  </w:style>
  <w:style w:type="character" w:customStyle="1" w:styleId="ListParagraphChar">
    <w:name w:val="List Paragraph Char"/>
    <w:aliases w:val="List Paragraph1 Char,Recommendation Char,List Paragraph11 Char,Bullet point Char,Body Text1 Char,L Char,Bullet Point Char,Bulletr List Paragraph Char,Content descriptions Char,FooterText Char,List Bullet 1 Char,List Paragraph2 Char"/>
    <w:basedOn w:val="DefaultParagraphFont"/>
    <w:link w:val="ListParagraph"/>
    <w:uiPriority w:val="34"/>
    <w:qFormat/>
    <w:locked/>
    <w:rsid w:val="00737389"/>
    <w:rPr>
      <w:rFonts w:ascii="Arial" w:hAnsi="Arial"/>
      <w:sz w:val="22"/>
      <w:szCs w:val="24"/>
      <w:lang w:eastAsia="en-US"/>
    </w:rPr>
  </w:style>
  <w:style w:type="character" w:customStyle="1" w:styleId="Heading7Char">
    <w:name w:val="Heading 7 Char"/>
    <w:basedOn w:val="DefaultParagraphFont"/>
    <w:link w:val="Heading7"/>
    <w:uiPriority w:val="9"/>
    <w:semiHidden/>
    <w:rsid w:val="00C85821"/>
    <w:rPr>
      <w:rFonts w:ascii="Arial" w:eastAsiaTheme="majorEastAsia" w:hAnsi="Arial" w:cstheme="majorBidi"/>
      <w:color w:val="595959" w:themeColor="text1" w:themeTint="A6"/>
      <w:sz w:val="22"/>
      <w:szCs w:val="24"/>
      <w:lang w:eastAsia="en-US"/>
    </w:rPr>
  </w:style>
  <w:style w:type="character" w:customStyle="1" w:styleId="Heading8Char">
    <w:name w:val="Heading 8 Char"/>
    <w:basedOn w:val="DefaultParagraphFont"/>
    <w:link w:val="Heading8"/>
    <w:uiPriority w:val="9"/>
    <w:semiHidden/>
    <w:rsid w:val="00C85821"/>
    <w:rPr>
      <w:rFonts w:ascii="Arial" w:eastAsiaTheme="majorEastAsia" w:hAnsi="Arial" w:cstheme="majorBidi"/>
      <w:i/>
      <w:iCs/>
      <w:color w:val="272727" w:themeColor="text1" w:themeTint="D8"/>
      <w:sz w:val="22"/>
      <w:szCs w:val="24"/>
      <w:lang w:eastAsia="en-US"/>
    </w:rPr>
  </w:style>
  <w:style w:type="character" w:customStyle="1" w:styleId="Heading9Char">
    <w:name w:val="Heading 9 Char"/>
    <w:basedOn w:val="DefaultParagraphFont"/>
    <w:link w:val="Heading9"/>
    <w:uiPriority w:val="9"/>
    <w:semiHidden/>
    <w:rsid w:val="00C85821"/>
    <w:rPr>
      <w:rFonts w:ascii="Arial" w:eastAsiaTheme="majorEastAsia" w:hAnsi="Arial" w:cstheme="majorBidi"/>
      <w:color w:val="272727" w:themeColor="text1" w:themeTint="D8"/>
      <w:sz w:val="22"/>
      <w:szCs w:val="24"/>
      <w:lang w:eastAsia="en-US"/>
    </w:rPr>
  </w:style>
  <w:style w:type="character" w:customStyle="1" w:styleId="Heading6Char">
    <w:name w:val="Heading 6 Char"/>
    <w:basedOn w:val="DefaultParagraphFont"/>
    <w:link w:val="Heading6"/>
    <w:uiPriority w:val="9"/>
    <w:rsid w:val="00C85821"/>
    <w:rPr>
      <w:rFonts w:ascii="Arial" w:hAnsi="Arial"/>
      <w:b/>
      <w:bCs/>
      <w:i/>
      <w:sz w:val="22"/>
      <w:szCs w:val="22"/>
      <w:lang w:eastAsia="en-US"/>
    </w:rPr>
  </w:style>
  <w:style w:type="paragraph" w:styleId="List4">
    <w:name w:val="List 4"/>
    <w:basedOn w:val="Normal"/>
    <w:rsid w:val="00960F9D"/>
    <w:pPr>
      <w:numPr>
        <w:ilvl w:val="1"/>
        <w:numId w:val="20"/>
      </w:numPr>
      <w:spacing w:before="0" w:after="0"/>
      <w:ind w:left="2977" w:right="9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150">
      <w:bodyDiv w:val="1"/>
      <w:marLeft w:val="0"/>
      <w:marRight w:val="0"/>
      <w:marTop w:val="0"/>
      <w:marBottom w:val="0"/>
      <w:divBdr>
        <w:top w:val="none" w:sz="0" w:space="0" w:color="auto"/>
        <w:left w:val="none" w:sz="0" w:space="0" w:color="auto"/>
        <w:bottom w:val="none" w:sz="0" w:space="0" w:color="auto"/>
        <w:right w:val="none" w:sz="0" w:space="0" w:color="auto"/>
      </w:divBdr>
    </w:div>
    <w:div w:id="41439782">
      <w:bodyDiv w:val="1"/>
      <w:marLeft w:val="0"/>
      <w:marRight w:val="0"/>
      <w:marTop w:val="0"/>
      <w:marBottom w:val="0"/>
      <w:divBdr>
        <w:top w:val="none" w:sz="0" w:space="0" w:color="auto"/>
        <w:left w:val="none" w:sz="0" w:space="0" w:color="auto"/>
        <w:bottom w:val="none" w:sz="0" w:space="0" w:color="auto"/>
        <w:right w:val="none" w:sz="0" w:space="0" w:color="auto"/>
      </w:divBdr>
    </w:div>
    <w:div w:id="74864445">
      <w:bodyDiv w:val="1"/>
      <w:marLeft w:val="0"/>
      <w:marRight w:val="0"/>
      <w:marTop w:val="0"/>
      <w:marBottom w:val="0"/>
      <w:divBdr>
        <w:top w:val="none" w:sz="0" w:space="0" w:color="auto"/>
        <w:left w:val="none" w:sz="0" w:space="0" w:color="auto"/>
        <w:bottom w:val="none" w:sz="0" w:space="0" w:color="auto"/>
        <w:right w:val="none" w:sz="0" w:space="0" w:color="auto"/>
      </w:divBdr>
    </w:div>
    <w:div w:id="76831097">
      <w:bodyDiv w:val="1"/>
      <w:marLeft w:val="0"/>
      <w:marRight w:val="0"/>
      <w:marTop w:val="0"/>
      <w:marBottom w:val="0"/>
      <w:divBdr>
        <w:top w:val="none" w:sz="0" w:space="0" w:color="auto"/>
        <w:left w:val="none" w:sz="0" w:space="0" w:color="auto"/>
        <w:bottom w:val="none" w:sz="0" w:space="0" w:color="auto"/>
        <w:right w:val="none" w:sz="0" w:space="0" w:color="auto"/>
      </w:divBdr>
    </w:div>
    <w:div w:id="117189876">
      <w:bodyDiv w:val="1"/>
      <w:marLeft w:val="0"/>
      <w:marRight w:val="0"/>
      <w:marTop w:val="0"/>
      <w:marBottom w:val="0"/>
      <w:divBdr>
        <w:top w:val="none" w:sz="0" w:space="0" w:color="auto"/>
        <w:left w:val="none" w:sz="0" w:space="0" w:color="auto"/>
        <w:bottom w:val="none" w:sz="0" w:space="0" w:color="auto"/>
        <w:right w:val="none" w:sz="0" w:space="0" w:color="auto"/>
      </w:divBdr>
    </w:div>
    <w:div w:id="134225333">
      <w:bodyDiv w:val="1"/>
      <w:marLeft w:val="0"/>
      <w:marRight w:val="0"/>
      <w:marTop w:val="0"/>
      <w:marBottom w:val="0"/>
      <w:divBdr>
        <w:top w:val="none" w:sz="0" w:space="0" w:color="auto"/>
        <w:left w:val="none" w:sz="0" w:space="0" w:color="auto"/>
        <w:bottom w:val="none" w:sz="0" w:space="0" w:color="auto"/>
        <w:right w:val="none" w:sz="0" w:space="0" w:color="auto"/>
      </w:divBdr>
    </w:div>
    <w:div w:id="138765234">
      <w:bodyDiv w:val="1"/>
      <w:marLeft w:val="0"/>
      <w:marRight w:val="0"/>
      <w:marTop w:val="0"/>
      <w:marBottom w:val="0"/>
      <w:divBdr>
        <w:top w:val="none" w:sz="0" w:space="0" w:color="auto"/>
        <w:left w:val="none" w:sz="0" w:space="0" w:color="auto"/>
        <w:bottom w:val="none" w:sz="0" w:space="0" w:color="auto"/>
        <w:right w:val="none" w:sz="0" w:space="0" w:color="auto"/>
      </w:divBdr>
    </w:div>
    <w:div w:id="145510443">
      <w:bodyDiv w:val="1"/>
      <w:marLeft w:val="0"/>
      <w:marRight w:val="0"/>
      <w:marTop w:val="0"/>
      <w:marBottom w:val="0"/>
      <w:divBdr>
        <w:top w:val="none" w:sz="0" w:space="0" w:color="auto"/>
        <w:left w:val="none" w:sz="0" w:space="0" w:color="auto"/>
        <w:bottom w:val="none" w:sz="0" w:space="0" w:color="auto"/>
        <w:right w:val="none" w:sz="0" w:space="0" w:color="auto"/>
      </w:divBdr>
    </w:div>
    <w:div w:id="168298781">
      <w:bodyDiv w:val="1"/>
      <w:marLeft w:val="0"/>
      <w:marRight w:val="0"/>
      <w:marTop w:val="0"/>
      <w:marBottom w:val="0"/>
      <w:divBdr>
        <w:top w:val="none" w:sz="0" w:space="0" w:color="auto"/>
        <w:left w:val="none" w:sz="0" w:space="0" w:color="auto"/>
        <w:bottom w:val="none" w:sz="0" w:space="0" w:color="auto"/>
        <w:right w:val="none" w:sz="0" w:space="0" w:color="auto"/>
      </w:divBdr>
    </w:div>
    <w:div w:id="199707440">
      <w:bodyDiv w:val="1"/>
      <w:marLeft w:val="0"/>
      <w:marRight w:val="0"/>
      <w:marTop w:val="0"/>
      <w:marBottom w:val="0"/>
      <w:divBdr>
        <w:top w:val="none" w:sz="0" w:space="0" w:color="auto"/>
        <w:left w:val="none" w:sz="0" w:space="0" w:color="auto"/>
        <w:bottom w:val="none" w:sz="0" w:space="0" w:color="auto"/>
        <w:right w:val="none" w:sz="0" w:space="0" w:color="auto"/>
      </w:divBdr>
    </w:div>
    <w:div w:id="203176462">
      <w:bodyDiv w:val="1"/>
      <w:marLeft w:val="0"/>
      <w:marRight w:val="0"/>
      <w:marTop w:val="0"/>
      <w:marBottom w:val="0"/>
      <w:divBdr>
        <w:top w:val="none" w:sz="0" w:space="0" w:color="auto"/>
        <w:left w:val="none" w:sz="0" w:space="0" w:color="auto"/>
        <w:bottom w:val="none" w:sz="0" w:space="0" w:color="auto"/>
        <w:right w:val="none" w:sz="0" w:space="0" w:color="auto"/>
      </w:divBdr>
    </w:div>
    <w:div w:id="209928156">
      <w:bodyDiv w:val="1"/>
      <w:marLeft w:val="0"/>
      <w:marRight w:val="0"/>
      <w:marTop w:val="0"/>
      <w:marBottom w:val="0"/>
      <w:divBdr>
        <w:top w:val="none" w:sz="0" w:space="0" w:color="auto"/>
        <w:left w:val="none" w:sz="0" w:space="0" w:color="auto"/>
        <w:bottom w:val="none" w:sz="0" w:space="0" w:color="auto"/>
        <w:right w:val="none" w:sz="0" w:space="0" w:color="auto"/>
      </w:divBdr>
    </w:div>
    <w:div w:id="224028112">
      <w:bodyDiv w:val="1"/>
      <w:marLeft w:val="0"/>
      <w:marRight w:val="0"/>
      <w:marTop w:val="0"/>
      <w:marBottom w:val="0"/>
      <w:divBdr>
        <w:top w:val="none" w:sz="0" w:space="0" w:color="auto"/>
        <w:left w:val="none" w:sz="0" w:space="0" w:color="auto"/>
        <w:bottom w:val="none" w:sz="0" w:space="0" w:color="auto"/>
        <w:right w:val="none" w:sz="0" w:space="0" w:color="auto"/>
      </w:divBdr>
    </w:div>
    <w:div w:id="227350545">
      <w:bodyDiv w:val="1"/>
      <w:marLeft w:val="0"/>
      <w:marRight w:val="0"/>
      <w:marTop w:val="0"/>
      <w:marBottom w:val="0"/>
      <w:divBdr>
        <w:top w:val="none" w:sz="0" w:space="0" w:color="auto"/>
        <w:left w:val="none" w:sz="0" w:space="0" w:color="auto"/>
        <w:bottom w:val="none" w:sz="0" w:space="0" w:color="auto"/>
        <w:right w:val="none" w:sz="0" w:space="0" w:color="auto"/>
      </w:divBdr>
    </w:div>
    <w:div w:id="232665741">
      <w:bodyDiv w:val="1"/>
      <w:marLeft w:val="0"/>
      <w:marRight w:val="0"/>
      <w:marTop w:val="0"/>
      <w:marBottom w:val="0"/>
      <w:divBdr>
        <w:top w:val="none" w:sz="0" w:space="0" w:color="auto"/>
        <w:left w:val="none" w:sz="0" w:space="0" w:color="auto"/>
        <w:bottom w:val="none" w:sz="0" w:space="0" w:color="auto"/>
        <w:right w:val="none" w:sz="0" w:space="0" w:color="auto"/>
      </w:divBdr>
    </w:div>
    <w:div w:id="236594396">
      <w:bodyDiv w:val="1"/>
      <w:marLeft w:val="0"/>
      <w:marRight w:val="0"/>
      <w:marTop w:val="0"/>
      <w:marBottom w:val="0"/>
      <w:divBdr>
        <w:top w:val="none" w:sz="0" w:space="0" w:color="auto"/>
        <w:left w:val="none" w:sz="0" w:space="0" w:color="auto"/>
        <w:bottom w:val="none" w:sz="0" w:space="0" w:color="auto"/>
        <w:right w:val="none" w:sz="0" w:space="0" w:color="auto"/>
      </w:divBdr>
    </w:div>
    <w:div w:id="242956784">
      <w:bodyDiv w:val="1"/>
      <w:marLeft w:val="0"/>
      <w:marRight w:val="0"/>
      <w:marTop w:val="0"/>
      <w:marBottom w:val="0"/>
      <w:divBdr>
        <w:top w:val="none" w:sz="0" w:space="0" w:color="auto"/>
        <w:left w:val="none" w:sz="0" w:space="0" w:color="auto"/>
        <w:bottom w:val="none" w:sz="0" w:space="0" w:color="auto"/>
        <w:right w:val="none" w:sz="0" w:space="0" w:color="auto"/>
      </w:divBdr>
    </w:div>
    <w:div w:id="261108015">
      <w:bodyDiv w:val="1"/>
      <w:marLeft w:val="0"/>
      <w:marRight w:val="0"/>
      <w:marTop w:val="0"/>
      <w:marBottom w:val="0"/>
      <w:divBdr>
        <w:top w:val="none" w:sz="0" w:space="0" w:color="auto"/>
        <w:left w:val="none" w:sz="0" w:space="0" w:color="auto"/>
        <w:bottom w:val="none" w:sz="0" w:space="0" w:color="auto"/>
        <w:right w:val="none" w:sz="0" w:space="0" w:color="auto"/>
      </w:divBdr>
    </w:div>
    <w:div w:id="261498002">
      <w:bodyDiv w:val="1"/>
      <w:marLeft w:val="0"/>
      <w:marRight w:val="0"/>
      <w:marTop w:val="0"/>
      <w:marBottom w:val="0"/>
      <w:divBdr>
        <w:top w:val="none" w:sz="0" w:space="0" w:color="auto"/>
        <w:left w:val="none" w:sz="0" w:space="0" w:color="auto"/>
        <w:bottom w:val="none" w:sz="0" w:space="0" w:color="auto"/>
        <w:right w:val="none" w:sz="0" w:space="0" w:color="auto"/>
      </w:divBdr>
    </w:div>
    <w:div w:id="275451930">
      <w:bodyDiv w:val="1"/>
      <w:marLeft w:val="0"/>
      <w:marRight w:val="0"/>
      <w:marTop w:val="0"/>
      <w:marBottom w:val="0"/>
      <w:divBdr>
        <w:top w:val="none" w:sz="0" w:space="0" w:color="auto"/>
        <w:left w:val="none" w:sz="0" w:space="0" w:color="auto"/>
        <w:bottom w:val="none" w:sz="0" w:space="0" w:color="auto"/>
        <w:right w:val="none" w:sz="0" w:space="0" w:color="auto"/>
      </w:divBdr>
    </w:div>
    <w:div w:id="278412064">
      <w:bodyDiv w:val="1"/>
      <w:marLeft w:val="0"/>
      <w:marRight w:val="0"/>
      <w:marTop w:val="0"/>
      <w:marBottom w:val="0"/>
      <w:divBdr>
        <w:top w:val="none" w:sz="0" w:space="0" w:color="auto"/>
        <w:left w:val="none" w:sz="0" w:space="0" w:color="auto"/>
        <w:bottom w:val="none" w:sz="0" w:space="0" w:color="auto"/>
        <w:right w:val="none" w:sz="0" w:space="0" w:color="auto"/>
      </w:divBdr>
    </w:div>
    <w:div w:id="288316694">
      <w:bodyDiv w:val="1"/>
      <w:marLeft w:val="0"/>
      <w:marRight w:val="0"/>
      <w:marTop w:val="0"/>
      <w:marBottom w:val="0"/>
      <w:divBdr>
        <w:top w:val="none" w:sz="0" w:space="0" w:color="auto"/>
        <w:left w:val="none" w:sz="0" w:space="0" w:color="auto"/>
        <w:bottom w:val="none" w:sz="0" w:space="0" w:color="auto"/>
        <w:right w:val="none" w:sz="0" w:space="0" w:color="auto"/>
      </w:divBdr>
    </w:div>
    <w:div w:id="299769433">
      <w:bodyDiv w:val="1"/>
      <w:marLeft w:val="0"/>
      <w:marRight w:val="0"/>
      <w:marTop w:val="0"/>
      <w:marBottom w:val="0"/>
      <w:divBdr>
        <w:top w:val="none" w:sz="0" w:space="0" w:color="auto"/>
        <w:left w:val="none" w:sz="0" w:space="0" w:color="auto"/>
        <w:bottom w:val="none" w:sz="0" w:space="0" w:color="auto"/>
        <w:right w:val="none" w:sz="0" w:space="0" w:color="auto"/>
      </w:divBdr>
    </w:div>
    <w:div w:id="318772093">
      <w:bodyDiv w:val="1"/>
      <w:marLeft w:val="0"/>
      <w:marRight w:val="0"/>
      <w:marTop w:val="0"/>
      <w:marBottom w:val="0"/>
      <w:divBdr>
        <w:top w:val="none" w:sz="0" w:space="0" w:color="auto"/>
        <w:left w:val="none" w:sz="0" w:space="0" w:color="auto"/>
        <w:bottom w:val="none" w:sz="0" w:space="0" w:color="auto"/>
        <w:right w:val="none" w:sz="0" w:space="0" w:color="auto"/>
      </w:divBdr>
    </w:div>
    <w:div w:id="327755857">
      <w:bodyDiv w:val="1"/>
      <w:marLeft w:val="0"/>
      <w:marRight w:val="0"/>
      <w:marTop w:val="0"/>
      <w:marBottom w:val="0"/>
      <w:divBdr>
        <w:top w:val="none" w:sz="0" w:space="0" w:color="auto"/>
        <w:left w:val="none" w:sz="0" w:space="0" w:color="auto"/>
        <w:bottom w:val="none" w:sz="0" w:space="0" w:color="auto"/>
        <w:right w:val="none" w:sz="0" w:space="0" w:color="auto"/>
      </w:divBdr>
      <w:divsChild>
        <w:div w:id="1629555573">
          <w:marLeft w:val="0"/>
          <w:marRight w:val="0"/>
          <w:marTop w:val="0"/>
          <w:marBottom w:val="0"/>
          <w:divBdr>
            <w:top w:val="none" w:sz="0" w:space="0" w:color="auto"/>
            <w:left w:val="none" w:sz="0" w:space="0" w:color="auto"/>
            <w:bottom w:val="none" w:sz="0" w:space="0" w:color="auto"/>
            <w:right w:val="none" w:sz="0" w:space="0" w:color="auto"/>
          </w:divBdr>
        </w:div>
      </w:divsChild>
    </w:div>
    <w:div w:id="343018276">
      <w:bodyDiv w:val="1"/>
      <w:marLeft w:val="0"/>
      <w:marRight w:val="0"/>
      <w:marTop w:val="0"/>
      <w:marBottom w:val="0"/>
      <w:divBdr>
        <w:top w:val="none" w:sz="0" w:space="0" w:color="auto"/>
        <w:left w:val="none" w:sz="0" w:space="0" w:color="auto"/>
        <w:bottom w:val="none" w:sz="0" w:space="0" w:color="auto"/>
        <w:right w:val="none" w:sz="0" w:space="0" w:color="auto"/>
      </w:divBdr>
    </w:div>
    <w:div w:id="343825114">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46828238">
      <w:bodyDiv w:val="1"/>
      <w:marLeft w:val="0"/>
      <w:marRight w:val="0"/>
      <w:marTop w:val="0"/>
      <w:marBottom w:val="0"/>
      <w:divBdr>
        <w:top w:val="none" w:sz="0" w:space="0" w:color="auto"/>
        <w:left w:val="none" w:sz="0" w:space="0" w:color="auto"/>
        <w:bottom w:val="none" w:sz="0" w:space="0" w:color="auto"/>
        <w:right w:val="none" w:sz="0" w:space="0" w:color="auto"/>
      </w:divBdr>
    </w:div>
    <w:div w:id="350304208">
      <w:bodyDiv w:val="1"/>
      <w:marLeft w:val="0"/>
      <w:marRight w:val="0"/>
      <w:marTop w:val="0"/>
      <w:marBottom w:val="0"/>
      <w:divBdr>
        <w:top w:val="none" w:sz="0" w:space="0" w:color="auto"/>
        <w:left w:val="none" w:sz="0" w:space="0" w:color="auto"/>
        <w:bottom w:val="none" w:sz="0" w:space="0" w:color="auto"/>
        <w:right w:val="none" w:sz="0" w:space="0" w:color="auto"/>
      </w:divBdr>
    </w:div>
    <w:div w:id="351610430">
      <w:bodyDiv w:val="1"/>
      <w:marLeft w:val="0"/>
      <w:marRight w:val="0"/>
      <w:marTop w:val="0"/>
      <w:marBottom w:val="0"/>
      <w:divBdr>
        <w:top w:val="none" w:sz="0" w:space="0" w:color="auto"/>
        <w:left w:val="none" w:sz="0" w:space="0" w:color="auto"/>
        <w:bottom w:val="none" w:sz="0" w:space="0" w:color="auto"/>
        <w:right w:val="none" w:sz="0" w:space="0" w:color="auto"/>
      </w:divBdr>
    </w:div>
    <w:div w:id="358626020">
      <w:bodyDiv w:val="1"/>
      <w:marLeft w:val="0"/>
      <w:marRight w:val="0"/>
      <w:marTop w:val="0"/>
      <w:marBottom w:val="0"/>
      <w:divBdr>
        <w:top w:val="none" w:sz="0" w:space="0" w:color="auto"/>
        <w:left w:val="none" w:sz="0" w:space="0" w:color="auto"/>
        <w:bottom w:val="none" w:sz="0" w:space="0" w:color="auto"/>
        <w:right w:val="none" w:sz="0" w:space="0" w:color="auto"/>
      </w:divBdr>
    </w:div>
    <w:div w:id="367224957">
      <w:bodyDiv w:val="1"/>
      <w:marLeft w:val="0"/>
      <w:marRight w:val="0"/>
      <w:marTop w:val="0"/>
      <w:marBottom w:val="0"/>
      <w:divBdr>
        <w:top w:val="none" w:sz="0" w:space="0" w:color="auto"/>
        <w:left w:val="none" w:sz="0" w:space="0" w:color="auto"/>
        <w:bottom w:val="none" w:sz="0" w:space="0" w:color="auto"/>
        <w:right w:val="none" w:sz="0" w:space="0" w:color="auto"/>
      </w:divBdr>
    </w:div>
    <w:div w:id="371618820">
      <w:bodyDiv w:val="1"/>
      <w:marLeft w:val="0"/>
      <w:marRight w:val="0"/>
      <w:marTop w:val="0"/>
      <w:marBottom w:val="0"/>
      <w:divBdr>
        <w:top w:val="none" w:sz="0" w:space="0" w:color="auto"/>
        <w:left w:val="none" w:sz="0" w:space="0" w:color="auto"/>
        <w:bottom w:val="none" w:sz="0" w:space="0" w:color="auto"/>
        <w:right w:val="none" w:sz="0" w:space="0" w:color="auto"/>
      </w:divBdr>
    </w:div>
    <w:div w:id="420611397">
      <w:bodyDiv w:val="1"/>
      <w:marLeft w:val="0"/>
      <w:marRight w:val="0"/>
      <w:marTop w:val="0"/>
      <w:marBottom w:val="0"/>
      <w:divBdr>
        <w:top w:val="none" w:sz="0" w:space="0" w:color="auto"/>
        <w:left w:val="none" w:sz="0" w:space="0" w:color="auto"/>
        <w:bottom w:val="none" w:sz="0" w:space="0" w:color="auto"/>
        <w:right w:val="none" w:sz="0" w:space="0" w:color="auto"/>
      </w:divBdr>
    </w:div>
    <w:div w:id="421151080">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56409310">
      <w:bodyDiv w:val="1"/>
      <w:marLeft w:val="0"/>
      <w:marRight w:val="0"/>
      <w:marTop w:val="0"/>
      <w:marBottom w:val="0"/>
      <w:divBdr>
        <w:top w:val="none" w:sz="0" w:space="0" w:color="auto"/>
        <w:left w:val="none" w:sz="0" w:space="0" w:color="auto"/>
        <w:bottom w:val="none" w:sz="0" w:space="0" w:color="auto"/>
        <w:right w:val="none" w:sz="0" w:space="0" w:color="auto"/>
      </w:divBdr>
    </w:div>
    <w:div w:id="459812118">
      <w:bodyDiv w:val="1"/>
      <w:marLeft w:val="0"/>
      <w:marRight w:val="0"/>
      <w:marTop w:val="0"/>
      <w:marBottom w:val="0"/>
      <w:divBdr>
        <w:top w:val="none" w:sz="0" w:space="0" w:color="auto"/>
        <w:left w:val="none" w:sz="0" w:space="0" w:color="auto"/>
        <w:bottom w:val="none" w:sz="0" w:space="0" w:color="auto"/>
        <w:right w:val="none" w:sz="0" w:space="0" w:color="auto"/>
      </w:divBdr>
    </w:div>
    <w:div w:id="516846586">
      <w:bodyDiv w:val="1"/>
      <w:marLeft w:val="0"/>
      <w:marRight w:val="0"/>
      <w:marTop w:val="0"/>
      <w:marBottom w:val="0"/>
      <w:divBdr>
        <w:top w:val="none" w:sz="0" w:space="0" w:color="auto"/>
        <w:left w:val="none" w:sz="0" w:space="0" w:color="auto"/>
        <w:bottom w:val="none" w:sz="0" w:space="0" w:color="auto"/>
        <w:right w:val="none" w:sz="0" w:space="0" w:color="auto"/>
      </w:divBdr>
    </w:div>
    <w:div w:id="526218184">
      <w:bodyDiv w:val="1"/>
      <w:marLeft w:val="0"/>
      <w:marRight w:val="0"/>
      <w:marTop w:val="0"/>
      <w:marBottom w:val="0"/>
      <w:divBdr>
        <w:top w:val="none" w:sz="0" w:space="0" w:color="auto"/>
        <w:left w:val="none" w:sz="0" w:space="0" w:color="auto"/>
        <w:bottom w:val="none" w:sz="0" w:space="0" w:color="auto"/>
        <w:right w:val="none" w:sz="0" w:space="0" w:color="auto"/>
      </w:divBdr>
    </w:div>
    <w:div w:id="543493098">
      <w:bodyDiv w:val="1"/>
      <w:marLeft w:val="0"/>
      <w:marRight w:val="0"/>
      <w:marTop w:val="0"/>
      <w:marBottom w:val="0"/>
      <w:divBdr>
        <w:top w:val="none" w:sz="0" w:space="0" w:color="auto"/>
        <w:left w:val="none" w:sz="0" w:space="0" w:color="auto"/>
        <w:bottom w:val="none" w:sz="0" w:space="0" w:color="auto"/>
        <w:right w:val="none" w:sz="0" w:space="0" w:color="auto"/>
      </w:divBdr>
    </w:div>
    <w:div w:id="553931256">
      <w:bodyDiv w:val="1"/>
      <w:marLeft w:val="0"/>
      <w:marRight w:val="0"/>
      <w:marTop w:val="0"/>
      <w:marBottom w:val="0"/>
      <w:divBdr>
        <w:top w:val="none" w:sz="0" w:space="0" w:color="auto"/>
        <w:left w:val="none" w:sz="0" w:space="0" w:color="auto"/>
        <w:bottom w:val="none" w:sz="0" w:space="0" w:color="auto"/>
        <w:right w:val="none" w:sz="0" w:space="0" w:color="auto"/>
      </w:divBdr>
    </w:div>
    <w:div w:id="579214235">
      <w:bodyDiv w:val="1"/>
      <w:marLeft w:val="0"/>
      <w:marRight w:val="0"/>
      <w:marTop w:val="0"/>
      <w:marBottom w:val="0"/>
      <w:divBdr>
        <w:top w:val="none" w:sz="0" w:space="0" w:color="auto"/>
        <w:left w:val="none" w:sz="0" w:space="0" w:color="auto"/>
        <w:bottom w:val="none" w:sz="0" w:space="0" w:color="auto"/>
        <w:right w:val="none" w:sz="0" w:space="0" w:color="auto"/>
      </w:divBdr>
    </w:div>
    <w:div w:id="588999372">
      <w:bodyDiv w:val="1"/>
      <w:marLeft w:val="0"/>
      <w:marRight w:val="0"/>
      <w:marTop w:val="0"/>
      <w:marBottom w:val="0"/>
      <w:divBdr>
        <w:top w:val="none" w:sz="0" w:space="0" w:color="auto"/>
        <w:left w:val="none" w:sz="0" w:space="0" w:color="auto"/>
        <w:bottom w:val="none" w:sz="0" w:space="0" w:color="auto"/>
        <w:right w:val="none" w:sz="0" w:space="0" w:color="auto"/>
      </w:divBdr>
    </w:div>
    <w:div w:id="597174697">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34336576">
      <w:bodyDiv w:val="1"/>
      <w:marLeft w:val="0"/>
      <w:marRight w:val="0"/>
      <w:marTop w:val="0"/>
      <w:marBottom w:val="0"/>
      <w:divBdr>
        <w:top w:val="none" w:sz="0" w:space="0" w:color="auto"/>
        <w:left w:val="none" w:sz="0" w:space="0" w:color="auto"/>
        <w:bottom w:val="none" w:sz="0" w:space="0" w:color="auto"/>
        <w:right w:val="none" w:sz="0" w:space="0" w:color="auto"/>
      </w:divBdr>
    </w:div>
    <w:div w:id="654919686">
      <w:bodyDiv w:val="1"/>
      <w:marLeft w:val="0"/>
      <w:marRight w:val="0"/>
      <w:marTop w:val="0"/>
      <w:marBottom w:val="0"/>
      <w:divBdr>
        <w:top w:val="none" w:sz="0" w:space="0" w:color="auto"/>
        <w:left w:val="none" w:sz="0" w:space="0" w:color="auto"/>
        <w:bottom w:val="none" w:sz="0" w:space="0" w:color="auto"/>
        <w:right w:val="none" w:sz="0" w:space="0" w:color="auto"/>
      </w:divBdr>
    </w:div>
    <w:div w:id="683627908">
      <w:bodyDiv w:val="1"/>
      <w:marLeft w:val="0"/>
      <w:marRight w:val="0"/>
      <w:marTop w:val="0"/>
      <w:marBottom w:val="0"/>
      <w:divBdr>
        <w:top w:val="none" w:sz="0" w:space="0" w:color="auto"/>
        <w:left w:val="none" w:sz="0" w:space="0" w:color="auto"/>
        <w:bottom w:val="none" w:sz="0" w:space="0" w:color="auto"/>
        <w:right w:val="none" w:sz="0" w:space="0" w:color="auto"/>
      </w:divBdr>
      <w:divsChild>
        <w:div w:id="1268926770">
          <w:marLeft w:val="0"/>
          <w:marRight w:val="0"/>
          <w:marTop w:val="0"/>
          <w:marBottom w:val="0"/>
          <w:divBdr>
            <w:top w:val="none" w:sz="0" w:space="0" w:color="auto"/>
            <w:left w:val="none" w:sz="0" w:space="0" w:color="auto"/>
            <w:bottom w:val="none" w:sz="0" w:space="0" w:color="auto"/>
            <w:right w:val="none" w:sz="0" w:space="0" w:color="auto"/>
          </w:divBdr>
        </w:div>
      </w:divsChild>
    </w:div>
    <w:div w:id="689766974">
      <w:bodyDiv w:val="1"/>
      <w:marLeft w:val="0"/>
      <w:marRight w:val="0"/>
      <w:marTop w:val="0"/>
      <w:marBottom w:val="0"/>
      <w:divBdr>
        <w:top w:val="none" w:sz="0" w:space="0" w:color="auto"/>
        <w:left w:val="none" w:sz="0" w:space="0" w:color="auto"/>
        <w:bottom w:val="none" w:sz="0" w:space="0" w:color="auto"/>
        <w:right w:val="none" w:sz="0" w:space="0" w:color="auto"/>
      </w:divBdr>
      <w:divsChild>
        <w:div w:id="1425803613">
          <w:marLeft w:val="0"/>
          <w:marRight w:val="0"/>
          <w:marTop w:val="0"/>
          <w:marBottom w:val="0"/>
          <w:divBdr>
            <w:top w:val="none" w:sz="0" w:space="0" w:color="auto"/>
            <w:left w:val="none" w:sz="0" w:space="0" w:color="auto"/>
            <w:bottom w:val="none" w:sz="0" w:space="0" w:color="auto"/>
            <w:right w:val="none" w:sz="0" w:space="0" w:color="auto"/>
          </w:divBdr>
          <w:divsChild>
            <w:div w:id="717900126">
              <w:marLeft w:val="0"/>
              <w:marRight w:val="0"/>
              <w:marTop w:val="0"/>
              <w:marBottom w:val="0"/>
              <w:divBdr>
                <w:top w:val="none" w:sz="0" w:space="0" w:color="auto"/>
                <w:left w:val="none" w:sz="0" w:space="0" w:color="auto"/>
                <w:bottom w:val="none" w:sz="0" w:space="0" w:color="auto"/>
                <w:right w:val="none" w:sz="0" w:space="0" w:color="auto"/>
              </w:divBdr>
            </w:div>
            <w:div w:id="1189758169">
              <w:marLeft w:val="0"/>
              <w:marRight w:val="0"/>
              <w:marTop w:val="0"/>
              <w:marBottom w:val="0"/>
              <w:divBdr>
                <w:top w:val="none" w:sz="0" w:space="0" w:color="auto"/>
                <w:left w:val="none" w:sz="0" w:space="0" w:color="auto"/>
                <w:bottom w:val="none" w:sz="0" w:space="0" w:color="auto"/>
                <w:right w:val="none" w:sz="0" w:space="0" w:color="auto"/>
              </w:divBdr>
            </w:div>
          </w:divsChild>
        </w:div>
        <w:div w:id="300119501">
          <w:marLeft w:val="0"/>
          <w:marRight w:val="0"/>
          <w:marTop w:val="0"/>
          <w:marBottom w:val="0"/>
          <w:divBdr>
            <w:top w:val="none" w:sz="0" w:space="0" w:color="auto"/>
            <w:left w:val="none" w:sz="0" w:space="0" w:color="auto"/>
            <w:bottom w:val="none" w:sz="0" w:space="0" w:color="auto"/>
            <w:right w:val="none" w:sz="0" w:space="0" w:color="auto"/>
          </w:divBdr>
          <w:divsChild>
            <w:div w:id="1186942612">
              <w:marLeft w:val="0"/>
              <w:marRight w:val="0"/>
              <w:marTop w:val="0"/>
              <w:marBottom w:val="0"/>
              <w:divBdr>
                <w:top w:val="none" w:sz="0" w:space="0" w:color="auto"/>
                <w:left w:val="none" w:sz="0" w:space="0" w:color="auto"/>
                <w:bottom w:val="none" w:sz="0" w:space="0" w:color="auto"/>
                <w:right w:val="none" w:sz="0" w:space="0" w:color="auto"/>
              </w:divBdr>
            </w:div>
          </w:divsChild>
        </w:div>
        <w:div w:id="649797107">
          <w:marLeft w:val="0"/>
          <w:marRight w:val="0"/>
          <w:marTop w:val="0"/>
          <w:marBottom w:val="0"/>
          <w:divBdr>
            <w:top w:val="none" w:sz="0" w:space="0" w:color="auto"/>
            <w:left w:val="none" w:sz="0" w:space="0" w:color="auto"/>
            <w:bottom w:val="none" w:sz="0" w:space="0" w:color="auto"/>
            <w:right w:val="none" w:sz="0" w:space="0" w:color="auto"/>
          </w:divBdr>
          <w:divsChild>
            <w:div w:id="1369718783">
              <w:marLeft w:val="0"/>
              <w:marRight w:val="0"/>
              <w:marTop w:val="0"/>
              <w:marBottom w:val="0"/>
              <w:divBdr>
                <w:top w:val="none" w:sz="0" w:space="0" w:color="auto"/>
                <w:left w:val="none" w:sz="0" w:space="0" w:color="auto"/>
                <w:bottom w:val="none" w:sz="0" w:space="0" w:color="auto"/>
                <w:right w:val="none" w:sz="0" w:space="0" w:color="auto"/>
              </w:divBdr>
            </w:div>
          </w:divsChild>
        </w:div>
        <w:div w:id="1678077895">
          <w:marLeft w:val="0"/>
          <w:marRight w:val="0"/>
          <w:marTop w:val="0"/>
          <w:marBottom w:val="0"/>
          <w:divBdr>
            <w:top w:val="none" w:sz="0" w:space="0" w:color="auto"/>
            <w:left w:val="none" w:sz="0" w:space="0" w:color="auto"/>
            <w:bottom w:val="none" w:sz="0" w:space="0" w:color="auto"/>
            <w:right w:val="none" w:sz="0" w:space="0" w:color="auto"/>
          </w:divBdr>
          <w:divsChild>
            <w:div w:id="308675263">
              <w:marLeft w:val="0"/>
              <w:marRight w:val="0"/>
              <w:marTop w:val="0"/>
              <w:marBottom w:val="0"/>
              <w:divBdr>
                <w:top w:val="none" w:sz="0" w:space="0" w:color="auto"/>
                <w:left w:val="none" w:sz="0" w:space="0" w:color="auto"/>
                <w:bottom w:val="none" w:sz="0" w:space="0" w:color="auto"/>
                <w:right w:val="none" w:sz="0" w:space="0" w:color="auto"/>
              </w:divBdr>
            </w:div>
          </w:divsChild>
        </w:div>
        <w:div w:id="1785416755">
          <w:marLeft w:val="0"/>
          <w:marRight w:val="0"/>
          <w:marTop w:val="0"/>
          <w:marBottom w:val="0"/>
          <w:divBdr>
            <w:top w:val="none" w:sz="0" w:space="0" w:color="auto"/>
            <w:left w:val="none" w:sz="0" w:space="0" w:color="auto"/>
            <w:bottom w:val="none" w:sz="0" w:space="0" w:color="auto"/>
            <w:right w:val="none" w:sz="0" w:space="0" w:color="auto"/>
          </w:divBdr>
          <w:divsChild>
            <w:div w:id="1192644650">
              <w:marLeft w:val="0"/>
              <w:marRight w:val="0"/>
              <w:marTop w:val="0"/>
              <w:marBottom w:val="0"/>
              <w:divBdr>
                <w:top w:val="none" w:sz="0" w:space="0" w:color="auto"/>
                <w:left w:val="none" w:sz="0" w:space="0" w:color="auto"/>
                <w:bottom w:val="none" w:sz="0" w:space="0" w:color="auto"/>
                <w:right w:val="none" w:sz="0" w:space="0" w:color="auto"/>
              </w:divBdr>
            </w:div>
          </w:divsChild>
        </w:div>
        <w:div w:id="718632128">
          <w:marLeft w:val="0"/>
          <w:marRight w:val="0"/>
          <w:marTop w:val="0"/>
          <w:marBottom w:val="0"/>
          <w:divBdr>
            <w:top w:val="none" w:sz="0" w:space="0" w:color="auto"/>
            <w:left w:val="none" w:sz="0" w:space="0" w:color="auto"/>
            <w:bottom w:val="none" w:sz="0" w:space="0" w:color="auto"/>
            <w:right w:val="none" w:sz="0" w:space="0" w:color="auto"/>
          </w:divBdr>
          <w:divsChild>
            <w:div w:id="1823041157">
              <w:marLeft w:val="0"/>
              <w:marRight w:val="0"/>
              <w:marTop w:val="0"/>
              <w:marBottom w:val="0"/>
              <w:divBdr>
                <w:top w:val="none" w:sz="0" w:space="0" w:color="auto"/>
                <w:left w:val="none" w:sz="0" w:space="0" w:color="auto"/>
                <w:bottom w:val="none" w:sz="0" w:space="0" w:color="auto"/>
                <w:right w:val="none" w:sz="0" w:space="0" w:color="auto"/>
              </w:divBdr>
            </w:div>
          </w:divsChild>
        </w:div>
        <w:div w:id="1859612">
          <w:marLeft w:val="0"/>
          <w:marRight w:val="0"/>
          <w:marTop w:val="0"/>
          <w:marBottom w:val="0"/>
          <w:divBdr>
            <w:top w:val="none" w:sz="0" w:space="0" w:color="auto"/>
            <w:left w:val="none" w:sz="0" w:space="0" w:color="auto"/>
            <w:bottom w:val="none" w:sz="0" w:space="0" w:color="auto"/>
            <w:right w:val="none" w:sz="0" w:space="0" w:color="auto"/>
          </w:divBdr>
          <w:divsChild>
            <w:div w:id="70390248">
              <w:marLeft w:val="0"/>
              <w:marRight w:val="0"/>
              <w:marTop w:val="0"/>
              <w:marBottom w:val="0"/>
              <w:divBdr>
                <w:top w:val="none" w:sz="0" w:space="0" w:color="auto"/>
                <w:left w:val="none" w:sz="0" w:space="0" w:color="auto"/>
                <w:bottom w:val="none" w:sz="0" w:space="0" w:color="auto"/>
                <w:right w:val="none" w:sz="0" w:space="0" w:color="auto"/>
              </w:divBdr>
            </w:div>
          </w:divsChild>
        </w:div>
        <w:div w:id="462965791">
          <w:marLeft w:val="0"/>
          <w:marRight w:val="0"/>
          <w:marTop w:val="0"/>
          <w:marBottom w:val="0"/>
          <w:divBdr>
            <w:top w:val="none" w:sz="0" w:space="0" w:color="auto"/>
            <w:left w:val="none" w:sz="0" w:space="0" w:color="auto"/>
            <w:bottom w:val="none" w:sz="0" w:space="0" w:color="auto"/>
            <w:right w:val="none" w:sz="0" w:space="0" w:color="auto"/>
          </w:divBdr>
          <w:divsChild>
            <w:div w:id="937253031">
              <w:marLeft w:val="0"/>
              <w:marRight w:val="0"/>
              <w:marTop w:val="0"/>
              <w:marBottom w:val="0"/>
              <w:divBdr>
                <w:top w:val="none" w:sz="0" w:space="0" w:color="auto"/>
                <w:left w:val="none" w:sz="0" w:space="0" w:color="auto"/>
                <w:bottom w:val="none" w:sz="0" w:space="0" w:color="auto"/>
                <w:right w:val="none" w:sz="0" w:space="0" w:color="auto"/>
              </w:divBdr>
            </w:div>
          </w:divsChild>
        </w:div>
        <w:div w:id="612057476">
          <w:marLeft w:val="0"/>
          <w:marRight w:val="0"/>
          <w:marTop w:val="0"/>
          <w:marBottom w:val="0"/>
          <w:divBdr>
            <w:top w:val="none" w:sz="0" w:space="0" w:color="auto"/>
            <w:left w:val="none" w:sz="0" w:space="0" w:color="auto"/>
            <w:bottom w:val="none" w:sz="0" w:space="0" w:color="auto"/>
            <w:right w:val="none" w:sz="0" w:space="0" w:color="auto"/>
          </w:divBdr>
          <w:divsChild>
            <w:div w:id="1743061360">
              <w:marLeft w:val="0"/>
              <w:marRight w:val="0"/>
              <w:marTop w:val="0"/>
              <w:marBottom w:val="0"/>
              <w:divBdr>
                <w:top w:val="none" w:sz="0" w:space="0" w:color="auto"/>
                <w:left w:val="none" w:sz="0" w:space="0" w:color="auto"/>
                <w:bottom w:val="none" w:sz="0" w:space="0" w:color="auto"/>
                <w:right w:val="none" w:sz="0" w:space="0" w:color="auto"/>
              </w:divBdr>
            </w:div>
          </w:divsChild>
        </w:div>
        <w:div w:id="1561819586">
          <w:marLeft w:val="0"/>
          <w:marRight w:val="0"/>
          <w:marTop w:val="0"/>
          <w:marBottom w:val="0"/>
          <w:divBdr>
            <w:top w:val="none" w:sz="0" w:space="0" w:color="auto"/>
            <w:left w:val="none" w:sz="0" w:space="0" w:color="auto"/>
            <w:bottom w:val="none" w:sz="0" w:space="0" w:color="auto"/>
            <w:right w:val="none" w:sz="0" w:space="0" w:color="auto"/>
          </w:divBdr>
          <w:divsChild>
            <w:div w:id="1972587057">
              <w:marLeft w:val="0"/>
              <w:marRight w:val="0"/>
              <w:marTop w:val="0"/>
              <w:marBottom w:val="0"/>
              <w:divBdr>
                <w:top w:val="none" w:sz="0" w:space="0" w:color="auto"/>
                <w:left w:val="none" w:sz="0" w:space="0" w:color="auto"/>
                <w:bottom w:val="none" w:sz="0" w:space="0" w:color="auto"/>
                <w:right w:val="none" w:sz="0" w:space="0" w:color="auto"/>
              </w:divBdr>
            </w:div>
          </w:divsChild>
        </w:div>
        <w:div w:id="1599100715">
          <w:marLeft w:val="0"/>
          <w:marRight w:val="0"/>
          <w:marTop w:val="0"/>
          <w:marBottom w:val="0"/>
          <w:divBdr>
            <w:top w:val="none" w:sz="0" w:space="0" w:color="auto"/>
            <w:left w:val="none" w:sz="0" w:space="0" w:color="auto"/>
            <w:bottom w:val="none" w:sz="0" w:space="0" w:color="auto"/>
            <w:right w:val="none" w:sz="0" w:space="0" w:color="auto"/>
          </w:divBdr>
          <w:divsChild>
            <w:div w:id="835534578">
              <w:marLeft w:val="0"/>
              <w:marRight w:val="0"/>
              <w:marTop w:val="0"/>
              <w:marBottom w:val="0"/>
              <w:divBdr>
                <w:top w:val="none" w:sz="0" w:space="0" w:color="auto"/>
                <w:left w:val="none" w:sz="0" w:space="0" w:color="auto"/>
                <w:bottom w:val="none" w:sz="0" w:space="0" w:color="auto"/>
                <w:right w:val="none" w:sz="0" w:space="0" w:color="auto"/>
              </w:divBdr>
            </w:div>
          </w:divsChild>
        </w:div>
        <w:div w:id="897977893">
          <w:marLeft w:val="0"/>
          <w:marRight w:val="0"/>
          <w:marTop w:val="0"/>
          <w:marBottom w:val="0"/>
          <w:divBdr>
            <w:top w:val="none" w:sz="0" w:space="0" w:color="auto"/>
            <w:left w:val="none" w:sz="0" w:space="0" w:color="auto"/>
            <w:bottom w:val="none" w:sz="0" w:space="0" w:color="auto"/>
            <w:right w:val="none" w:sz="0" w:space="0" w:color="auto"/>
          </w:divBdr>
          <w:divsChild>
            <w:div w:id="537593744">
              <w:marLeft w:val="0"/>
              <w:marRight w:val="0"/>
              <w:marTop w:val="0"/>
              <w:marBottom w:val="0"/>
              <w:divBdr>
                <w:top w:val="none" w:sz="0" w:space="0" w:color="auto"/>
                <w:left w:val="none" w:sz="0" w:space="0" w:color="auto"/>
                <w:bottom w:val="none" w:sz="0" w:space="0" w:color="auto"/>
                <w:right w:val="none" w:sz="0" w:space="0" w:color="auto"/>
              </w:divBdr>
            </w:div>
          </w:divsChild>
        </w:div>
        <w:div w:id="1522091973">
          <w:marLeft w:val="0"/>
          <w:marRight w:val="0"/>
          <w:marTop w:val="0"/>
          <w:marBottom w:val="0"/>
          <w:divBdr>
            <w:top w:val="none" w:sz="0" w:space="0" w:color="auto"/>
            <w:left w:val="none" w:sz="0" w:space="0" w:color="auto"/>
            <w:bottom w:val="none" w:sz="0" w:space="0" w:color="auto"/>
            <w:right w:val="none" w:sz="0" w:space="0" w:color="auto"/>
          </w:divBdr>
          <w:divsChild>
            <w:div w:id="804271577">
              <w:marLeft w:val="0"/>
              <w:marRight w:val="0"/>
              <w:marTop w:val="0"/>
              <w:marBottom w:val="0"/>
              <w:divBdr>
                <w:top w:val="none" w:sz="0" w:space="0" w:color="auto"/>
                <w:left w:val="none" w:sz="0" w:space="0" w:color="auto"/>
                <w:bottom w:val="none" w:sz="0" w:space="0" w:color="auto"/>
                <w:right w:val="none" w:sz="0" w:space="0" w:color="auto"/>
              </w:divBdr>
            </w:div>
          </w:divsChild>
        </w:div>
        <w:div w:id="2086293040">
          <w:marLeft w:val="0"/>
          <w:marRight w:val="0"/>
          <w:marTop w:val="0"/>
          <w:marBottom w:val="0"/>
          <w:divBdr>
            <w:top w:val="none" w:sz="0" w:space="0" w:color="auto"/>
            <w:left w:val="none" w:sz="0" w:space="0" w:color="auto"/>
            <w:bottom w:val="none" w:sz="0" w:space="0" w:color="auto"/>
            <w:right w:val="none" w:sz="0" w:space="0" w:color="auto"/>
          </w:divBdr>
          <w:divsChild>
            <w:div w:id="1763647760">
              <w:marLeft w:val="0"/>
              <w:marRight w:val="0"/>
              <w:marTop w:val="0"/>
              <w:marBottom w:val="0"/>
              <w:divBdr>
                <w:top w:val="none" w:sz="0" w:space="0" w:color="auto"/>
                <w:left w:val="none" w:sz="0" w:space="0" w:color="auto"/>
                <w:bottom w:val="none" w:sz="0" w:space="0" w:color="auto"/>
                <w:right w:val="none" w:sz="0" w:space="0" w:color="auto"/>
              </w:divBdr>
            </w:div>
          </w:divsChild>
        </w:div>
        <w:div w:id="1467353346">
          <w:marLeft w:val="0"/>
          <w:marRight w:val="0"/>
          <w:marTop w:val="0"/>
          <w:marBottom w:val="0"/>
          <w:divBdr>
            <w:top w:val="none" w:sz="0" w:space="0" w:color="auto"/>
            <w:left w:val="none" w:sz="0" w:space="0" w:color="auto"/>
            <w:bottom w:val="none" w:sz="0" w:space="0" w:color="auto"/>
            <w:right w:val="none" w:sz="0" w:space="0" w:color="auto"/>
          </w:divBdr>
          <w:divsChild>
            <w:div w:id="925187599">
              <w:marLeft w:val="0"/>
              <w:marRight w:val="0"/>
              <w:marTop w:val="0"/>
              <w:marBottom w:val="0"/>
              <w:divBdr>
                <w:top w:val="none" w:sz="0" w:space="0" w:color="auto"/>
                <w:left w:val="none" w:sz="0" w:space="0" w:color="auto"/>
                <w:bottom w:val="none" w:sz="0" w:space="0" w:color="auto"/>
                <w:right w:val="none" w:sz="0" w:space="0" w:color="auto"/>
              </w:divBdr>
            </w:div>
          </w:divsChild>
        </w:div>
        <w:div w:id="392893087">
          <w:marLeft w:val="0"/>
          <w:marRight w:val="0"/>
          <w:marTop w:val="0"/>
          <w:marBottom w:val="0"/>
          <w:divBdr>
            <w:top w:val="none" w:sz="0" w:space="0" w:color="auto"/>
            <w:left w:val="none" w:sz="0" w:space="0" w:color="auto"/>
            <w:bottom w:val="none" w:sz="0" w:space="0" w:color="auto"/>
            <w:right w:val="none" w:sz="0" w:space="0" w:color="auto"/>
          </w:divBdr>
          <w:divsChild>
            <w:div w:id="231503340">
              <w:marLeft w:val="0"/>
              <w:marRight w:val="0"/>
              <w:marTop w:val="0"/>
              <w:marBottom w:val="0"/>
              <w:divBdr>
                <w:top w:val="none" w:sz="0" w:space="0" w:color="auto"/>
                <w:left w:val="none" w:sz="0" w:space="0" w:color="auto"/>
                <w:bottom w:val="none" w:sz="0" w:space="0" w:color="auto"/>
                <w:right w:val="none" w:sz="0" w:space="0" w:color="auto"/>
              </w:divBdr>
            </w:div>
          </w:divsChild>
        </w:div>
        <w:div w:id="200438105">
          <w:marLeft w:val="0"/>
          <w:marRight w:val="0"/>
          <w:marTop w:val="0"/>
          <w:marBottom w:val="0"/>
          <w:divBdr>
            <w:top w:val="none" w:sz="0" w:space="0" w:color="auto"/>
            <w:left w:val="none" w:sz="0" w:space="0" w:color="auto"/>
            <w:bottom w:val="none" w:sz="0" w:space="0" w:color="auto"/>
            <w:right w:val="none" w:sz="0" w:space="0" w:color="auto"/>
          </w:divBdr>
          <w:divsChild>
            <w:div w:id="2076006313">
              <w:marLeft w:val="0"/>
              <w:marRight w:val="0"/>
              <w:marTop w:val="0"/>
              <w:marBottom w:val="0"/>
              <w:divBdr>
                <w:top w:val="none" w:sz="0" w:space="0" w:color="auto"/>
                <w:left w:val="none" w:sz="0" w:space="0" w:color="auto"/>
                <w:bottom w:val="none" w:sz="0" w:space="0" w:color="auto"/>
                <w:right w:val="none" w:sz="0" w:space="0" w:color="auto"/>
              </w:divBdr>
            </w:div>
          </w:divsChild>
        </w:div>
        <w:div w:id="1509827503">
          <w:marLeft w:val="0"/>
          <w:marRight w:val="0"/>
          <w:marTop w:val="0"/>
          <w:marBottom w:val="0"/>
          <w:divBdr>
            <w:top w:val="none" w:sz="0" w:space="0" w:color="auto"/>
            <w:left w:val="none" w:sz="0" w:space="0" w:color="auto"/>
            <w:bottom w:val="none" w:sz="0" w:space="0" w:color="auto"/>
            <w:right w:val="none" w:sz="0" w:space="0" w:color="auto"/>
          </w:divBdr>
          <w:divsChild>
            <w:div w:id="361438292">
              <w:marLeft w:val="0"/>
              <w:marRight w:val="0"/>
              <w:marTop w:val="0"/>
              <w:marBottom w:val="0"/>
              <w:divBdr>
                <w:top w:val="none" w:sz="0" w:space="0" w:color="auto"/>
                <w:left w:val="none" w:sz="0" w:space="0" w:color="auto"/>
                <w:bottom w:val="none" w:sz="0" w:space="0" w:color="auto"/>
                <w:right w:val="none" w:sz="0" w:space="0" w:color="auto"/>
              </w:divBdr>
            </w:div>
          </w:divsChild>
        </w:div>
        <w:div w:id="1413501519">
          <w:marLeft w:val="0"/>
          <w:marRight w:val="0"/>
          <w:marTop w:val="0"/>
          <w:marBottom w:val="0"/>
          <w:divBdr>
            <w:top w:val="none" w:sz="0" w:space="0" w:color="auto"/>
            <w:left w:val="none" w:sz="0" w:space="0" w:color="auto"/>
            <w:bottom w:val="none" w:sz="0" w:space="0" w:color="auto"/>
            <w:right w:val="none" w:sz="0" w:space="0" w:color="auto"/>
          </w:divBdr>
          <w:divsChild>
            <w:div w:id="2138260650">
              <w:marLeft w:val="0"/>
              <w:marRight w:val="0"/>
              <w:marTop w:val="0"/>
              <w:marBottom w:val="0"/>
              <w:divBdr>
                <w:top w:val="none" w:sz="0" w:space="0" w:color="auto"/>
                <w:left w:val="none" w:sz="0" w:space="0" w:color="auto"/>
                <w:bottom w:val="none" w:sz="0" w:space="0" w:color="auto"/>
                <w:right w:val="none" w:sz="0" w:space="0" w:color="auto"/>
              </w:divBdr>
            </w:div>
          </w:divsChild>
        </w:div>
        <w:div w:id="1288122609">
          <w:marLeft w:val="0"/>
          <w:marRight w:val="0"/>
          <w:marTop w:val="0"/>
          <w:marBottom w:val="0"/>
          <w:divBdr>
            <w:top w:val="none" w:sz="0" w:space="0" w:color="auto"/>
            <w:left w:val="none" w:sz="0" w:space="0" w:color="auto"/>
            <w:bottom w:val="none" w:sz="0" w:space="0" w:color="auto"/>
            <w:right w:val="none" w:sz="0" w:space="0" w:color="auto"/>
          </w:divBdr>
          <w:divsChild>
            <w:div w:id="785200881">
              <w:marLeft w:val="0"/>
              <w:marRight w:val="0"/>
              <w:marTop w:val="0"/>
              <w:marBottom w:val="0"/>
              <w:divBdr>
                <w:top w:val="none" w:sz="0" w:space="0" w:color="auto"/>
                <w:left w:val="none" w:sz="0" w:space="0" w:color="auto"/>
                <w:bottom w:val="none" w:sz="0" w:space="0" w:color="auto"/>
                <w:right w:val="none" w:sz="0" w:space="0" w:color="auto"/>
              </w:divBdr>
            </w:div>
          </w:divsChild>
        </w:div>
        <w:div w:id="1105079002">
          <w:marLeft w:val="0"/>
          <w:marRight w:val="0"/>
          <w:marTop w:val="0"/>
          <w:marBottom w:val="0"/>
          <w:divBdr>
            <w:top w:val="none" w:sz="0" w:space="0" w:color="auto"/>
            <w:left w:val="none" w:sz="0" w:space="0" w:color="auto"/>
            <w:bottom w:val="none" w:sz="0" w:space="0" w:color="auto"/>
            <w:right w:val="none" w:sz="0" w:space="0" w:color="auto"/>
          </w:divBdr>
          <w:divsChild>
            <w:div w:id="655113796">
              <w:marLeft w:val="0"/>
              <w:marRight w:val="0"/>
              <w:marTop w:val="0"/>
              <w:marBottom w:val="0"/>
              <w:divBdr>
                <w:top w:val="none" w:sz="0" w:space="0" w:color="auto"/>
                <w:left w:val="none" w:sz="0" w:space="0" w:color="auto"/>
                <w:bottom w:val="none" w:sz="0" w:space="0" w:color="auto"/>
                <w:right w:val="none" w:sz="0" w:space="0" w:color="auto"/>
              </w:divBdr>
            </w:div>
          </w:divsChild>
        </w:div>
        <w:div w:id="2088259955">
          <w:marLeft w:val="0"/>
          <w:marRight w:val="0"/>
          <w:marTop w:val="0"/>
          <w:marBottom w:val="0"/>
          <w:divBdr>
            <w:top w:val="none" w:sz="0" w:space="0" w:color="auto"/>
            <w:left w:val="none" w:sz="0" w:space="0" w:color="auto"/>
            <w:bottom w:val="none" w:sz="0" w:space="0" w:color="auto"/>
            <w:right w:val="none" w:sz="0" w:space="0" w:color="auto"/>
          </w:divBdr>
          <w:divsChild>
            <w:div w:id="80029739">
              <w:marLeft w:val="0"/>
              <w:marRight w:val="0"/>
              <w:marTop w:val="0"/>
              <w:marBottom w:val="0"/>
              <w:divBdr>
                <w:top w:val="none" w:sz="0" w:space="0" w:color="auto"/>
                <w:left w:val="none" w:sz="0" w:space="0" w:color="auto"/>
                <w:bottom w:val="none" w:sz="0" w:space="0" w:color="auto"/>
                <w:right w:val="none" w:sz="0" w:space="0" w:color="auto"/>
              </w:divBdr>
            </w:div>
          </w:divsChild>
        </w:div>
        <w:div w:id="568421084">
          <w:marLeft w:val="0"/>
          <w:marRight w:val="0"/>
          <w:marTop w:val="0"/>
          <w:marBottom w:val="0"/>
          <w:divBdr>
            <w:top w:val="none" w:sz="0" w:space="0" w:color="auto"/>
            <w:left w:val="none" w:sz="0" w:space="0" w:color="auto"/>
            <w:bottom w:val="none" w:sz="0" w:space="0" w:color="auto"/>
            <w:right w:val="none" w:sz="0" w:space="0" w:color="auto"/>
          </w:divBdr>
          <w:divsChild>
            <w:div w:id="1153444527">
              <w:marLeft w:val="0"/>
              <w:marRight w:val="0"/>
              <w:marTop w:val="0"/>
              <w:marBottom w:val="0"/>
              <w:divBdr>
                <w:top w:val="none" w:sz="0" w:space="0" w:color="auto"/>
                <w:left w:val="none" w:sz="0" w:space="0" w:color="auto"/>
                <w:bottom w:val="none" w:sz="0" w:space="0" w:color="auto"/>
                <w:right w:val="none" w:sz="0" w:space="0" w:color="auto"/>
              </w:divBdr>
            </w:div>
          </w:divsChild>
        </w:div>
        <w:div w:id="439688850">
          <w:marLeft w:val="0"/>
          <w:marRight w:val="0"/>
          <w:marTop w:val="0"/>
          <w:marBottom w:val="0"/>
          <w:divBdr>
            <w:top w:val="none" w:sz="0" w:space="0" w:color="auto"/>
            <w:left w:val="none" w:sz="0" w:space="0" w:color="auto"/>
            <w:bottom w:val="none" w:sz="0" w:space="0" w:color="auto"/>
            <w:right w:val="none" w:sz="0" w:space="0" w:color="auto"/>
          </w:divBdr>
          <w:divsChild>
            <w:div w:id="707339257">
              <w:marLeft w:val="0"/>
              <w:marRight w:val="0"/>
              <w:marTop w:val="0"/>
              <w:marBottom w:val="0"/>
              <w:divBdr>
                <w:top w:val="none" w:sz="0" w:space="0" w:color="auto"/>
                <w:left w:val="none" w:sz="0" w:space="0" w:color="auto"/>
                <w:bottom w:val="none" w:sz="0" w:space="0" w:color="auto"/>
                <w:right w:val="none" w:sz="0" w:space="0" w:color="auto"/>
              </w:divBdr>
            </w:div>
          </w:divsChild>
        </w:div>
        <w:div w:id="1025449916">
          <w:marLeft w:val="0"/>
          <w:marRight w:val="0"/>
          <w:marTop w:val="0"/>
          <w:marBottom w:val="0"/>
          <w:divBdr>
            <w:top w:val="none" w:sz="0" w:space="0" w:color="auto"/>
            <w:left w:val="none" w:sz="0" w:space="0" w:color="auto"/>
            <w:bottom w:val="none" w:sz="0" w:space="0" w:color="auto"/>
            <w:right w:val="none" w:sz="0" w:space="0" w:color="auto"/>
          </w:divBdr>
          <w:divsChild>
            <w:div w:id="1340741385">
              <w:marLeft w:val="0"/>
              <w:marRight w:val="0"/>
              <w:marTop w:val="0"/>
              <w:marBottom w:val="0"/>
              <w:divBdr>
                <w:top w:val="none" w:sz="0" w:space="0" w:color="auto"/>
                <w:left w:val="none" w:sz="0" w:space="0" w:color="auto"/>
                <w:bottom w:val="none" w:sz="0" w:space="0" w:color="auto"/>
                <w:right w:val="none" w:sz="0" w:space="0" w:color="auto"/>
              </w:divBdr>
            </w:div>
          </w:divsChild>
        </w:div>
        <w:div w:id="243222357">
          <w:marLeft w:val="0"/>
          <w:marRight w:val="0"/>
          <w:marTop w:val="0"/>
          <w:marBottom w:val="0"/>
          <w:divBdr>
            <w:top w:val="none" w:sz="0" w:space="0" w:color="auto"/>
            <w:left w:val="none" w:sz="0" w:space="0" w:color="auto"/>
            <w:bottom w:val="none" w:sz="0" w:space="0" w:color="auto"/>
            <w:right w:val="none" w:sz="0" w:space="0" w:color="auto"/>
          </w:divBdr>
          <w:divsChild>
            <w:div w:id="2128967609">
              <w:marLeft w:val="0"/>
              <w:marRight w:val="0"/>
              <w:marTop w:val="0"/>
              <w:marBottom w:val="0"/>
              <w:divBdr>
                <w:top w:val="none" w:sz="0" w:space="0" w:color="auto"/>
                <w:left w:val="none" w:sz="0" w:space="0" w:color="auto"/>
                <w:bottom w:val="none" w:sz="0" w:space="0" w:color="auto"/>
                <w:right w:val="none" w:sz="0" w:space="0" w:color="auto"/>
              </w:divBdr>
            </w:div>
          </w:divsChild>
        </w:div>
        <w:div w:id="692655035">
          <w:marLeft w:val="0"/>
          <w:marRight w:val="0"/>
          <w:marTop w:val="0"/>
          <w:marBottom w:val="0"/>
          <w:divBdr>
            <w:top w:val="none" w:sz="0" w:space="0" w:color="auto"/>
            <w:left w:val="none" w:sz="0" w:space="0" w:color="auto"/>
            <w:bottom w:val="none" w:sz="0" w:space="0" w:color="auto"/>
            <w:right w:val="none" w:sz="0" w:space="0" w:color="auto"/>
          </w:divBdr>
          <w:divsChild>
            <w:div w:id="615524869">
              <w:marLeft w:val="0"/>
              <w:marRight w:val="0"/>
              <w:marTop w:val="0"/>
              <w:marBottom w:val="0"/>
              <w:divBdr>
                <w:top w:val="none" w:sz="0" w:space="0" w:color="auto"/>
                <w:left w:val="none" w:sz="0" w:space="0" w:color="auto"/>
                <w:bottom w:val="none" w:sz="0" w:space="0" w:color="auto"/>
                <w:right w:val="none" w:sz="0" w:space="0" w:color="auto"/>
              </w:divBdr>
            </w:div>
          </w:divsChild>
        </w:div>
        <w:div w:id="1660234418">
          <w:marLeft w:val="0"/>
          <w:marRight w:val="0"/>
          <w:marTop w:val="0"/>
          <w:marBottom w:val="0"/>
          <w:divBdr>
            <w:top w:val="none" w:sz="0" w:space="0" w:color="auto"/>
            <w:left w:val="none" w:sz="0" w:space="0" w:color="auto"/>
            <w:bottom w:val="none" w:sz="0" w:space="0" w:color="auto"/>
            <w:right w:val="none" w:sz="0" w:space="0" w:color="auto"/>
          </w:divBdr>
          <w:divsChild>
            <w:div w:id="1938323253">
              <w:marLeft w:val="0"/>
              <w:marRight w:val="0"/>
              <w:marTop w:val="0"/>
              <w:marBottom w:val="0"/>
              <w:divBdr>
                <w:top w:val="none" w:sz="0" w:space="0" w:color="auto"/>
                <w:left w:val="none" w:sz="0" w:space="0" w:color="auto"/>
                <w:bottom w:val="none" w:sz="0" w:space="0" w:color="auto"/>
                <w:right w:val="none" w:sz="0" w:space="0" w:color="auto"/>
              </w:divBdr>
            </w:div>
          </w:divsChild>
        </w:div>
        <w:div w:id="1133522111">
          <w:marLeft w:val="0"/>
          <w:marRight w:val="0"/>
          <w:marTop w:val="0"/>
          <w:marBottom w:val="0"/>
          <w:divBdr>
            <w:top w:val="none" w:sz="0" w:space="0" w:color="auto"/>
            <w:left w:val="none" w:sz="0" w:space="0" w:color="auto"/>
            <w:bottom w:val="none" w:sz="0" w:space="0" w:color="auto"/>
            <w:right w:val="none" w:sz="0" w:space="0" w:color="auto"/>
          </w:divBdr>
          <w:divsChild>
            <w:div w:id="307170223">
              <w:marLeft w:val="0"/>
              <w:marRight w:val="0"/>
              <w:marTop w:val="0"/>
              <w:marBottom w:val="0"/>
              <w:divBdr>
                <w:top w:val="none" w:sz="0" w:space="0" w:color="auto"/>
                <w:left w:val="none" w:sz="0" w:space="0" w:color="auto"/>
                <w:bottom w:val="none" w:sz="0" w:space="0" w:color="auto"/>
                <w:right w:val="none" w:sz="0" w:space="0" w:color="auto"/>
              </w:divBdr>
            </w:div>
          </w:divsChild>
        </w:div>
        <w:div w:id="178281713">
          <w:marLeft w:val="0"/>
          <w:marRight w:val="0"/>
          <w:marTop w:val="0"/>
          <w:marBottom w:val="0"/>
          <w:divBdr>
            <w:top w:val="none" w:sz="0" w:space="0" w:color="auto"/>
            <w:left w:val="none" w:sz="0" w:space="0" w:color="auto"/>
            <w:bottom w:val="none" w:sz="0" w:space="0" w:color="auto"/>
            <w:right w:val="none" w:sz="0" w:space="0" w:color="auto"/>
          </w:divBdr>
          <w:divsChild>
            <w:div w:id="786972273">
              <w:marLeft w:val="0"/>
              <w:marRight w:val="0"/>
              <w:marTop w:val="0"/>
              <w:marBottom w:val="0"/>
              <w:divBdr>
                <w:top w:val="none" w:sz="0" w:space="0" w:color="auto"/>
                <w:left w:val="none" w:sz="0" w:space="0" w:color="auto"/>
                <w:bottom w:val="none" w:sz="0" w:space="0" w:color="auto"/>
                <w:right w:val="none" w:sz="0" w:space="0" w:color="auto"/>
              </w:divBdr>
            </w:div>
          </w:divsChild>
        </w:div>
        <w:div w:id="1679036456">
          <w:marLeft w:val="0"/>
          <w:marRight w:val="0"/>
          <w:marTop w:val="0"/>
          <w:marBottom w:val="0"/>
          <w:divBdr>
            <w:top w:val="none" w:sz="0" w:space="0" w:color="auto"/>
            <w:left w:val="none" w:sz="0" w:space="0" w:color="auto"/>
            <w:bottom w:val="none" w:sz="0" w:space="0" w:color="auto"/>
            <w:right w:val="none" w:sz="0" w:space="0" w:color="auto"/>
          </w:divBdr>
          <w:divsChild>
            <w:div w:id="539518288">
              <w:marLeft w:val="0"/>
              <w:marRight w:val="0"/>
              <w:marTop w:val="0"/>
              <w:marBottom w:val="0"/>
              <w:divBdr>
                <w:top w:val="none" w:sz="0" w:space="0" w:color="auto"/>
                <w:left w:val="none" w:sz="0" w:space="0" w:color="auto"/>
                <w:bottom w:val="none" w:sz="0" w:space="0" w:color="auto"/>
                <w:right w:val="none" w:sz="0" w:space="0" w:color="auto"/>
              </w:divBdr>
            </w:div>
          </w:divsChild>
        </w:div>
        <w:div w:id="1398362883">
          <w:marLeft w:val="0"/>
          <w:marRight w:val="0"/>
          <w:marTop w:val="0"/>
          <w:marBottom w:val="0"/>
          <w:divBdr>
            <w:top w:val="none" w:sz="0" w:space="0" w:color="auto"/>
            <w:left w:val="none" w:sz="0" w:space="0" w:color="auto"/>
            <w:bottom w:val="none" w:sz="0" w:space="0" w:color="auto"/>
            <w:right w:val="none" w:sz="0" w:space="0" w:color="auto"/>
          </w:divBdr>
          <w:divsChild>
            <w:div w:id="1237016438">
              <w:marLeft w:val="0"/>
              <w:marRight w:val="0"/>
              <w:marTop w:val="0"/>
              <w:marBottom w:val="0"/>
              <w:divBdr>
                <w:top w:val="none" w:sz="0" w:space="0" w:color="auto"/>
                <w:left w:val="none" w:sz="0" w:space="0" w:color="auto"/>
                <w:bottom w:val="none" w:sz="0" w:space="0" w:color="auto"/>
                <w:right w:val="none" w:sz="0" w:space="0" w:color="auto"/>
              </w:divBdr>
            </w:div>
          </w:divsChild>
        </w:div>
        <w:div w:id="526255883">
          <w:marLeft w:val="0"/>
          <w:marRight w:val="0"/>
          <w:marTop w:val="0"/>
          <w:marBottom w:val="0"/>
          <w:divBdr>
            <w:top w:val="none" w:sz="0" w:space="0" w:color="auto"/>
            <w:left w:val="none" w:sz="0" w:space="0" w:color="auto"/>
            <w:bottom w:val="none" w:sz="0" w:space="0" w:color="auto"/>
            <w:right w:val="none" w:sz="0" w:space="0" w:color="auto"/>
          </w:divBdr>
          <w:divsChild>
            <w:div w:id="963466220">
              <w:marLeft w:val="0"/>
              <w:marRight w:val="0"/>
              <w:marTop w:val="0"/>
              <w:marBottom w:val="0"/>
              <w:divBdr>
                <w:top w:val="none" w:sz="0" w:space="0" w:color="auto"/>
                <w:left w:val="none" w:sz="0" w:space="0" w:color="auto"/>
                <w:bottom w:val="none" w:sz="0" w:space="0" w:color="auto"/>
                <w:right w:val="none" w:sz="0" w:space="0" w:color="auto"/>
              </w:divBdr>
            </w:div>
          </w:divsChild>
        </w:div>
        <w:div w:id="1795244703">
          <w:marLeft w:val="0"/>
          <w:marRight w:val="0"/>
          <w:marTop w:val="0"/>
          <w:marBottom w:val="0"/>
          <w:divBdr>
            <w:top w:val="none" w:sz="0" w:space="0" w:color="auto"/>
            <w:left w:val="none" w:sz="0" w:space="0" w:color="auto"/>
            <w:bottom w:val="none" w:sz="0" w:space="0" w:color="auto"/>
            <w:right w:val="none" w:sz="0" w:space="0" w:color="auto"/>
          </w:divBdr>
          <w:divsChild>
            <w:div w:id="678388395">
              <w:marLeft w:val="0"/>
              <w:marRight w:val="0"/>
              <w:marTop w:val="0"/>
              <w:marBottom w:val="0"/>
              <w:divBdr>
                <w:top w:val="none" w:sz="0" w:space="0" w:color="auto"/>
                <w:left w:val="none" w:sz="0" w:space="0" w:color="auto"/>
                <w:bottom w:val="none" w:sz="0" w:space="0" w:color="auto"/>
                <w:right w:val="none" w:sz="0" w:space="0" w:color="auto"/>
              </w:divBdr>
            </w:div>
          </w:divsChild>
        </w:div>
        <w:div w:id="1125006232">
          <w:marLeft w:val="0"/>
          <w:marRight w:val="0"/>
          <w:marTop w:val="0"/>
          <w:marBottom w:val="0"/>
          <w:divBdr>
            <w:top w:val="none" w:sz="0" w:space="0" w:color="auto"/>
            <w:left w:val="none" w:sz="0" w:space="0" w:color="auto"/>
            <w:bottom w:val="none" w:sz="0" w:space="0" w:color="auto"/>
            <w:right w:val="none" w:sz="0" w:space="0" w:color="auto"/>
          </w:divBdr>
          <w:divsChild>
            <w:div w:id="1508131069">
              <w:marLeft w:val="0"/>
              <w:marRight w:val="0"/>
              <w:marTop w:val="0"/>
              <w:marBottom w:val="0"/>
              <w:divBdr>
                <w:top w:val="none" w:sz="0" w:space="0" w:color="auto"/>
                <w:left w:val="none" w:sz="0" w:space="0" w:color="auto"/>
                <w:bottom w:val="none" w:sz="0" w:space="0" w:color="auto"/>
                <w:right w:val="none" w:sz="0" w:space="0" w:color="auto"/>
              </w:divBdr>
            </w:div>
          </w:divsChild>
        </w:div>
        <w:div w:id="1060597261">
          <w:marLeft w:val="0"/>
          <w:marRight w:val="0"/>
          <w:marTop w:val="0"/>
          <w:marBottom w:val="0"/>
          <w:divBdr>
            <w:top w:val="none" w:sz="0" w:space="0" w:color="auto"/>
            <w:left w:val="none" w:sz="0" w:space="0" w:color="auto"/>
            <w:bottom w:val="none" w:sz="0" w:space="0" w:color="auto"/>
            <w:right w:val="none" w:sz="0" w:space="0" w:color="auto"/>
          </w:divBdr>
          <w:divsChild>
            <w:div w:id="1504010055">
              <w:marLeft w:val="0"/>
              <w:marRight w:val="0"/>
              <w:marTop w:val="0"/>
              <w:marBottom w:val="0"/>
              <w:divBdr>
                <w:top w:val="none" w:sz="0" w:space="0" w:color="auto"/>
                <w:left w:val="none" w:sz="0" w:space="0" w:color="auto"/>
                <w:bottom w:val="none" w:sz="0" w:space="0" w:color="auto"/>
                <w:right w:val="none" w:sz="0" w:space="0" w:color="auto"/>
              </w:divBdr>
            </w:div>
          </w:divsChild>
        </w:div>
        <w:div w:id="1334379264">
          <w:marLeft w:val="0"/>
          <w:marRight w:val="0"/>
          <w:marTop w:val="0"/>
          <w:marBottom w:val="0"/>
          <w:divBdr>
            <w:top w:val="none" w:sz="0" w:space="0" w:color="auto"/>
            <w:left w:val="none" w:sz="0" w:space="0" w:color="auto"/>
            <w:bottom w:val="none" w:sz="0" w:space="0" w:color="auto"/>
            <w:right w:val="none" w:sz="0" w:space="0" w:color="auto"/>
          </w:divBdr>
          <w:divsChild>
            <w:div w:id="35787142">
              <w:marLeft w:val="0"/>
              <w:marRight w:val="0"/>
              <w:marTop w:val="0"/>
              <w:marBottom w:val="0"/>
              <w:divBdr>
                <w:top w:val="none" w:sz="0" w:space="0" w:color="auto"/>
                <w:left w:val="none" w:sz="0" w:space="0" w:color="auto"/>
                <w:bottom w:val="none" w:sz="0" w:space="0" w:color="auto"/>
                <w:right w:val="none" w:sz="0" w:space="0" w:color="auto"/>
              </w:divBdr>
            </w:div>
          </w:divsChild>
        </w:div>
        <w:div w:id="1647203008">
          <w:marLeft w:val="0"/>
          <w:marRight w:val="0"/>
          <w:marTop w:val="0"/>
          <w:marBottom w:val="0"/>
          <w:divBdr>
            <w:top w:val="none" w:sz="0" w:space="0" w:color="auto"/>
            <w:left w:val="none" w:sz="0" w:space="0" w:color="auto"/>
            <w:bottom w:val="none" w:sz="0" w:space="0" w:color="auto"/>
            <w:right w:val="none" w:sz="0" w:space="0" w:color="auto"/>
          </w:divBdr>
          <w:divsChild>
            <w:div w:id="812210291">
              <w:marLeft w:val="0"/>
              <w:marRight w:val="0"/>
              <w:marTop w:val="0"/>
              <w:marBottom w:val="0"/>
              <w:divBdr>
                <w:top w:val="none" w:sz="0" w:space="0" w:color="auto"/>
                <w:left w:val="none" w:sz="0" w:space="0" w:color="auto"/>
                <w:bottom w:val="none" w:sz="0" w:space="0" w:color="auto"/>
                <w:right w:val="none" w:sz="0" w:space="0" w:color="auto"/>
              </w:divBdr>
            </w:div>
          </w:divsChild>
        </w:div>
        <w:div w:id="350835181">
          <w:marLeft w:val="0"/>
          <w:marRight w:val="0"/>
          <w:marTop w:val="0"/>
          <w:marBottom w:val="0"/>
          <w:divBdr>
            <w:top w:val="none" w:sz="0" w:space="0" w:color="auto"/>
            <w:left w:val="none" w:sz="0" w:space="0" w:color="auto"/>
            <w:bottom w:val="none" w:sz="0" w:space="0" w:color="auto"/>
            <w:right w:val="none" w:sz="0" w:space="0" w:color="auto"/>
          </w:divBdr>
          <w:divsChild>
            <w:div w:id="1099719817">
              <w:marLeft w:val="0"/>
              <w:marRight w:val="0"/>
              <w:marTop w:val="0"/>
              <w:marBottom w:val="0"/>
              <w:divBdr>
                <w:top w:val="none" w:sz="0" w:space="0" w:color="auto"/>
                <w:left w:val="none" w:sz="0" w:space="0" w:color="auto"/>
                <w:bottom w:val="none" w:sz="0" w:space="0" w:color="auto"/>
                <w:right w:val="none" w:sz="0" w:space="0" w:color="auto"/>
              </w:divBdr>
            </w:div>
          </w:divsChild>
        </w:div>
        <w:div w:id="1357658240">
          <w:marLeft w:val="0"/>
          <w:marRight w:val="0"/>
          <w:marTop w:val="0"/>
          <w:marBottom w:val="0"/>
          <w:divBdr>
            <w:top w:val="none" w:sz="0" w:space="0" w:color="auto"/>
            <w:left w:val="none" w:sz="0" w:space="0" w:color="auto"/>
            <w:bottom w:val="none" w:sz="0" w:space="0" w:color="auto"/>
            <w:right w:val="none" w:sz="0" w:space="0" w:color="auto"/>
          </w:divBdr>
          <w:divsChild>
            <w:div w:id="542060496">
              <w:marLeft w:val="0"/>
              <w:marRight w:val="0"/>
              <w:marTop w:val="0"/>
              <w:marBottom w:val="0"/>
              <w:divBdr>
                <w:top w:val="none" w:sz="0" w:space="0" w:color="auto"/>
                <w:left w:val="none" w:sz="0" w:space="0" w:color="auto"/>
                <w:bottom w:val="none" w:sz="0" w:space="0" w:color="auto"/>
                <w:right w:val="none" w:sz="0" w:space="0" w:color="auto"/>
              </w:divBdr>
            </w:div>
          </w:divsChild>
        </w:div>
        <w:div w:id="191307373">
          <w:marLeft w:val="0"/>
          <w:marRight w:val="0"/>
          <w:marTop w:val="0"/>
          <w:marBottom w:val="0"/>
          <w:divBdr>
            <w:top w:val="none" w:sz="0" w:space="0" w:color="auto"/>
            <w:left w:val="none" w:sz="0" w:space="0" w:color="auto"/>
            <w:bottom w:val="none" w:sz="0" w:space="0" w:color="auto"/>
            <w:right w:val="none" w:sz="0" w:space="0" w:color="auto"/>
          </w:divBdr>
          <w:divsChild>
            <w:div w:id="518279247">
              <w:marLeft w:val="0"/>
              <w:marRight w:val="0"/>
              <w:marTop w:val="0"/>
              <w:marBottom w:val="0"/>
              <w:divBdr>
                <w:top w:val="none" w:sz="0" w:space="0" w:color="auto"/>
                <w:left w:val="none" w:sz="0" w:space="0" w:color="auto"/>
                <w:bottom w:val="none" w:sz="0" w:space="0" w:color="auto"/>
                <w:right w:val="none" w:sz="0" w:space="0" w:color="auto"/>
              </w:divBdr>
            </w:div>
          </w:divsChild>
        </w:div>
        <w:div w:id="62603129">
          <w:marLeft w:val="0"/>
          <w:marRight w:val="0"/>
          <w:marTop w:val="0"/>
          <w:marBottom w:val="0"/>
          <w:divBdr>
            <w:top w:val="none" w:sz="0" w:space="0" w:color="auto"/>
            <w:left w:val="none" w:sz="0" w:space="0" w:color="auto"/>
            <w:bottom w:val="none" w:sz="0" w:space="0" w:color="auto"/>
            <w:right w:val="none" w:sz="0" w:space="0" w:color="auto"/>
          </w:divBdr>
          <w:divsChild>
            <w:div w:id="1042241932">
              <w:marLeft w:val="0"/>
              <w:marRight w:val="0"/>
              <w:marTop w:val="0"/>
              <w:marBottom w:val="0"/>
              <w:divBdr>
                <w:top w:val="none" w:sz="0" w:space="0" w:color="auto"/>
                <w:left w:val="none" w:sz="0" w:space="0" w:color="auto"/>
                <w:bottom w:val="none" w:sz="0" w:space="0" w:color="auto"/>
                <w:right w:val="none" w:sz="0" w:space="0" w:color="auto"/>
              </w:divBdr>
            </w:div>
          </w:divsChild>
        </w:div>
        <w:div w:id="1066798594">
          <w:marLeft w:val="0"/>
          <w:marRight w:val="0"/>
          <w:marTop w:val="0"/>
          <w:marBottom w:val="0"/>
          <w:divBdr>
            <w:top w:val="none" w:sz="0" w:space="0" w:color="auto"/>
            <w:left w:val="none" w:sz="0" w:space="0" w:color="auto"/>
            <w:bottom w:val="none" w:sz="0" w:space="0" w:color="auto"/>
            <w:right w:val="none" w:sz="0" w:space="0" w:color="auto"/>
          </w:divBdr>
          <w:divsChild>
            <w:div w:id="811629828">
              <w:marLeft w:val="0"/>
              <w:marRight w:val="0"/>
              <w:marTop w:val="0"/>
              <w:marBottom w:val="0"/>
              <w:divBdr>
                <w:top w:val="none" w:sz="0" w:space="0" w:color="auto"/>
                <w:left w:val="none" w:sz="0" w:space="0" w:color="auto"/>
                <w:bottom w:val="none" w:sz="0" w:space="0" w:color="auto"/>
                <w:right w:val="none" w:sz="0" w:space="0" w:color="auto"/>
              </w:divBdr>
            </w:div>
          </w:divsChild>
        </w:div>
        <w:div w:id="1042706340">
          <w:marLeft w:val="0"/>
          <w:marRight w:val="0"/>
          <w:marTop w:val="0"/>
          <w:marBottom w:val="0"/>
          <w:divBdr>
            <w:top w:val="none" w:sz="0" w:space="0" w:color="auto"/>
            <w:left w:val="none" w:sz="0" w:space="0" w:color="auto"/>
            <w:bottom w:val="none" w:sz="0" w:space="0" w:color="auto"/>
            <w:right w:val="none" w:sz="0" w:space="0" w:color="auto"/>
          </w:divBdr>
          <w:divsChild>
            <w:div w:id="2086686767">
              <w:marLeft w:val="0"/>
              <w:marRight w:val="0"/>
              <w:marTop w:val="0"/>
              <w:marBottom w:val="0"/>
              <w:divBdr>
                <w:top w:val="none" w:sz="0" w:space="0" w:color="auto"/>
                <w:left w:val="none" w:sz="0" w:space="0" w:color="auto"/>
                <w:bottom w:val="none" w:sz="0" w:space="0" w:color="auto"/>
                <w:right w:val="none" w:sz="0" w:space="0" w:color="auto"/>
              </w:divBdr>
            </w:div>
          </w:divsChild>
        </w:div>
        <w:div w:id="1757551583">
          <w:marLeft w:val="0"/>
          <w:marRight w:val="0"/>
          <w:marTop w:val="0"/>
          <w:marBottom w:val="0"/>
          <w:divBdr>
            <w:top w:val="none" w:sz="0" w:space="0" w:color="auto"/>
            <w:left w:val="none" w:sz="0" w:space="0" w:color="auto"/>
            <w:bottom w:val="none" w:sz="0" w:space="0" w:color="auto"/>
            <w:right w:val="none" w:sz="0" w:space="0" w:color="auto"/>
          </w:divBdr>
          <w:divsChild>
            <w:div w:id="2093310025">
              <w:marLeft w:val="0"/>
              <w:marRight w:val="0"/>
              <w:marTop w:val="0"/>
              <w:marBottom w:val="0"/>
              <w:divBdr>
                <w:top w:val="none" w:sz="0" w:space="0" w:color="auto"/>
                <w:left w:val="none" w:sz="0" w:space="0" w:color="auto"/>
                <w:bottom w:val="none" w:sz="0" w:space="0" w:color="auto"/>
                <w:right w:val="none" w:sz="0" w:space="0" w:color="auto"/>
              </w:divBdr>
            </w:div>
          </w:divsChild>
        </w:div>
        <w:div w:id="381713779">
          <w:marLeft w:val="0"/>
          <w:marRight w:val="0"/>
          <w:marTop w:val="0"/>
          <w:marBottom w:val="0"/>
          <w:divBdr>
            <w:top w:val="none" w:sz="0" w:space="0" w:color="auto"/>
            <w:left w:val="none" w:sz="0" w:space="0" w:color="auto"/>
            <w:bottom w:val="none" w:sz="0" w:space="0" w:color="auto"/>
            <w:right w:val="none" w:sz="0" w:space="0" w:color="auto"/>
          </w:divBdr>
          <w:divsChild>
            <w:div w:id="1494221678">
              <w:marLeft w:val="0"/>
              <w:marRight w:val="0"/>
              <w:marTop w:val="0"/>
              <w:marBottom w:val="0"/>
              <w:divBdr>
                <w:top w:val="none" w:sz="0" w:space="0" w:color="auto"/>
                <w:left w:val="none" w:sz="0" w:space="0" w:color="auto"/>
                <w:bottom w:val="none" w:sz="0" w:space="0" w:color="auto"/>
                <w:right w:val="none" w:sz="0" w:space="0" w:color="auto"/>
              </w:divBdr>
            </w:div>
          </w:divsChild>
        </w:div>
        <w:div w:id="1515918929">
          <w:marLeft w:val="0"/>
          <w:marRight w:val="0"/>
          <w:marTop w:val="0"/>
          <w:marBottom w:val="0"/>
          <w:divBdr>
            <w:top w:val="none" w:sz="0" w:space="0" w:color="auto"/>
            <w:left w:val="none" w:sz="0" w:space="0" w:color="auto"/>
            <w:bottom w:val="none" w:sz="0" w:space="0" w:color="auto"/>
            <w:right w:val="none" w:sz="0" w:space="0" w:color="auto"/>
          </w:divBdr>
          <w:divsChild>
            <w:div w:id="1415782725">
              <w:marLeft w:val="0"/>
              <w:marRight w:val="0"/>
              <w:marTop w:val="0"/>
              <w:marBottom w:val="0"/>
              <w:divBdr>
                <w:top w:val="none" w:sz="0" w:space="0" w:color="auto"/>
                <w:left w:val="none" w:sz="0" w:space="0" w:color="auto"/>
                <w:bottom w:val="none" w:sz="0" w:space="0" w:color="auto"/>
                <w:right w:val="none" w:sz="0" w:space="0" w:color="auto"/>
              </w:divBdr>
            </w:div>
          </w:divsChild>
        </w:div>
        <w:div w:id="1292832825">
          <w:marLeft w:val="0"/>
          <w:marRight w:val="0"/>
          <w:marTop w:val="0"/>
          <w:marBottom w:val="0"/>
          <w:divBdr>
            <w:top w:val="none" w:sz="0" w:space="0" w:color="auto"/>
            <w:left w:val="none" w:sz="0" w:space="0" w:color="auto"/>
            <w:bottom w:val="none" w:sz="0" w:space="0" w:color="auto"/>
            <w:right w:val="none" w:sz="0" w:space="0" w:color="auto"/>
          </w:divBdr>
          <w:divsChild>
            <w:div w:id="650403942">
              <w:marLeft w:val="0"/>
              <w:marRight w:val="0"/>
              <w:marTop w:val="0"/>
              <w:marBottom w:val="0"/>
              <w:divBdr>
                <w:top w:val="none" w:sz="0" w:space="0" w:color="auto"/>
                <w:left w:val="none" w:sz="0" w:space="0" w:color="auto"/>
                <w:bottom w:val="none" w:sz="0" w:space="0" w:color="auto"/>
                <w:right w:val="none" w:sz="0" w:space="0" w:color="auto"/>
              </w:divBdr>
            </w:div>
          </w:divsChild>
        </w:div>
        <w:div w:id="1478381318">
          <w:marLeft w:val="0"/>
          <w:marRight w:val="0"/>
          <w:marTop w:val="0"/>
          <w:marBottom w:val="0"/>
          <w:divBdr>
            <w:top w:val="none" w:sz="0" w:space="0" w:color="auto"/>
            <w:left w:val="none" w:sz="0" w:space="0" w:color="auto"/>
            <w:bottom w:val="none" w:sz="0" w:space="0" w:color="auto"/>
            <w:right w:val="none" w:sz="0" w:space="0" w:color="auto"/>
          </w:divBdr>
          <w:divsChild>
            <w:div w:id="1508859472">
              <w:marLeft w:val="0"/>
              <w:marRight w:val="0"/>
              <w:marTop w:val="0"/>
              <w:marBottom w:val="0"/>
              <w:divBdr>
                <w:top w:val="none" w:sz="0" w:space="0" w:color="auto"/>
                <w:left w:val="none" w:sz="0" w:space="0" w:color="auto"/>
                <w:bottom w:val="none" w:sz="0" w:space="0" w:color="auto"/>
                <w:right w:val="none" w:sz="0" w:space="0" w:color="auto"/>
              </w:divBdr>
            </w:div>
          </w:divsChild>
        </w:div>
        <w:div w:id="268706482">
          <w:marLeft w:val="0"/>
          <w:marRight w:val="0"/>
          <w:marTop w:val="0"/>
          <w:marBottom w:val="0"/>
          <w:divBdr>
            <w:top w:val="none" w:sz="0" w:space="0" w:color="auto"/>
            <w:left w:val="none" w:sz="0" w:space="0" w:color="auto"/>
            <w:bottom w:val="none" w:sz="0" w:space="0" w:color="auto"/>
            <w:right w:val="none" w:sz="0" w:space="0" w:color="auto"/>
          </w:divBdr>
          <w:divsChild>
            <w:div w:id="740641377">
              <w:marLeft w:val="0"/>
              <w:marRight w:val="0"/>
              <w:marTop w:val="0"/>
              <w:marBottom w:val="0"/>
              <w:divBdr>
                <w:top w:val="none" w:sz="0" w:space="0" w:color="auto"/>
                <w:left w:val="none" w:sz="0" w:space="0" w:color="auto"/>
                <w:bottom w:val="none" w:sz="0" w:space="0" w:color="auto"/>
                <w:right w:val="none" w:sz="0" w:space="0" w:color="auto"/>
              </w:divBdr>
            </w:div>
          </w:divsChild>
        </w:div>
        <w:div w:id="1353461460">
          <w:marLeft w:val="0"/>
          <w:marRight w:val="0"/>
          <w:marTop w:val="0"/>
          <w:marBottom w:val="0"/>
          <w:divBdr>
            <w:top w:val="none" w:sz="0" w:space="0" w:color="auto"/>
            <w:left w:val="none" w:sz="0" w:space="0" w:color="auto"/>
            <w:bottom w:val="none" w:sz="0" w:space="0" w:color="auto"/>
            <w:right w:val="none" w:sz="0" w:space="0" w:color="auto"/>
          </w:divBdr>
          <w:divsChild>
            <w:div w:id="502016682">
              <w:marLeft w:val="0"/>
              <w:marRight w:val="0"/>
              <w:marTop w:val="0"/>
              <w:marBottom w:val="0"/>
              <w:divBdr>
                <w:top w:val="none" w:sz="0" w:space="0" w:color="auto"/>
                <w:left w:val="none" w:sz="0" w:space="0" w:color="auto"/>
                <w:bottom w:val="none" w:sz="0" w:space="0" w:color="auto"/>
                <w:right w:val="none" w:sz="0" w:space="0" w:color="auto"/>
              </w:divBdr>
            </w:div>
          </w:divsChild>
        </w:div>
        <w:div w:id="695815501">
          <w:marLeft w:val="0"/>
          <w:marRight w:val="0"/>
          <w:marTop w:val="0"/>
          <w:marBottom w:val="0"/>
          <w:divBdr>
            <w:top w:val="none" w:sz="0" w:space="0" w:color="auto"/>
            <w:left w:val="none" w:sz="0" w:space="0" w:color="auto"/>
            <w:bottom w:val="none" w:sz="0" w:space="0" w:color="auto"/>
            <w:right w:val="none" w:sz="0" w:space="0" w:color="auto"/>
          </w:divBdr>
          <w:divsChild>
            <w:div w:id="543250849">
              <w:marLeft w:val="0"/>
              <w:marRight w:val="0"/>
              <w:marTop w:val="0"/>
              <w:marBottom w:val="0"/>
              <w:divBdr>
                <w:top w:val="none" w:sz="0" w:space="0" w:color="auto"/>
                <w:left w:val="none" w:sz="0" w:space="0" w:color="auto"/>
                <w:bottom w:val="none" w:sz="0" w:space="0" w:color="auto"/>
                <w:right w:val="none" w:sz="0" w:space="0" w:color="auto"/>
              </w:divBdr>
            </w:div>
          </w:divsChild>
        </w:div>
        <w:div w:id="836576428">
          <w:marLeft w:val="0"/>
          <w:marRight w:val="0"/>
          <w:marTop w:val="0"/>
          <w:marBottom w:val="0"/>
          <w:divBdr>
            <w:top w:val="none" w:sz="0" w:space="0" w:color="auto"/>
            <w:left w:val="none" w:sz="0" w:space="0" w:color="auto"/>
            <w:bottom w:val="none" w:sz="0" w:space="0" w:color="auto"/>
            <w:right w:val="none" w:sz="0" w:space="0" w:color="auto"/>
          </w:divBdr>
          <w:divsChild>
            <w:div w:id="511381947">
              <w:marLeft w:val="0"/>
              <w:marRight w:val="0"/>
              <w:marTop w:val="0"/>
              <w:marBottom w:val="0"/>
              <w:divBdr>
                <w:top w:val="none" w:sz="0" w:space="0" w:color="auto"/>
                <w:left w:val="none" w:sz="0" w:space="0" w:color="auto"/>
                <w:bottom w:val="none" w:sz="0" w:space="0" w:color="auto"/>
                <w:right w:val="none" w:sz="0" w:space="0" w:color="auto"/>
              </w:divBdr>
            </w:div>
          </w:divsChild>
        </w:div>
        <w:div w:id="28382173">
          <w:marLeft w:val="0"/>
          <w:marRight w:val="0"/>
          <w:marTop w:val="0"/>
          <w:marBottom w:val="0"/>
          <w:divBdr>
            <w:top w:val="none" w:sz="0" w:space="0" w:color="auto"/>
            <w:left w:val="none" w:sz="0" w:space="0" w:color="auto"/>
            <w:bottom w:val="none" w:sz="0" w:space="0" w:color="auto"/>
            <w:right w:val="none" w:sz="0" w:space="0" w:color="auto"/>
          </w:divBdr>
          <w:divsChild>
            <w:div w:id="1690835219">
              <w:marLeft w:val="0"/>
              <w:marRight w:val="0"/>
              <w:marTop w:val="0"/>
              <w:marBottom w:val="0"/>
              <w:divBdr>
                <w:top w:val="none" w:sz="0" w:space="0" w:color="auto"/>
                <w:left w:val="none" w:sz="0" w:space="0" w:color="auto"/>
                <w:bottom w:val="none" w:sz="0" w:space="0" w:color="auto"/>
                <w:right w:val="none" w:sz="0" w:space="0" w:color="auto"/>
              </w:divBdr>
            </w:div>
          </w:divsChild>
        </w:div>
        <w:div w:id="1213929787">
          <w:marLeft w:val="0"/>
          <w:marRight w:val="0"/>
          <w:marTop w:val="0"/>
          <w:marBottom w:val="0"/>
          <w:divBdr>
            <w:top w:val="none" w:sz="0" w:space="0" w:color="auto"/>
            <w:left w:val="none" w:sz="0" w:space="0" w:color="auto"/>
            <w:bottom w:val="none" w:sz="0" w:space="0" w:color="auto"/>
            <w:right w:val="none" w:sz="0" w:space="0" w:color="auto"/>
          </w:divBdr>
          <w:divsChild>
            <w:div w:id="314262691">
              <w:marLeft w:val="0"/>
              <w:marRight w:val="0"/>
              <w:marTop w:val="0"/>
              <w:marBottom w:val="0"/>
              <w:divBdr>
                <w:top w:val="none" w:sz="0" w:space="0" w:color="auto"/>
                <w:left w:val="none" w:sz="0" w:space="0" w:color="auto"/>
                <w:bottom w:val="none" w:sz="0" w:space="0" w:color="auto"/>
                <w:right w:val="none" w:sz="0" w:space="0" w:color="auto"/>
              </w:divBdr>
            </w:div>
          </w:divsChild>
        </w:div>
        <w:div w:id="329523604">
          <w:marLeft w:val="0"/>
          <w:marRight w:val="0"/>
          <w:marTop w:val="0"/>
          <w:marBottom w:val="0"/>
          <w:divBdr>
            <w:top w:val="none" w:sz="0" w:space="0" w:color="auto"/>
            <w:left w:val="none" w:sz="0" w:space="0" w:color="auto"/>
            <w:bottom w:val="none" w:sz="0" w:space="0" w:color="auto"/>
            <w:right w:val="none" w:sz="0" w:space="0" w:color="auto"/>
          </w:divBdr>
          <w:divsChild>
            <w:div w:id="1859464252">
              <w:marLeft w:val="0"/>
              <w:marRight w:val="0"/>
              <w:marTop w:val="0"/>
              <w:marBottom w:val="0"/>
              <w:divBdr>
                <w:top w:val="none" w:sz="0" w:space="0" w:color="auto"/>
                <w:left w:val="none" w:sz="0" w:space="0" w:color="auto"/>
                <w:bottom w:val="none" w:sz="0" w:space="0" w:color="auto"/>
                <w:right w:val="none" w:sz="0" w:space="0" w:color="auto"/>
              </w:divBdr>
            </w:div>
          </w:divsChild>
        </w:div>
        <w:div w:id="1134906814">
          <w:marLeft w:val="0"/>
          <w:marRight w:val="0"/>
          <w:marTop w:val="0"/>
          <w:marBottom w:val="0"/>
          <w:divBdr>
            <w:top w:val="none" w:sz="0" w:space="0" w:color="auto"/>
            <w:left w:val="none" w:sz="0" w:space="0" w:color="auto"/>
            <w:bottom w:val="none" w:sz="0" w:space="0" w:color="auto"/>
            <w:right w:val="none" w:sz="0" w:space="0" w:color="auto"/>
          </w:divBdr>
          <w:divsChild>
            <w:div w:id="1111974443">
              <w:marLeft w:val="0"/>
              <w:marRight w:val="0"/>
              <w:marTop w:val="0"/>
              <w:marBottom w:val="0"/>
              <w:divBdr>
                <w:top w:val="none" w:sz="0" w:space="0" w:color="auto"/>
                <w:left w:val="none" w:sz="0" w:space="0" w:color="auto"/>
                <w:bottom w:val="none" w:sz="0" w:space="0" w:color="auto"/>
                <w:right w:val="none" w:sz="0" w:space="0" w:color="auto"/>
              </w:divBdr>
            </w:div>
          </w:divsChild>
        </w:div>
        <w:div w:id="1632786253">
          <w:marLeft w:val="0"/>
          <w:marRight w:val="0"/>
          <w:marTop w:val="0"/>
          <w:marBottom w:val="0"/>
          <w:divBdr>
            <w:top w:val="none" w:sz="0" w:space="0" w:color="auto"/>
            <w:left w:val="none" w:sz="0" w:space="0" w:color="auto"/>
            <w:bottom w:val="none" w:sz="0" w:space="0" w:color="auto"/>
            <w:right w:val="none" w:sz="0" w:space="0" w:color="auto"/>
          </w:divBdr>
          <w:divsChild>
            <w:div w:id="468479233">
              <w:marLeft w:val="0"/>
              <w:marRight w:val="0"/>
              <w:marTop w:val="0"/>
              <w:marBottom w:val="0"/>
              <w:divBdr>
                <w:top w:val="none" w:sz="0" w:space="0" w:color="auto"/>
                <w:left w:val="none" w:sz="0" w:space="0" w:color="auto"/>
                <w:bottom w:val="none" w:sz="0" w:space="0" w:color="auto"/>
                <w:right w:val="none" w:sz="0" w:space="0" w:color="auto"/>
              </w:divBdr>
            </w:div>
          </w:divsChild>
        </w:div>
        <w:div w:id="717433022">
          <w:marLeft w:val="0"/>
          <w:marRight w:val="0"/>
          <w:marTop w:val="0"/>
          <w:marBottom w:val="0"/>
          <w:divBdr>
            <w:top w:val="none" w:sz="0" w:space="0" w:color="auto"/>
            <w:left w:val="none" w:sz="0" w:space="0" w:color="auto"/>
            <w:bottom w:val="none" w:sz="0" w:space="0" w:color="auto"/>
            <w:right w:val="none" w:sz="0" w:space="0" w:color="auto"/>
          </w:divBdr>
          <w:divsChild>
            <w:div w:id="1169447573">
              <w:marLeft w:val="0"/>
              <w:marRight w:val="0"/>
              <w:marTop w:val="0"/>
              <w:marBottom w:val="0"/>
              <w:divBdr>
                <w:top w:val="none" w:sz="0" w:space="0" w:color="auto"/>
                <w:left w:val="none" w:sz="0" w:space="0" w:color="auto"/>
                <w:bottom w:val="none" w:sz="0" w:space="0" w:color="auto"/>
                <w:right w:val="none" w:sz="0" w:space="0" w:color="auto"/>
              </w:divBdr>
            </w:div>
          </w:divsChild>
        </w:div>
        <w:div w:id="1175531346">
          <w:marLeft w:val="0"/>
          <w:marRight w:val="0"/>
          <w:marTop w:val="0"/>
          <w:marBottom w:val="0"/>
          <w:divBdr>
            <w:top w:val="none" w:sz="0" w:space="0" w:color="auto"/>
            <w:left w:val="none" w:sz="0" w:space="0" w:color="auto"/>
            <w:bottom w:val="none" w:sz="0" w:space="0" w:color="auto"/>
            <w:right w:val="none" w:sz="0" w:space="0" w:color="auto"/>
          </w:divBdr>
          <w:divsChild>
            <w:div w:id="646787117">
              <w:marLeft w:val="0"/>
              <w:marRight w:val="0"/>
              <w:marTop w:val="0"/>
              <w:marBottom w:val="0"/>
              <w:divBdr>
                <w:top w:val="none" w:sz="0" w:space="0" w:color="auto"/>
                <w:left w:val="none" w:sz="0" w:space="0" w:color="auto"/>
                <w:bottom w:val="none" w:sz="0" w:space="0" w:color="auto"/>
                <w:right w:val="none" w:sz="0" w:space="0" w:color="auto"/>
              </w:divBdr>
            </w:div>
          </w:divsChild>
        </w:div>
        <w:div w:id="1393504719">
          <w:marLeft w:val="0"/>
          <w:marRight w:val="0"/>
          <w:marTop w:val="0"/>
          <w:marBottom w:val="0"/>
          <w:divBdr>
            <w:top w:val="none" w:sz="0" w:space="0" w:color="auto"/>
            <w:left w:val="none" w:sz="0" w:space="0" w:color="auto"/>
            <w:bottom w:val="none" w:sz="0" w:space="0" w:color="auto"/>
            <w:right w:val="none" w:sz="0" w:space="0" w:color="auto"/>
          </w:divBdr>
          <w:divsChild>
            <w:div w:id="1745301469">
              <w:marLeft w:val="0"/>
              <w:marRight w:val="0"/>
              <w:marTop w:val="0"/>
              <w:marBottom w:val="0"/>
              <w:divBdr>
                <w:top w:val="none" w:sz="0" w:space="0" w:color="auto"/>
                <w:left w:val="none" w:sz="0" w:space="0" w:color="auto"/>
                <w:bottom w:val="none" w:sz="0" w:space="0" w:color="auto"/>
                <w:right w:val="none" w:sz="0" w:space="0" w:color="auto"/>
              </w:divBdr>
            </w:div>
          </w:divsChild>
        </w:div>
        <w:div w:id="143354170">
          <w:marLeft w:val="0"/>
          <w:marRight w:val="0"/>
          <w:marTop w:val="0"/>
          <w:marBottom w:val="0"/>
          <w:divBdr>
            <w:top w:val="none" w:sz="0" w:space="0" w:color="auto"/>
            <w:left w:val="none" w:sz="0" w:space="0" w:color="auto"/>
            <w:bottom w:val="none" w:sz="0" w:space="0" w:color="auto"/>
            <w:right w:val="none" w:sz="0" w:space="0" w:color="auto"/>
          </w:divBdr>
          <w:divsChild>
            <w:div w:id="2075153250">
              <w:marLeft w:val="0"/>
              <w:marRight w:val="0"/>
              <w:marTop w:val="0"/>
              <w:marBottom w:val="0"/>
              <w:divBdr>
                <w:top w:val="none" w:sz="0" w:space="0" w:color="auto"/>
                <w:left w:val="none" w:sz="0" w:space="0" w:color="auto"/>
                <w:bottom w:val="none" w:sz="0" w:space="0" w:color="auto"/>
                <w:right w:val="none" w:sz="0" w:space="0" w:color="auto"/>
              </w:divBdr>
            </w:div>
          </w:divsChild>
        </w:div>
        <w:div w:id="419330132">
          <w:marLeft w:val="0"/>
          <w:marRight w:val="0"/>
          <w:marTop w:val="0"/>
          <w:marBottom w:val="0"/>
          <w:divBdr>
            <w:top w:val="none" w:sz="0" w:space="0" w:color="auto"/>
            <w:left w:val="none" w:sz="0" w:space="0" w:color="auto"/>
            <w:bottom w:val="none" w:sz="0" w:space="0" w:color="auto"/>
            <w:right w:val="none" w:sz="0" w:space="0" w:color="auto"/>
          </w:divBdr>
          <w:divsChild>
            <w:div w:id="2048948980">
              <w:marLeft w:val="0"/>
              <w:marRight w:val="0"/>
              <w:marTop w:val="0"/>
              <w:marBottom w:val="0"/>
              <w:divBdr>
                <w:top w:val="none" w:sz="0" w:space="0" w:color="auto"/>
                <w:left w:val="none" w:sz="0" w:space="0" w:color="auto"/>
                <w:bottom w:val="none" w:sz="0" w:space="0" w:color="auto"/>
                <w:right w:val="none" w:sz="0" w:space="0" w:color="auto"/>
              </w:divBdr>
            </w:div>
          </w:divsChild>
        </w:div>
        <w:div w:id="1870098097">
          <w:marLeft w:val="0"/>
          <w:marRight w:val="0"/>
          <w:marTop w:val="0"/>
          <w:marBottom w:val="0"/>
          <w:divBdr>
            <w:top w:val="none" w:sz="0" w:space="0" w:color="auto"/>
            <w:left w:val="none" w:sz="0" w:space="0" w:color="auto"/>
            <w:bottom w:val="none" w:sz="0" w:space="0" w:color="auto"/>
            <w:right w:val="none" w:sz="0" w:space="0" w:color="auto"/>
          </w:divBdr>
          <w:divsChild>
            <w:div w:id="1676225709">
              <w:marLeft w:val="0"/>
              <w:marRight w:val="0"/>
              <w:marTop w:val="0"/>
              <w:marBottom w:val="0"/>
              <w:divBdr>
                <w:top w:val="none" w:sz="0" w:space="0" w:color="auto"/>
                <w:left w:val="none" w:sz="0" w:space="0" w:color="auto"/>
                <w:bottom w:val="none" w:sz="0" w:space="0" w:color="auto"/>
                <w:right w:val="none" w:sz="0" w:space="0" w:color="auto"/>
              </w:divBdr>
            </w:div>
          </w:divsChild>
        </w:div>
        <w:div w:id="1955281527">
          <w:marLeft w:val="0"/>
          <w:marRight w:val="0"/>
          <w:marTop w:val="0"/>
          <w:marBottom w:val="0"/>
          <w:divBdr>
            <w:top w:val="none" w:sz="0" w:space="0" w:color="auto"/>
            <w:left w:val="none" w:sz="0" w:space="0" w:color="auto"/>
            <w:bottom w:val="none" w:sz="0" w:space="0" w:color="auto"/>
            <w:right w:val="none" w:sz="0" w:space="0" w:color="auto"/>
          </w:divBdr>
          <w:divsChild>
            <w:div w:id="370108723">
              <w:marLeft w:val="0"/>
              <w:marRight w:val="0"/>
              <w:marTop w:val="0"/>
              <w:marBottom w:val="0"/>
              <w:divBdr>
                <w:top w:val="none" w:sz="0" w:space="0" w:color="auto"/>
                <w:left w:val="none" w:sz="0" w:space="0" w:color="auto"/>
                <w:bottom w:val="none" w:sz="0" w:space="0" w:color="auto"/>
                <w:right w:val="none" w:sz="0" w:space="0" w:color="auto"/>
              </w:divBdr>
            </w:div>
          </w:divsChild>
        </w:div>
        <w:div w:id="81099862">
          <w:marLeft w:val="0"/>
          <w:marRight w:val="0"/>
          <w:marTop w:val="0"/>
          <w:marBottom w:val="0"/>
          <w:divBdr>
            <w:top w:val="none" w:sz="0" w:space="0" w:color="auto"/>
            <w:left w:val="none" w:sz="0" w:space="0" w:color="auto"/>
            <w:bottom w:val="none" w:sz="0" w:space="0" w:color="auto"/>
            <w:right w:val="none" w:sz="0" w:space="0" w:color="auto"/>
          </w:divBdr>
          <w:divsChild>
            <w:div w:id="98767229">
              <w:marLeft w:val="0"/>
              <w:marRight w:val="0"/>
              <w:marTop w:val="0"/>
              <w:marBottom w:val="0"/>
              <w:divBdr>
                <w:top w:val="none" w:sz="0" w:space="0" w:color="auto"/>
                <w:left w:val="none" w:sz="0" w:space="0" w:color="auto"/>
                <w:bottom w:val="none" w:sz="0" w:space="0" w:color="auto"/>
                <w:right w:val="none" w:sz="0" w:space="0" w:color="auto"/>
              </w:divBdr>
            </w:div>
          </w:divsChild>
        </w:div>
        <w:div w:id="1426658149">
          <w:marLeft w:val="0"/>
          <w:marRight w:val="0"/>
          <w:marTop w:val="0"/>
          <w:marBottom w:val="0"/>
          <w:divBdr>
            <w:top w:val="none" w:sz="0" w:space="0" w:color="auto"/>
            <w:left w:val="none" w:sz="0" w:space="0" w:color="auto"/>
            <w:bottom w:val="none" w:sz="0" w:space="0" w:color="auto"/>
            <w:right w:val="none" w:sz="0" w:space="0" w:color="auto"/>
          </w:divBdr>
          <w:divsChild>
            <w:div w:id="464009833">
              <w:marLeft w:val="0"/>
              <w:marRight w:val="0"/>
              <w:marTop w:val="0"/>
              <w:marBottom w:val="0"/>
              <w:divBdr>
                <w:top w:val="none" w:sz="0" w:space="0" w:color="auto"/>
                <w:left w:val="none" w:sz="0" w:space="0" w:color="auto"/>
                <w:bottom w:val="none" w:sz="0" w:space="0" w:color="auto"/>
                <w:right w:val="none" w:sz="0" w:space="0" w:color="auto"/>
              </w:divBdr>
            </w:div>
          </w:divsChild>
        </w:div>
        <w:div w:id="666396524">
          <w:marLeft w:val="0"/>
          <w:marRight w:val="0"/>
          <w:marTop w:val="0"/>
          <w:marBottom w:val="0"/>
          <w:divBdr>
            <w:top w:val="none" w:sz="0" w:space="0" w:color="auto"/>
            <w:left w:val="none" w:sz="0" w:space="0" w:color="auto"/>
            <w:bottom w:val="none" w:sz="0" w:space="0" w:color="auto"/>
            <w:right w:val="none" w:sz="0" w:space="0" w:color="auto"/>
          </w:divBdr>
          <w:divsChild>
            <w:div w:id="170416389">
              <w:marLeft w:val="0"/>
              <w:marRight w:val="0"/>
              <w:marTop w:val="0"/>
              <w:marBottom w:val="0"/>
              <w:divBdr>
                <w:top w:val="none" w:sz="0" w:space="0" w:color="auto"/>
                <w:left w:val="none" w:sz="0" w:space="0" w:color="auto"/>
                <w:bottom w:val="none" w:sz="0" w:space="0" w:color="auto"/>
                <w:right w:val="none" w:sz="0" w:space="0" w:color="auto"/>
              </w:divBdr>
            </w:div>
          </w:divsChild>
        </w:div>
        <w:div w:id="1181622732">
          <w:marLeft w:val="0"/>
          <w:marRight w:val="0"/>
          <w:marTop w:val="0"/>
          <w:marBottom w:val="0"/>
          <w:divBdr>
            <w:top w:val="none" w:sz="0" w:space="0" w:color="auto"/>
            <w:left w:val="none" w:sz="0" w:space="0" w:color="auto"/>
            <w:bottom w:val="none" w:sz="0" w:space="0" w:color="auto"/>
            <w:right w:val="none" w:sz="0" w:space="0" w:color="auto"/>
          </w:divBdr>
          <w:divsChild>
            <w:div w:id="1222445032">
              <w:marLeft w:val="0"/>
              <w:marRight w:val="0"/>
              <w:marTop w:val="0"/>
              <w:marBottom w:val="0"/>
              <w:divBdr>
                <w:top w:val="none" w:sz="0" w:space="0" w:color="auto"/>
                <w:left w:val="none" w:sz="0" w:space="0" w:color="auto"/>
                <w:bottom w:val="none" w:sz="0" w:space="0" w:color="auto"/>
                <w:right w:val="none" w:sz="0" w:space="0" w:color="auto"/>
              </w:divBdr>
            </w:div>
          </w:divsChild>
        </w:div>
        <w:div w:id="423231978">
          <w:marLeft w:val="0"/>
          <w:marRight w:val="0"/>
          <w:marTop w:val="0"/>
          <w:marBottom w:val="0"/>
          <w:divBdr>
            <w:top w:val="none" w:sz="0" w:space="0" w:color="auto"/>
            <w:left w:val="none" w:sz="0" w:space="0" w:color="auto"/>
            <w:bottom w:val="none" w:sz="0" w:space="0" w:color="auto"/>
            <w:right w:val="none" w:sz="0" w:space="0" w:color="auto"/>
          </w:divBdr>
          <w:divsChild>
            <w:div w:id="427888285">
              <w:marLeft w:val="0"/>
              <w:marRight w:val="0"/>
              <w:marTop w:val="0"/>
              <w:marBottom w:val="0"/>
              <w:divBdr>
                <w:top w:val="none" w:sz="0" w:space="0" w:color="auto"/>
                <w:left w:val="none" w:sz="0" w:space="0" w:color="auto"/>
                <w:bottom w:val="none" w:sz="0" w:space="0" w:color="auto"/>
                <w:right w:val="none" w:sz="0" w:space="0" w:color="auto"/>
              </w:divBdr>
            </w:div>
          </w:divsChild>
        </w:div>
        <w:div w:id="329646896">
          <w:marLeft w:val="0"/>
          <w:marRight w:val="0"/>
          <w:marTop w:val="0"/>
          <w:marBottom w:val="0"/>
          <w:divBdr>
            <w:top w:val="none" w:sz="0" w:space="0" w:color="auto"/>
            <w:left w:val="none" w:sz="0" w:space="0" w:color="auto"/>
            <w:bottom w:val="none" w:sz="0" w:space="0" w:color="auto"/>
            <w:right w:val="none" w:sz="0" w:space="0" w:color="auto"/>
          </w:divBdr>
          <w:divsChild>
            <w:div w:id="2058359096">
              <w:marLeft w:val="0"/>
              <w:marRight w:val="0"/>
              <w:marTop w:val="0"/>
              <w:marBottom w:val="0"/>
              <w:divBdr>
                <w:top w:val="none" w:sz="0" w:space="0" w:color="auto"/>
                <w:left w:val="none" w:sz="0" w:space="0" w:color="auto"/>
                <w:bottom w:val="none" w:sz="0" w:space="0" w:color="auto"/>
                <w:right w:val="none" w:sz="0" w:space="0" w:color="auto"/>
              </w:divBdr>
            </w:div>
          </w:divsChild>
        </w:div>
        <w:div w:id="119997865">
          <w:marLeft w:val="0"/>
          <w:marRight w:val="0"/>
          <w:marTop w:val="0"/>
          <w:marBottom w:val="0"/>
          <w:divBdr>
            <w:top w:val="none" w:sz="0" w:space="0" w:color="auto"/>
            <w:left w:val="none" w:sz="0" w:space="0" w:color="auto"/>
            <w:bottom w:val="none" w:sz="0" w:space="0" w:color="auto"/>
            <w:right w:val="none" w:sz="0" w:space="0" w:color="auto"/>
          </w:divBdr>
          <w:divsChild>
            <w:div w:id="1389841654">
              <w:marLeft w:val="0"/>
              <w:marRight w:val="0"/>
              <w:marTop w:val="0"/>
              <w:marBottom w:val="0"/>
              <w:divBdr>
                <w:top w:val="none" w:sz="0" w:space="0" w:color="auto"/>
                <w:left w:val="none" w:sz="0" w:space="0" w:color="auto"/>
                <w:bottom w:val="none" w:sz="0" w:space="0" w:color="auto"/>
                <w:right w:val="none" w:sz="0" w:space="0" w:color="auto"/>
              </w:divBdr>
            </w:div>
          </w:divsChild>
        </w:div>
        <w:div w:id="1572083069">
          <w:marLeft w:val="0"/>
          <w:marRight w:val="0"/>
          <w:marTop w:val="0"/>
          <w:marBottom w:val="0"/>
          <w:divBdr>
            <w:top w:val="none" w:sz="0" w:space="0" w:color="auto"/>
            <w:left w:val="none" w:sz="0" w:space="0" w:color="auto"/>
            <w:bottom w:val="none" w:sz="0" w:space="0" w:color="auto"/>
            <w:right w:val="none" w:sz="0" w:space="0" w:color="auto"/>
          </w:divBdr>
          <w:divsChild>
            <w:div w:id="506598851">
              <w:marLeft w:val="0"/>
              <w:marRight w:val="0"/>
              <w:marTop w:val="0"/>
              <w:marBottom w:val="0"/>
              <w:divBdr>
                <w:top w:val="none" w:sz="0" w:space="0" w:color="auto"/>
                <w:left w:val="none" w:sz="0" w:space="0" w:color="auto"/>
                <w:bottom w:val="none" w:sz="0" w:space="0" w:color="auto"/>
                <w:right w:val="none" w:sz="0" w:space="0" w:color="auto"/>
              </w:divBdr>
            </w:div>
          </w:divsChild>
        </w:div>
        <w:div w:id="325868738">
          <w:marLeft w:val="0"/>
          <w:marRight w:val="0"/>
          <w:marTop w:val="0"/>
          <w:marBottom w:val="0"/>
          <w:divBdr>
            <w:top w:val="none" w:sz="0" w:space="0" w:color="auto"/>
            <w:left w:val="none" w:sz="0" w:space="0" w:color="auto"/>
            <w:bottom w:val="none" w:sz="0" w:space="0" w:color="auto"/>
            <w:right w:val="none" w:sz="0" w:space="0" w:color="auto"/>
          </w:divBdr>
          <w:divsChild>
            <w:div w:id="1666007051">
              <w:marLeft w:val="0"/>
              <w:marRight w:val="0"/>
              <w:marTop w:val="0"/>
              <w:marBottom w:val="0"/>
              <w:divBdr>
                <w:top w:val="none" w:sz="0" w:space="0" w:color="auto"/>
                <w:left w:val="none" w:sz="0" w:space="0" w:color="auto"/>
                <w:bottom w:val="none" w:sz="0" w:space="0" w:color="auto"/>
                <w:right w:val="none" w:sz="0" w:space="0" w:color="auto"/>
              </w:divBdr>
            </w:div>
          </w:divsChild>
        </w:div>
        <w:div w:id="24408428">
          <w:marLeft w:val="0"/>
          <w:marRight w:val="0"/>
          <w:marTop w:val="0"/>
          <w:marBottom w:val="0"/>
          <w:divBdr>
            <w:top w:val="none" w:sz="0" w:space="0" w:color="auto"/>
            <w:left w:val="none" w:sz="0" w:space="0" w:color="auto"/>
            <w:bottom w:val="none" w:sz="0" w:space="0" w:color="auto"/>
            <w:right w:val="none" w:sz="0" w:space="0" w:color="auto"/>
          </w:divBdr>
          <w:divsChild>
            <w:div w:id="396127650">
              <w:marLeft w:val="0"/>
              <w:marRight w:val="0"/>
              <w:marTop w:val="0"/>
              <w:marBottom w:val="0"/>
              <w:divBdr>
                <w:top w:val="none" w:sz="0" w:space="0" w:color="auto"/>
                <w:left w:val="none" w:sz="0" w:space="0" w:color="auto"/>
                <w:bottom w:val="none" w:sz="0" w:space="0" w:color="auto"/>
                <w:right w:val="none" w:sz="0" w:space="0" w:color="auto"/>
              </w:divBdr>
            </w:div>
          </w:divsChild>
        </w:div>
        <w:div w:id="1070082263">
          <w:marLeft w:val="0"/>
          <w:marRight w:val="0"/>
          <w:marTop w:val="0"/>
          <w:marBottom w:val="0"/>
          <w:divBdr>
            <w:top w:val="none" w:sz="0" w:space="0" w:color="auto"/>
            <w:left w:val="none" w:sz="0" w:space="0" w:color="auto"/>
            <w:bottom w:val="none" w:sz="0" w:space="0" w:color="auto"/>
            <w:right w:val="none" w:sz="0" w:space="0" w:color="auto"/>
          </w:divBdr>
          <w:divsChild>
            <w:div w:id="1431240979">
              <w:marLeft w:val="0"/>
              <w:marRight w:val="0"/>
              <w:marTop w:val="0"/>
              <w:marBottom w:val="0"/>
              <w:divBdr>
                <w:top w:val="none" w:sz="0" w:space="0" w:color="auto"/>
                <w:left w:val="none" w:sz="0" w:space="0" w:color="auto"/>
                <w:bottom w:val="none" w:sz="0" w:space="0" w:color="auto"/>
                <w:right w:val="none" w:sz="0" w:space="0" w:color="auto"/>
              </w:divBdr>
            </w:div>
          </w:divsChild>
        </w:div>
        <w:div w:id="109280783">
          <w:marLeft w:val="0"/>
          <w:marRight w:val="0"/>
          <w:marTop w:val="0"/>
          <w:marBottom w:val="0"/>
          <w:divBdr>
            <w:top w:val="none" w:sz="0" w:space="0" w:color="auto"/>
            <w:left w:val="none" w:sz="0" w:space="0" w:color="auto"/>
            <w:bottom w:val="none" w:sz="0" w:space="0" w:color="auto"/>
            <w:right w:val="none" w:sz="0" w:space="0" w:color="auto"/>
          </w:divBdr>
          <w:divsChild>
            <w:div w:id="1502088493">
              <w:marLeft w:val="0"/>
              <w:marRight w:val="0"/>
              <w:marTop w:val="0"/>
              <w:marBottom w:val="0"/>
              <w:divBdr>
                <w:top w:val="none" w:sz="0" w:space="0" w:color="auto"/>
                <w:left w:val="none" w:sz="0" w:space="0" w:color="auto"/>
                <w:bottom w:val="none" w:sz="0" w:space="0" w:color="auto"/>
                <w:right w:val="none" w:sz="0" w:space="0" w:color="auto"/>
              </w:divBdr>
            </w:div>
          </w:divsChild>
        </w:div>
        <w:div w:id="1408501291">
          <w:marLeft w:val="0"/>
          <w:marRight w:val="0"/>
          <w:marTop w:val="0"/>
          <w:marBottom w:val="0"/>
          <w:divBdr>
            <w:top w:val="none" w:sz="0" w:space="0" w:color="auto"/>
            <w:left w:val="none" w:sz="0" w:space="0" w:color="auto"/>
            <w:bottom w:val="none" w:sz="0" w:space="0" w:color="auto"/>
            <w:right w:val="none" w:sz="0" w:space="0" w:color="auto"/>
          </w:divBdr>
          <w:divsChild>
            <w:div w:id="830294981">
              <w:marLeft w:val="0"/>
              <w:marRight w:val="0"/>
              <w:marTop w:val="0"/>
              <w:marBottom w:val="0"/>
              <w:divBdr>
                <w:top w:val="none" w:sz="0" w:space="0" w:color="auto"/>
                <w:left w:val="none" w:sz="0" w:space="0" w:color="auto"/>
                <w:bottom w:val="none" w:sz="0" w:space="0" w:color="auto"/>
                <w:right w:val="none" w:sz="0" w:space="0" w:color="auto"/>
              </w:divBdr>
            </w:div>
          </w:divsChild>
        </w:div>
        <w:div w:id="581456414">
          <w:marLeft w:val="0"/>
          <w:marRight w:val="0"/>
          <w:marTop w:val="0"/>
          <w:marBottom w:val="0"/>
          <w:divBdr>
            <w:top w:val="none" w:sz="0" w:space="0" w:color="auto"/>
            <w:left w:val="none" w:sz="0" w:space="0" w:color="auto"/>
            <w:bottom w:val="none" w:sz="0" w:space="0" w:color="auto"/>
            <w:right w:val="none" w:sz="0" w:space="0" w:color="auto"/>
          </w:divBdr>
          <w:divsChild>
            <w:div w:id="658655611">
              <w:marLeft w:val="0"/>
              <w:marRight w:val="0"/>
              <w:marTop w:val="0"/>
              <w:marBottom w:val="0"/>
              <w:divBdr>
                <w:top w:val="none" w:sz="0" w:space="0" w:color="auto"/>
                <w:left w:val="none" w:sz="0" w:space="0" w:color="auto"/>
                <w:bottom w:val="none" w:sz="0" w:space="0" w:color="auto"/>
                <w:right w:val="none" w:sz="0" w:space="0" w:color="auto"/>
              </w:divBdr>
            </w:div>
          </w:divsChild>
        </w:div>
        <w:div w:id="1547061346">
          <w:marLeft w:val="0"/>
          <w:marRight w:val="0"/>
          <w:marTop w:val="0"/>
          <w:marBottom w:val="0"/>
          <w:divBdr>
            <w:top w:val="none" w:sz="0" w:space="0" w:color="auto"/>
            <w:left w:val="none" w:sz="0" w:space="0" w:color="auto"/>
            <w:bottom w:val="none" w:sz="0" w:space="0" w:color="auto"/>
            <w:right w:val="none" w:sz="0" w:space="0" w:color="auto"/>
          </w:divBdr>
          <w:divsChild>
            <w:div w:id="1516310278">
              <w:marLeft w:val="0"/>
              <w:marRight w:val="0"/>
              <w:marTop w:val="0"/>
              <w:marBottom w:val="0"/>
              <w:divBdr>
                <w:top w:val="none" w:sz="0" w:space="0" w:color="auto"/>
                <w:left w:val="none" w:sz="0" w:space="0" w:color="auto"/>
                <w:bottom w:val="none" w:sz="0" w:space="0" w:color="auto"/>
                <w:right w:val="none" w:sz="0" w:space="0" w:color="auto"/>
              </w:divBdr>
            </w:div>
          </w:divsChild>
        </w:div>
        <w:div w:id="641235542">
          <w:marLeft w:val="0"/>
          <w:marRight w:val="0"/>
          <w:marTop w:val="0"/>
          <w:marBottom w:val="0"/>
          <w:divBdr>
            <w:top w:val="none" w:sz="0" w:space="0" w:color="auto"/>
            <w:left w:val="none" w:sz="0" w:space="0" w:color="auto"/>
            <w:bottom w:val="none" w:sz="0" w:space="0" w:color="auto"/>
            <w:right w:val="none" w:sz="0" w:space="0" w:color="auto"/>
          </w:divBdr>
          <w:divsChild>
            <w:div w:id="2088383269">
              <w:marLeft w:val="0"/>
              <w:marRight w:val="0"/>
              <w:marTop w:val="0"/>
              <w:marBottom w:val="0"/>
              <w:divBdr>
                <w:top w:val="none" w:sz="0" w:space="0" w:color="auto"/>
                <w:left w:val="none" w:sz="0" w:space="0" w:color="auto"/>
                <w:bottom w:val="none" w:sz="0" w:space="0" w:color="auto"/>
                <w:right w:val="none" w:sz="0" w:space="0" w:color="auto"/>
              </w:divBdr>
            </w:div>
          </w:divsChild>
        </w:div>
        <w:div w:id="1155686410">
          <w:marLeft w:val="0"/>
          <w:marRight w:val="0"/>
          <w:marTop w:val="0"/>
          <w:marBottom w:val="0"/>
          <w:divBdr>
            <w:top w:val="none" w:sz="0" w:space="0" w:color="auto"/>
            <w:left w:val="none" w:sz="0" w:space="0" w:color="auto"/>
            <w:bottom w:val="none" w:sz="0" w:space="0" w:color="auto"/>
            <w:right w:val="none" w:sz="0" w:space="0" w:color="auto"/>
          </w:divBdr>
          <w:divsChild>
            <w:div w:id="1439834356">
              <w:marLeft w:val="0"/>
              <w:marRight w:val="0"/>
              <w:marTop w:val="0"/>
              <w:marBottom w:val="0"/>
              <w:divBdr>
                <w:top w:val="none" w:sz="0" w:space="0" w:color="auto"/>
                <w:left w:val="none" w:sz="0" w:space="0" w:color="auto"/>
                <w:bottom w:val="none" w:sz="0" w:space="0" w:color="auto"/>
                <w:right w:val="none" w:sz="0" w:space="0" w:color="auto"/>
              </w:divBdr>
            </w:div>
          </w:divsChild>
        </w:div>
        <w:div w:id="436101247">
          <w:marLeft w:val="0"/>
          <w:marRight w:val="0"/>
          <w:marTop w:val="0"/>
          <w:marBottom w:val="0"/>
          <w:divBdr>
            <w:top w:val="none" w:sz="0" w:space="0" w:color="auto"/>
            <w:left w:val="none" w:sz="0" w:space="0" w:color="auto"/>
            <w:bottom w:val="none" w:sz="0" w:space="0" w:color="auto"/>
            <w:right w:val="none" w:sz="0" w:space="0" w:color="auto"/>
          </w:divBdr>
          <w:divsChild>
            <w:div w:id="141385845">
              <w:marLeft w:val="0"/>
              <w:marRight w:val="0"/>
              <w:marTop w:val="0"/>
              <w:marBottom w:val="0"/>
              <w:divBdr>
                <w:top w:val="none" w:sz="0" w:space="0" w:color="auto"/>
                <w:left w:val="none" w:sz="0" w:space="0" w:color="auto"/>
                <w:bottom w:val="none" w:sz="0" w:space="0" w:color="auto"/>
                <w:right w:val="none" w:sz="0" w:space="0" w:color="auto"/>
              </w:divBdr>
            </w:div>
          </w:divsChild>
        </w:div>
        <w:div w:id="42217244">
          <w:marLeft w:val="0"/>
          <w:marRight w:val="0"/>
          <w:marTop w:val="0"/>
          <w:marBottom w:val="0"/>
          <w:divBdr>
            <w:top w:val="none" w:sz="0" w:space="0" w:color="auto"/>
            <w:left w:val="none" w:sz="0" w:space="0" w:color="auto"/>
            <w:bottom w:val="none" w:sz="0" w:space="0" w:color="auto"/>
            <w:right w:val="none" w:sz="0" w:space="0" w:color="auto"/>
          </w:divBdr>
          <w:divsChild>
            <w:div w:id="165051394">
              <w:marLeft w:val="0"/>
              <w:marRight w:val="0"/>
              <w:marTop w:val="0"/>
              <w:marBottom w:val="0"/>
              <w:divBdr>
                <w:top w:val="none" w:sz="0" w:space="0" w:color="auto"/>
                <w:left w:val="none" w:sz="0" w:space="0" w:color="auto"/>
                <w:bottom w:val="none" w:sz="0" w:space="0" w:color="auto"/>
                <w:right w:val="none" w:sz="0" w:space="0" w:color="auto"/>
              </w:divBdr>
            </w:div>
          </w:divsChild>
        </w:div>
        <w:div w:id="341317269">
          <w:marLeft w:val="0"/>
          <w:marRight w:val="0"/>
          <w:marTop w:val="0"/>
          <w:marBottom w:val="0"/>
          <w:divBdr>
            <w:top w:val="none" w:sz="0" w:space="0" w:color="auto"/>
            <w:left w:val="none" w:sz="0" w:space="0" w:color="auto"/>
            <w:bottom w:val="none" w:sz="0" w:space="0" w:color="auto"/>
            <w:right w:val="none" w:sz="0" w:space="0" w:color="auto"/>
          </w:divBdr>
          <w:divsChild>
            <w:div w:id="1771007841">
              <w:marLeft w:val="0"/>
              <w:marRight w:val="0"/>
              <w:marTop w:val="0"/>
              <w:marBottom w:val="0"/>
              <w:divBdr>
                <w:top w:val="none" w:sz="0" w:space="0" w:color="auto"/>
                <w:left w:val="none" w:sz="0" w:space="0" w:color="auto"/>
                <w:bottom w:val="none" w:sz="0" w:space="0" w:color="auto"/>
                <w:right w:val="none" w:sz="0" w:space="0" w:color="auto"/>
              </w:divBdr>
            </w:div>
          </w:divsChild>
        </w:div>
        <w:div w:id="347871490">
          <w:marLeft w:val="0"/>
          <w:marRight w:val="0"/>
          <w:marTop w:val="0"/>
          <w:marBottom w:val="0"/>
          <w:divBdr>
            <w:top w:val="none" w:sz="0" w:space="0" w:color="auto"/>
            <w:left w:val="none" w:sz="0" w:space="0" w:color="auto"/>
            <w:bottom w:val="none" w:sz="0" w:space="0" w:color="auto"/>
            <w:right w:val="none" w:sz="0" w:space="0" w:color="auto"/>
          </w:divBdr>
          <w:divsChild>
            <w:div w:id="1393961777">
              <w:marLeft w:val="0"/>
              <w:marRight w:val="0"/>
              <w:marTop w:val="0"/>
              <w:marBottom w:val="0"/>
              <w:divBdr>
                <w:top w:val="none" w:sz="0" w:space="0" w:color="auto"/>
                <w:left w:val="none" w:sz="0" w:space="0" w:color="auto"/>
                <w:bottom w:val="none" w:sz="0" w:space="0" w:color="auto"/>
                <w:right w:val="none" w:sz="0" w:space="0" w:color="auto"/>
              </w:divBdr>
            </w:div>
          </w:divsChild>
        </w:div>
        <w:div w:id="464203629">
          <w:marLeft w:val="0"/>
          <w:marRight w:val="0"/>
          <w:marTop w:val="0"/>
          <w:marBottom w:val="0"/>
          <w:divBdr>
            <w:top w:val="none" w:sz="0" w:space="0" w:color="auto"/>
            <w:left w:val="none" w:sz="0" w:space="0" w:color="auto"/>
            <w:bottom w:val="none" w:sz="0" w:space="0" w:color="auto"/>
            <w:right w:val="none" w:sz="0" w:space="0" w:color="auto"/>
          </w:divBdr>
          <w:divsChild>
            <w:div w:id="3021019">
              <w:marLeft w:val="0"/>
              <w:marRight w:val="0"/>
              <w:marTop w:val="0"/>
              <w:marBottom w:val="0"/>
              <w:divBdr>
                <w:top w:val="none" w:sz="0" w:space="0" w:color="auto"/>
                <w:left w:val="none" w:sz="0" w:space="0" w:color="auto"/>
                <w:bottom w:val="none" w:sz="0" w:space="0" w:color="auto"/>
                <w:right w:val="none" w:sz="0" w:space="0" w:color="auto"/>
              </w:divBdr>
            </w:div>
          </w:divsChild>
        </w:div>
        <w:div w:id="648753568">
          <w:marLeft w:val="0"/>
          <w:marRight w:val="0"/>
          <w:marTop w:val="0"/>
          <w:marBottom w:val="0"/>
          <w:divBdr>
            <w:top w:val="none" w:sz="0" w:space="0" w:color="auto"/>
            <w:left w:val="none" w:sz="0" w:space="0" w:color="auto"/>
            <w:bottom w:val="none" w:sz="0" w:space="0" w:color="auto"/>
            <w:right w:val="none" w:sz="0" w:space="0" w:color="auto"/>
          </w:divBdr>
          <w:divsChild>
            <w:div w:id="171378132">
              <w:marLeft w:val="0"/>
              <w:marRight w:val="0"/>
              <w:marTop w:val="0"/>
              <w:marBottom w:val="0"/>
              <w:divBdr>
                <w:top w:val="none" w:sz="0" w:space="0" w:color="auto"/>
                <w:left w:val="none" w:sz="0" w:space="0" w:color="auto"/>
                <w:bottom w:val="none" w:sz="0" w:space="0" w:color="auto"/>
                <w:right w:val="none" w:sz="0" w:space="0" w:color="auto"/>
              </w:divBdr>
            </w:div>
          </w:divsChild>
        </w:div>
        <w:div w:id="390471011">
          <w:marLeft w:val="0"/>
          <w:marRight w:val="0"/>
          <w:marTop w:val="0"/>
          <w:marBottom w:val="0"/>
          <w:divBdr>
            <w:top w:val="none" w:sz="0" w:space="0" w:color="auto"/>
            <w:left w:val="none" w:sz="0" w:space="0" w:color="auto"/>
            <w:bottom w:val="none" w:sz="0" w:space="0" w:color="auto"/>
            <w:right w:val="none" w:sz="0" w:space="0" w:color="auto"/>
          </w:divBdr>
          <w:divsChild>
            <w:div w:id="1738670107">
              <w:marLeft w:val="0"/>
              <w:marRight w:val="0"/>
              <w:marTop w:val="0"/>
              <w:marBottom w:val="0"/>
              <w:divBdr>
                <w:top w:val="none" w:sz="0" w:space="0" w:color="auto"/>
                <w:left w:val="none" w:sz="0" w:space="0" w:color="auto"/>
                <w:bottom w:val="none" w:sz="0" w:space="0" w:color="auto"/>
                <w:right w:val="none" w:sz="0" w:space="0" w:color="auto"/>
              </w:divBdr>
            </w:div>
          </w:divsChild>
        </w:div>
        <w:div w:id="814689577">
          <w:marLeft w:val="0"/>
          <w:marRight w:val="0"/>
          <w:marTop w:val="0"/>
          <w:marBottom w:val="0"/>
          <w:divBdr>
            <w:top w:val="none" w:sz="0" w:space="0" w:color="auto"/>
            <w:left w:val="none" w:sz="0" w:space="0" w:color="auto"/>
            <w:bottom w:val="none" w:sz="0" w:space="0" w:color="auto"/>
            <w:right w:val="none" w:sz="0" w:space="0" w:color="auto"/>
          </w:divBdr>
          <w:divsChild>
            <w:div w:id="1853183590">
              <w:marLeft w:val="0"/>
              <w:marRight w:val="0"/>
              <w:marTop w:val="0"/>
              <w:marBottom w:val="0"/>
              <w:divBdr>
                <w:top w:val="none" w:sz="0" w:space="0" w:color="auto"/>
                <w:left w:val="none" w:sz="0" w:space="0" w:color="auto"/>
                <w:bottom w:val="none" w:sz="0" w:space="0" w:color="auto"/>
                <w:right w:val="none" w:sz="0" w:space="0" w:color="auto"/>
              </w:divBdr>
            </w:div>
          </w:divsChild>
        </w:div>
        <w:div w:id="2052412540">
          <w:marLeft w:val="0"/>
          <w:marRight w:val="0"/>
          <w:marTop w:val="0"/>
          <w:marBottom w:val="0"/>
          <w:divBdr>
            <w:top w:val="none" w:sz="0" w:space="0" w:color="auto"/>
            <w:left w:val="none" w:sz="0" w:space="0" w:color="auto"/>
            <w:bottom w:val="none" w:sz="0" w:space="0" w:color="auto"/>
            <w:right w:val="none" w:sz="0" w:space="0" w:color="auto"/>
          </w:divBdr>
          <w:divsChild>
            <w:div w:id="472216624">
              <w:marLeft w:val="0"/>
              <w:marRight w:val="0"/>
              <w:marTop w:val="0"/>
              <w:marBottom w:val="0"/>
              <w:divBdr>
                <w:top w:val="none" w:sz="0" w:space="0" w:color="auto"/>
                <w:left w:val="none" w:sz="0" w:space="0" w:color="auto"/>
                <w:bottom w:val="none" w:sz="0" w:space="0" w:color="auto"/>
                <w:right w:val="none" w:sz="0" w:space="0" w:color="auto"/>
              </w:divBdr>
            </w:div>
          </w:divsChild>
        </w:div>
        <w:div w:id="1454792054">
          <w:marLeft w:val="0"/>
          <w:marRight w:val="0"/>
          <w:marTop w:val="0"/>
          <w:marBottom w:val="0"/>
          <w:divBdr>
            <w:top w:val="none" w:sz="0" w:space="0" w:color="auto"/>
            <w:left w:val="none" w:sz="0" w:space="0" w:color="auto"/>
            <w:bottom w:val="none" w:sz="0" w:space="0" w:color="auto"/>
            <w:right w:val="none" w:sz="0" w:space="0" w:color="auto"/>
          </w:divBdr>
          <w:divsChild>
            <w:div w:id="674771887">
              <w:marLeft w:val="0"/>
              <w:marRight w:val="0"/>
              <w:marTop w:val="0"/>
              <w:marBottom w:val="0"/>
              <w:divBdr>
                <w:top w:val="none" w:sz="0" w:space="0" w:color="auto"/>
                <w:left w:val="none" w:sz="0" w:space="0" w:color="auto"/>
                <w:bottom w:val="none" w:sz="0" w:space="0" w:color="auto"/>
                <w:right w:val="none" w:sz="0" w:space="0" w:color="auto"/>
              </w:divBdr>
            </w:div>
          </w:divsChild>
        </w:div>
        <w:div w:id="64501138">
          <w:marLeft w:val="0"/>
          <w:marRight w:val="0"/>
          <w:marTop w:val="0"/>
          <w:marBottom w:val="0"/>
          <w:divBdr>
            <w:top w:val="none" w:sz="0" w:space="0" w:color="auto"/>
            <w:left w:val="none" w:sz="0" w:space="0" w:color="auto"/>
            <w:bottom w:val="none" w:sz="0" w:space="0" w:color="auto"/>
            <w:right w:val="none" w:sz="0" w:space="0" w:color="auto"/>
          </w:divBdr>
          <w:divsChild>
            <w:div w:id="550575336">
              <w:marLeft w:val="0"/>
              <w:marRight w:val="0"/>
              <w:marTop w:val="0"/>
              <w:marBottom w:val="0"/>
              <w:divBdr>
                <w:top w:val="none" w:sz="0" w:space="0" w:color="auto"/>
                <w:left w:val="none" w:sz="0" w:space="0" w:color="auto"/>
                <w:bottom w:val="none" w:sz="0" w:space="0" w:color="auto"/>
                <w:right w:val="none" w:sz="0" w:space="0" w:color="auto"/>
              </w:divBdr>
            </w:div>
          </w:divsChild>
        </w:div>
        <w:div w:id="1234118032">
          <w:marLeft w:val="0"/>
          <w:marRight w:val="0"/>
          <w:marTop w:val="0"/>
          <w:marBottom w:val="0"/>
          <w:divBdr>
            <w:top w:val="none" w:sz="0" w:space="0" w:color="auto"/>
            <w:left w:val="none" w:sz="0" w:space="0" w:color="auto"/>
            <w:bottom w:val="none" w:sz="0" w:space="0" w:color="auto"/>
            <w:right w:val="none" w:sz="0" w:space="0" w:color="auto"/>
          </w:divBdr>
          <w:divsChild>
            <w:div w:id="657421299">
              <w:marLeft w:val="0"/>
              <w:marRight w:val="0"/>
              <w:marTop w:val="0"/>
              <w:marBottom w:val="0"/>
              <w:divBdr>
                <w:top w:val="none" w:sz="0" w:space="0" w:color="auto"/>
                <w:left w:val="none" w:sz="0" w:space="0" w:color="auto"/>
                <w:bottom w:val="none" w:sz="0" w:space="0" w:color="auto"/>
                <w:right w:val="none" w:sz="0" w:space="0" w:color="auto"/>
              </w:divBdr>
            </w:div>
          </w:divsChild>
        </w:div>
        <w:div w:id="601650800">
          <w:marLeft w:val="0"/>
          <w:marRight w:val="0"/>
          <w:marTop w:val="0"/>
          <w:marBottom w:val="0"/>
          <w:divBdr>
            <w:top w:val="none" w:sz="0" w:space="0" w:color="auto"/>
            <w:left w:val="none" w:sz="0" w:space="0" w:color="auto"/>
            <w:bottom w:val="none" w:sz="0" w:space="0" w:color="auto"/>
            <w:right w:val="none" w:sz="0" w:space="0" w:color="auto"/>
          </w:divBdr>
          <w:divsChild>
            <w:div w:id="242884184">
              <w:marLeft w:val="0"/>
              <w:marRight w:val="0"/>
              <w:marTop w:val="0"/>
              <w:marBottom w:val="0"/>
              <w:divBdr>
                <w:top w:val="none" w:sz="0" w:space="0" w:color="auto"/>
                <w:left w:val="none" w:sz="0" w:space="0" w:color="auto"/>
                <w:bottom w:val="none" w:sz="0" w:space="0" w:color="auto"/>
                <w:right w:val="none" w:sz="0" w:space="0" w:color="auto"/>
              </w:divBdr>
            </w:div>
          </w:divsChild>
        </w:div>
        <w:div w:id="128716470">
          <w:marLeft w:val="0"/>
          <w:marRight w:val="0"/>
          <w:marTop w:val="0"/>
          <w:marBottom w:val="0"/>
          <w:divBdr>
            <w:top w:val="none" w:sz="0" w:space="0" w:color="auto"/>
            <w:left w:val="none" w:sz="0" w:space="0" w:color="auto"/>
            <w:bottom w:val="none" w:sz="0" w:space="0" w:color="auto"/>
            <w:right w:val="none" w:sz="0" w:space="0" w:color="auto"/>
          </w:divBdr>
          <w:divsChild>
            <w:div w:id="1499030762">
              <w:marLeft w:val="0"/>
              <w:marRight w:val="0"/>
              <w:marTop w:val="0"/>
              <w:marBottom w:val="0"/>
              <w:divBdr>
                <w:top w:val="none" w:sz="0" w:space="0" w:color="auto"/>
                <w:left w:val="none" w:sz="0" w:space="0" w:color="auto"/>
                <w:bottom w:val="none" w:sz="0" w:space="0" w:color="auto"/>
                <w:right w:val="none" w:sz="0" w:space="0" w:color="auto"/>
              </w:divBdr>
            </w:div>
          </w:divsChild>
        </w:div>
        <w:div w:id="1613046961">
          <w:marLeft w:val="0"/>
          <w:marRight w:val="0"/>
          <w:marTop w:val="0"/>
          <w:marBottom w:val="0"/>
          <w:divBdr>
            <w:top w:val="none" w:sz="0" w:space="0" w:color="auto"/>
            <w:left w:val="none" w:sz="0" w:space="0" w:color="auto"/>
            <w:bottom w:val="none" w:sz="0" w:space="0" w:color="auto"/>
            <w:right w:val="none" w:sz="0" w:space="0" w:color="auto"/>
          </w:divBdr>
          <w:divsChild>
            <w:div w:id="1829009199">
              <w:marLeft w:val="0"/>
              <w:marRight w:val="0"/>
              <w:marTop w:val="0"/>
              <w:marBottom w:val="0"/>
              <w:divBdr>
                <w:top w:val="none" w:sz="0" w:space="0" w:color="auto"/>
                <w:left w:val="none" w:sz="0" w:space="0" w:color="auto"/>
                <w:bottom w:val="none" w:sz="0" w:space="0" w:color="auto"/>
                <w:right w:val="none" w:sz="0" w:space="0" w:color="auto"/>
              </w:divBdr>
            </w:div>
          </w:divsChild>
        </w:div>
        <w:div w:id="2046178586">
          <w:marLeft w:val="0"/>
          <w:marRight w:val="0"/>
          <w:marTop w:val="0"/>
          <w:marBottom w:val="0"/>
          <w:divBdr>
            <w:top w:val="none" w:sz="0" w:space="0" w:color="auto"/>
            <w:left w:val="none" w:sz="0" w:space="0" w:color="auto"/>
            <w:bottom w:val="none" w:sz="0" w:space="0" w:color="auto"/>
            <w:right w:val="none" w:sz="0" w:space="0" w:color="auto"/>
          </w:divBdr>
          <w:divsChild>
            <w:div w:id="560016997">
              <w:marLeft w:val="0"/>
              <w:marRight w:val="0"/>
              <w:marTop w:val="0"/>
              <w:marBottom w:val="0"/>
              <w:divBdr>
                <w:top w:val="none" w:sz="0" w:space="0" w:color="auto"/>
                <w:left w:val="none" w:sz="0" w:space="0" w:color="auto"/>
                <w:bottom w:val="none" w:sz="0" w:space="0" w:color="auto"/>
                <w:right w:val="none" w:sz="0" w:space="0" w:color="auto"/>
              </w:divBdr>
            </w:div>
          </w:divsChild>
        </w:div>
        <w:div w:id="1319841119">
          <w:marLeft w:val="0"/>
          <w:marRight w:val="0"/>
          <w:marTop w:val="0"/>
          <w:marBottom w:val="0"/>
          <w:divBdr>
            <w:top w:val="none" w:sz="0" w:space="0" w:color="auto"/>
            <w:left w:val="none" w:sz="0" w:space="0" w:color="auto"/>
            <w:bottom w:val="none" w:sz="0" w:space="0" w:color="auto"/>
            <w:right w:val="none" w:sz="0" w:space="0" w:color="auto"/>
          </w:divBdr>
          <w:divsChild>
            <w:div w:id="763035753">
              <w:marLeft w:val="0"/>
              <w:marRight w:val="0"/>
              <w:marTop w:val="0"/>
              <w:marBottom w:val="0"/>
              <w:divBdr>
                <w:top w:val="none" w:sz="0" w:space="0" w:color="auto"/>
                <w:left w:val="none" w:sz="0" w:space="0" w:color="auto"/>
                <w:bottom w:val="none" w:sz="0" w:space="0" w:color="auto"/>
                <w:right w:val="none" w:sz="0" w:space="0" w:color="auto"/>
              </w:divBdr>
            </w:div>
          </w:divsChild>
        </w:div>
        <w:div w:id="488059245">
          <w:marLeft w:val="0"/>
          <w:marRight w:val="0"/>
          <w:marTop w:val="0"/>
          <w:marBottom w:val="0"/>
          <w:divBdr>
            <w:top w:val="none" w:sz="0" w:space="0" w:color="auto"/>
            <w:left w:val="none" w:sz="0" w:space="0" w:color="auto"/>
            <w:bottom w:val="none" w:sz="0" w:space="0" w:color="auto"/>
            <w:right w:val="none" w:sz="0" w:space="0" w:color="auto"/>
          </w:divBdr>
          <w:divsChild>
            <w:div w:id="455638416">
              <w:marLeft w:val="0"/>
              <w:marRight w:val="0"/>
              <w:marTop w:val="0"/>
              <w:marBottom w:val="0"/>
              <w:divBdr>
                <w:top w:val="none" w:sz="0" w:space="0" w:color="auto"/>
                <w:left w:val="none" w:sz="0" w:space="0" w:color="auto"/>
                <w:bottom w:val="none" w:sz="0" w:space="0" w:color="auto"/>
                <w:right w:val="none" w:sz="0" w:space="0" w:color="auto"/>
              </w:divBdr>
            </w:div>
          </w:divsChild>
        </w:div>
        <w:div w:id="1661036877">
          <w:marLeft w:val="0"/>
          <w:marRight w:val="0"/>
          <w:marTop w:val="0"/>
          <w:marBottom w:val="0"/>
          <w:divBdr>
            <w:top w:val="none" w:sz="0" w:space="0" w:color="auto"/>
            <w:left w:val="none" w:sz="0" w:space="0" w:color="auto"/>
            <w:bottom w:val="none" w:sz="0" w:space="0" w:color="auto"/>
            <w:right w:val="none" w:sz="0" w:space="0" w:color="auto"/>
          </w:divBdr>
          <w:divsChild>
            <w:div w:id="836844027">
              <w:marLeft w:val="0"/>
              <w:marRight w:val="0"/>
              <w:marTop w:val="0"/>
              <w:marBottom w:val="0"/>
              <w:divBdr>
                <w:top w:val="none" w:sz="0" w:space="0" w:color="auto"/>
                <w:left w:val="none" w:sz="0" w:space="0" w:color="auto"/>
                <w:bottom w:val="none" w:sz="0" w:space="0" w:color="auto"/>
                <w:right w:val="none" w:sz="0" w:space="0" w:color="auto"/>
              </w:divBdr>
            </w:div>
          </w:divsChild>
        </w:div>
        <w:div w:id="1363482425">
          <w:marLeft w:val="0"/>
          <w:marRight w:val="0"/>
          <w:marTop w:val="0"/>
          <w:marBottom w:val="0"/>
          <w:divBdr>
            <w:top w:val="none" w:sz="0" w:space="0" w:color="auto"/>
            <w:left w:val="none" w:sz="0" w:space="0" w:color="auto"/>
            <w:bottom w:val="none" w:sz="0" w:space="0" w:color="auto"/>
            <w:right w:val="none" w:sz="0" w:space="0" w:color="auto"/>
          </w:divBdr>
          <w:divsChild>
            <w:div w:id="1512254132">
              <w:marLeft w:val="0"/>
              <w:marRight w:val="0"/>
              <w:marTop w:val="0"/>
              <w:marBottom w:val="0"/>
              <w:divBdr>
                <w:top w:val="none" w:sz="0" w:space="0" w:color="auto"/>
                <w:left w:val="none" w:sz="0" w:space="0" w:color="auto"/>
                <w:bottom w:val="none" w:sz="0" w:space="0" w:color="auto"/>
                <w:right w:val="none" w:sz="0" w:space="0" w:color="auto"/>
              </w:divBdr>
            </w:div>
          </w:divsChild>
        </w:div>
        <w:div w:id="524252337">
          <w:marLeft w:val="0"/>
          <w:marRight w:val="0"/>
          <w:marTop w:val="0"/>
          <w:marBottom w:val="0"/>
          <w:divBdr>
            <w:top w:val="none" w:sz="0" w:space="0" w:color="auto"/>
            <w:left w:val="none" w:sz="0" w:space="0" w:color="auto"/>
            <w:bottom w:val="none" w:sz="0" w:space="0" w:color="auto"/>
            <w:right w:val="none" w:sz="0" w:space="0" w:color="auto"/>
          </w:divBdr>
          <w:divsChild>
            <w:div w:id="1794250150">
              <w:marLeft w:val="0"/>
              <w:marRight w:val="0"/>
              <w:marTop w:val="0"/>
              <w:marBottom w:val="0"/>
              <w:divBdr>
                <w:top w:val="none" w:sz="0" w:space="0" w:color="auto"/>
                <w:left w:val="none" w:sz="0" w:space="0" w:color="auto"/>
                <w:bottom w:val="none" w:sz="0" w:space="0" w:color="auto"/>
                <w:right w:val="none" w:sz="0" w:space="0" w:color="auto"/>
              </w:divBdr>
            </w:div>
          </w:divsChild>
        </w:div>
        <w:div w:id="291597789">
          <w:marLeft w:val="0"/>
          <w:marRight w:val="0"/>
          <w:marTop w:val="0"/>
          <w:marBottom w:val="0"/>
          <w:divBdr>
            <w:top w:val="none" w:sz="0" w:space="0" w:color="auto"/>
            <w:left w:val="none" w:sz="0" w:space="0" w:color="auto"/>
            <w:bottom w:val="none" w:sz="0" w:space="0" w:color="auto"/>
            <w:right w:val="none" w:sz="0" w:space="0" w:color="auto"/>
          </w:divBdr>
          <w:divsChild>
            <w:div w:id="1277903617">
              <w:marLeft w:val="0"/>
              <w:marRight w:val="0"/>
              <w:marTop w:val="0"/>
              <w:marBottom w:val="0"/>
              <w:divBdr>
                <w:top w:val="none" w:sz="0" w:space="0" w:color="auto"/>
                <w:left w:val="none" w:sz="0" w:space="0" w:color="auto"/>
                <w:bottom w:val="none" w:sz="0" w:space="0" w:color="auto"/>
                <w:right w:val="none" w:sz="0" w:space="0" w:color="auto"/>
              </w:divBdr>
            </w:div>
          </w:divsChild>
        </w:div>
        <w:div w:id="1888297143">
          <w:marLeft w:val="0"/>
          <w:marRight w:val="0"/>
          <w:marTop w:val="0"/>
          <w:marBottom w:val="0"/>
          <w:divBdr>
            <w:top w:val="none" w:sz="0" w:space="0" w:color="auto"/>
            <w:left w:val="none" w:sz="0" w:space="0" w:color="auto"/>
            <w:bottom w:val="none" w:sz="0" w:space="0" w:color="auto"/>
            <w:right w:val="none" w:sz="0" w:space="0" w:color="auto"/>
          </w:divBdr>
          <w:divsChild>
            <w:div w:id="1522816409">
              <w:marLeft w:val="0"/>
              <w:marRight w:val="0"/>
              <w:marTop w:val="0"/>
              <w:marBottom w:val="0"/>
              <w:divBdr>
                <w:top w:val="none" w:sz="0" w:space="0" w:color="auto"/>
                <w:left w:val="none" w:sz="0" w:space="0" w:color="auto"/>
                <w:bottom w:val="none" w:sz="0" w:space="0" w:color="auto"/>
                <w:right w:val="none" w:sz="0" w:space="0" w:color="auto"/>
              </w:divBdr>
            </w:div>
          </w:divsChild>
        </w:div>
        <w:div w:id="322465370">
          <w:marLeft w:val="0"/>
          <w:marRight w:val="0"/>
          <w:marTop w:val="0"/>
          <w:marBottom w:val="0"/>
          <w:divBdr>
            <w:top w:val="none" w:sz="0" w:space="0" w:color="auto"/>
            <w:left w:val="none" w:sz="0" w:space="0" w:color="auto"/>
            <w:bottom w:val="none" w:sz="0" w:space="0" w:color="auto"/>
            <w:right w:val="none" w:sz="0" w:space="0" w:color="auto"/>
          </w:divBdr>
          <w:divsChild>
            <w:div w:id="753818060">
              <w:marLeft w:val="0"/>
              <w:marRight w:val="0"/>
              <w:marTop w:val="0"/>
              <w:marBottom w:val="0"/>
              <w:divBdr>
                <w:top w:val="none" w:sz="0" w:space="0" w:color="auto"/>
                <w:left w:val="none" w:sz="0" w:space="0" w:color="auto"/>
                <w:bottom w:val="none" w:sz="0" w:space="0" w:color="auto"/>
                <w:right w:val="none" w:sz="0" w:space="0" w:color="auto"/>
              </w:divBdr>
            </w:div>
          </w:divsChild>
        </w:div>
        <w:div w:id="383024650">
          <w:marLeft w:val="0"/>
          <w:marRight w:val="0"/>
          <w:marTop w:val="0"/>
          <w:marBottom w:val="0"/>
          <w:divBdr>
            <w:top w:val="none" w:sz="0" w:space="0" w:color="auto"/>
            <w:left w:val="none" w:sz="0" w:space="0" w:color="auto"/>
            <w:bottom w:val="none" w:sz="0" w:space="0" w:color="auto"/>
            <w:right w:val="none" w:sz="0" w:space="0" w:color="auto"/>
          </w:divBdr>
          <w:divsChild>
            <w:div w:id="766851110">
              <w:marLeft w:val="0"/>
              <w:marRight w:val="0"/>
              <w:marTop w:val="0"/>
              <w:marBottom w:val="0"/>
              <w:divBdr>
                <w:top w:val="none" w:sz="0" w:space="0" w:color="auto"/>
                <w:left w:val="none" w:sz="0" w:space="0" w:color="auto"/>
                <w:bottom w:val="none" w:sz="0" w:space="0" w:color="auto"/>
                <w:right w:val="none" w:sz="0" w:space="0" w:color="auto"/>
              </w:divBdr>
            </w:div>
          </w:divsChild>
        </w:div>
        <w:div w:id="1651055761">
          <w:marLeft w:val="0"/>
          <w:marRight w:val="0"/>
          <w:marTop w:val="0"/>
          <w:marBottom w:val="0"/>
          <w:divBdr>
            <w:top w:val="none" w:sz="0" w:space="0" w:color="auto"/>
            <w:left w:val="none" w:sz="0" w:space="0" w:color="auto"/>
            <w:bottom w:val="none" w:sz="0" w:space="0" w:color="auto"/>
            <w:right w:val="none" w:sz="0" w:space="0" w:color="auto"/>
          </w:divBdr>
          <w:divsChild>
            <w:div w:id="1685474008">
              <w:marLeft w:val="0"/>
              <w:marRight w:val="0"/>
              <w:marTop w:val="0"/>
              <w:marBottom w:val="0"/>
              <w:divBdr>
                <w:top w:val="none" w:sz="0" w:space="0" w:color="auto"/>
                <w:left w:val="none" w:sz="0" w:space="0" w:color="auto"/>
                <w:bottom w:val="none" w:sz="0" w:space="0" w:color="auto"/>
                <w:right w:val="none" w:sz="0" w:space="0" w:color="auto"/>
              </w:divBdr>
            </w:div>
          </w:divsChild>
        </w:div>
        <w:div w:id="1317296640">
          <w:marLeft w:val="0"/>
          <w:marRight w:val="0"/>
          <w:marTop w:val="0"/>
          <w:marBottom w:val="0"/>
          <w:divBdr>
            <w:top w:val="none" w:sz="0" w:space="0" w:color="auto"/>
            <w:left w:val="none" w:sz="0" w:space="0" w:color="auto"/>
            <w:bottom w:val="none" w:sz="0" w:space="0" w:color="auto"/>
            <w:right w:val="none" w:sz="0" w:space="0" w:color="auto"/>
          </w:divBdr>
          <w:divsChild>
            <w:div w:id="113140998">
              <w:marLeft w:val="0"/>
              <w:marRight w:val="0"/>
              <w:marTop w:val="0"/>
              <w:marBottom w:val="0"/>
              <w:divBdr>
                <w:top w:val="none" w:sz="0" w:space="0" w:color="auto"/>
                <w:left w:val="none" w:sz="0" w:space="0" w:color="auto"/>
                <w:bottom w:val="none" w:sz="0" w:space="0" w:color="auto"/>
                <w:right w:val="none" w:sz="0" w:space="0" w:color="auto"/>
              </w:divBdr>
            </w:div>
          </w:divsChild>
        </w:div>
        <w:div w:id="1469972684">
          <w:marLeft w:val="0"/>
          <w:marRight w:val="0"/>
          <w:marTop w:val="0"/>
          <w:marBottom w:val="0"/>
          <w:divBdr>
            <w:top w:val="none" w:sz="0" w:space="0" w:color="auto"/>
            <w:left w:val="none" w:sz="0" w:space="0" w:color="auto"/>
            <w:bottom w:val="none" w:sz="0" w:space="0" w:color="auto"/>
            <w:right w:val="none" w:sz="0" w:space="0" w:color="auto"/>
          </w:divBdr>
          <w:divsChild>
            <w:div w:id="1177620086">
              <w:marLeft w:val="0"/>
              <w:marRight w:val="0"/>
              <w:marTop w:val="0"/>
              <w:marBottom w:val="0"/>
              <w:divBdr>
                <w:top w:val="none" w:sz="0" w:space="0" w:color="auto"/>
                <w:left w:val="none" w:sz="0" w:space="0" w:color="auto"/>
                <w:bottom w:val="none" w:sz="0" w:space="0" w:color="auto"/>
                <w:right w:val="none" w:sz="0" w:space="0" w:color="auto"/>
              </w:divBdr>
            </w:div>
          </w:divsChild>
        </w:div>
        <w:div w:id="1669140430">
          <w:marLeft w:val="0"/>
          <w:marRight w:val="0"/>
          <w:marTop w:val="0"/>
          <w:marBottom w:val="0"/>
          <w:divBdr>
            <w:top w:val="none" w:sz="0" w:space="0" w:color="auto"/>
            <w:left w:val="none" w:sz="0" w:space="0" w:color="auto"/>
            <w:bottom w:val="none" w:sz="0" w:space="0" w:color="auto"/>
            <w:right w:val="none" w:sz="0" w:space="0" w:color="auto"/>
          </w:divBdr>
          <w:divsChild>
            <w:div w:id="215513236">
              <w:marLeft w:val="0"/>
              <w:marRight w:val="0"/>
              <w:marTop w:val="0"/>
              <w:marBottom w:val="0"/>
              <w:divBdr>
                <w:top w:val="none" w:sz="0" w:space="0" w:color="auto"/>
                <w:left w:val="none" w:sz="0" w:space="0" w:color="auto"/>
                <w:bottom w:val="none" w:sz="0" w:space="0" w:color="auto"/>
                <w:right w:val="none" w:sz="0" w:space="0" w:color="auto"/>
              </w:divBdr>
            </w:div>
          </w:divsChild>
        </w:div>
        <w:div w:id="1111825664">
          <w:marLeft w:val="0"/>
          <w:marRight w:val="0"/>
          <w:marTop w:val="0"/>
          <w:marBottom w:val="0"/>
          <w:divBdr>
            <w:top w:val="none" w:sz="0" w:space="0" w:color="auto"/>
            <w:left w:val="none" w:sz="0" w:space="0" w:color="auto"/>
            <w:bottom w:val="none" w:sz="0" w:space="0" w:color="auto"/>
            <w:right w:val="none" w:sz="0" w:space="0" w:color="auto"/>
          </w:divBdr>
          <w:divsChild>
            <w:div w:id="1816993232">
              <w:marLeft w:val="0"/>
              <w:marRight w:val="0"/>
              <w:marTop w:val="0"/>
              <w:marBottom w:val="0"/>
              <w:divBdr>
                <w:top w:val="none" w:sz="0" w:space="0" w:color="auto"/>
                <w:left w:val="none" w:sz="0" w:space="0" w:color="auto"/>
                <w:bottom w:val="none" w:sz="0" w:space="0" w:color="auto"/>
                <w:right w:val="none" w:sz="0" w:space="0" w:color="auto"/>
              </w:divBdr>
            </w:div>
          </w:divsChild>
        </w:div>
        <w:div w:id="611939682">
          <w:marLeft w:val="0"/>
          <w:marRight w:val="0"/>
          <w:marTop w:val="0"/>
          <w:marBottom w:val="0"/>
          <w:divBdr>
            <w:top w:val="none" w:sz="0" w:space="0" w:color="auto"/>
            <w:left w:val="none" w:sz="0" w:space="0" w:color="auto"/>
            <w:bottom w:val="none" w:sz="0" w:space="0" w:color="auto"/>
            <w:right w:val="none" w:sz="0" w:space="0" w:color="auto"/>
          </w:divBdr>
          <w:divsChild>
            <w:div w:id="549193045">
              <w:marLeft w:val="0"/>
              <w:marRight w:val="0"/>
              <w:marTop w:val="0"/>
              <w:marBottom w:val="0"/>
              <w:divBdr>
                <w:top w:val="none" w:sz="0" w:space="0" w:color="auto"/>
                <w:left w:val="none" w:sz="0" w:space="0" w:color="auto"/>
                <w:bottom w:val="none" w:sz="0" w:space="0" w:color="auto"/>
                <w:right w:val="none" w:sz="0" w:space="0" w:color="auto"/>
              </w:divBdr>
            </w:div>
          </w:divsChild>
        </w:div>
        <w:div w:id="1155298152">
          <w:marLeft w:val="0"/>
          <w:marRight w:val="0"/>
          <w:marTop w:val="0"/>
          <w:marBottom w:val="0"/>
          <w:divBdr>
            <w:top w:val="none" w:sz="0" w:space="0" w:color="auto"/>
            <w:left w:val="none" w:sz="0" w:space="0" w:color="auto"/>
            <w:bottom w:val="none" w:sz="0" w:space="0" w:color="auto"/>
            <w:right w:val="none" w:sz="0" w:space="0" w:color="auto"/>
          </w:divBdr>
          <w:divsChild>
            <w:div w:id="1486047239">
              <w:marLeft w:val="0"/>
              <w:marRight w:val="0"/>
              <w:marTop w:val="0"/>
              <w:marBottom w:val="0"/>
              <w:divBdr>
                <w:top w:val="none" w:sz="0" w:space="0" w:color="auto"/>
                <w:left w:val="none" w:sz="0" w:space="0" w:color="auto"/>
                <w:bottom w:val="none" w:sz="0" w:space="0" w:color="auto"/>
                <w:right w:val="none" w:sz="0" w:space="0" w:color="auto"/>
              </w:divBdr>
            </w:div>
          </w:divsChild>
        </w:div>
        <w:div w:id="1299458729">
          <w:marLeft w:val="0"/>
          <w:marRight w:val="0"/>
          <w:marTop w:val="0"/>
          <w:marBottom w:val="0"/>
          <w:divBdr>
            <w:top w:val="none" w:sz="0" w:space="0" w:color="auto"/>
            <w:left w:val="none" w:sz="0" w:space="0" w:color="auto"/>
            <w:bottom w:val="none" w:sz="0" w:space="0" w:color="auto"/>
            <w:right w:val="none" w:sz="0" w:space="0" w:color="auto"/>
          </w:divBdr>
          <w:divsChild>
            <w:div w:id="200094155">
              <w:marLeft w:val="0"/>
              <w:marRight w:val="0"/>
              <w:marTop w:val="0"/>
              <w:marBottom w:val="0"/>
              <w:divBdr>
                <w:top w:val="none" w:sz="0" w:space="0" w:color="auto"/>
                <w:left w:val="none" w:sz="0" w:space="0" w:color="auto"/>
                <w:bottom w:val="none" w:sz="0" w:space="0" w:color="auto"/>
                <w:right w:val="none" w:sz="0" w:space="0" w:color="auto"/>
              </w:divBdr>
            </w:div>
          </w:divsChild>
        </w:div>
        <w:div w:id="723335071">
          <w:marLeft w:val="0"/>
          <w:marRight w:val="0"/>
          <w:marTop w:val="0"/>
          <w:marBottom w:val="0"/>
          <w:divBdr>
            <w:top w:val="none" w:sz="0" w:space="0" w:color="auto"/>
            <w:left w:val="none" w:sz="0" w:space="0" w:color="auto"/>
            <w:bottom w:val="none" w:sz="0" w:space="0" w:color="auto"/>
            <w:right w:val="none" w:sz="0" w:space="0" w:color="auto"/>
          </w:divBdr>
          <w:divsChild>
            <w:div w:id="422604425">
              <w:marLeft w:val="0"/>
              <w:marRight w:val="0"/>
              <w:marTop w:val="0"/>
              <w:marBottom w:val="0"/>
              <w:divBdr>
                <w:top w:val="none" w:sz="0" w:space="0" w:color="auto"/>
                <w:left w:val="none" w:sz="0" w:space="0" w:color="auto"/>
                <w:bottom w:val="none" w:sz="0" w:space="0" w:color="auto"/>
                <w:right w:val="none" w:sz="0" w:space="0" w:color="auto"/>
              </w:divBdr>
            </w:div>
          </w:divsChild>
        </w:div>
        <w:div w:id="264732506">
          <w:marLeft w:val="0"/>
          <w:marRight w:val="0"/>
          <w:marTop w:val="0"/>
          <w:marBottom w:val="0"/>
          <w:divBdr>
            <w:top w:val="none" w:sz="0" w:space="0" w:color="auto"/>
            <w:left w:val="none" w:sz="0" w:space="0" w:color="auto"/>
            <w:bottom w:val="none" w:sz="0" w:space="0" w:color="auto"/>
            <w:right w:val="none" w:sz="0" w:space="0" w:color="auto"/>
          </w:divBdr>
          <w:divsChild>
            <w:div w:id="1605383155">
              <w:marLeft w:val="0"/>
              <w:marRight w:val="0"/>
              <w:marTop w:val="0"/>
              <w:marBottom w:val="0"/>
              <w:divBdr>
                <w:top w:val="none" w:sz="0" w:space="0" w:color="auto"/>
                <w:left w:val="none" w:sz="0" w:space="0" w:color="auto"/>
                <w:bottom w:val="none" w:sz="0" w:space="0" w:color="auto"/>
                <w:right w:val="none" w:sz="0" w:space="0" w:color="auto"/>
              </w:divBdr>
            </w:div>
          </w:divsChild>
        </w:div>
        <w:div w:id="594097812">
          <w:marLeft w:val="0"/>
          <w:marRight w:val="0"/>
          <w:marTop w:val="0"/>
          <w:marBottom w:val="0"/>
          <w:divBdr>
            <w:top w:val="none" w:sz="0" w:space="0" w:color="auto"/>
            <w:left w:val="none" w:sz="0" w:space="0" w:color="auto"/>
            <w:bottom w:val="none" w:sz="0" w:space="0" w:color="auto"/>
            <w:right w:val="none" w:sz="0" w:space="0" w:color="auto"/>
          </w:divBdr>
          <w:divsChild>
            <w:div w:id="1010639368">
              <w:marLeft w:val="0"/>
              <w:marRight w:val="0"/>
              <w:marTop w:val="0"/>
              <w:marBottom w:val="0"/>
              <w:divBdr>
                <w:top w:val="none" w:sz="0" w:space="0" w:color="auto"/>
                <w:left w:val="none" w:sz="0" w:space="0" w:color="auto"/>
                <w:bottom w:val="none" w:sz="0" w:space="0" w:color="auto"/>
                <w:right w:val="none" w:sz="0" w:space="0" w:color="auto"/>
              </w:divBdr>
            </w:div>
          </w:divsChild>
        </w:div>
        <w:div w:id="1759406842">
          <w:marLeft w:val="0"/>
          <w:marRight w:val="0"/>
          <w:marTop w:val="0"/>
          <w:marBottom w:val="0"/>
          <w:divBdr>
            <w:top w:val="none" w:sz="0" w:space="0" w:color="auto"/>
            <w:left w:val="none" w:sz="0" w:space="0" w:color="auto"/>
            <w:bottom w:val="none" w:sz="0" w:space="0" w:color="auto"/>
            <w:right w:val="none" w:sz="0" w:space="0" w:color="auto"/>
          </w:divBdr>
          <w:divsChild>
            <w:div w:id="1711763810">
              <w:marLeft w:val="0"/>
              <w:marRight w:val="0"/>
              <w:marTop w:val="0"/>
              <w:marBottom w:val="0"/>
              <w:divBdr>
                <w:top w:val="none" w:sz="0" w:space="0" w:color="auto"/>
                <w:left w:val="none" w:sz="0" w:space="0" w:color="auto"/>
                <w:bottom w:val="none" w:sz="0" w:space="0" w:color="auto"/>
                <w:right w:val="none" w:sz="0" w:space="0" w:color="auto"/>
              </w:divBdr>
            </w:div>
          </w:divsChild>
        </w:div>
        <w:div w:id="1554464037">
          <w:marLeft w:val="0"/>
          <w:marRight w:val="0"/>
          <w:marTop w:val="0"/>
          <w:marBottom w:val="0"/>
          <w:divBdr>
            <w:top w:val="none" w:sz="0" w:space="0" w:color="auto"/>
            <w:left w:val="none" w:sz="0" w:space="0" w:color="auto"/>
            <w:bottom w:val="none" w:sz="0" w:space="0" w:color="auto"/>
            <w:right w:val="none" w:sz="0" w:space="0" w:color="auto"/>
          </w:divBdr>
          <w:divsChild>
            <w:div w:id="816147299">
              <w:marLeft w:val="0"/>
              <w:marRight w:val="0"/>
              <w:marTop w:val="0"/>
              <w:marBottom w:val="0"/>
              <w:divBdr>
                <w:top w:val="none" w:sz="0" w:space="0" w:color="auto"/>
                <w:left w:val="none" w:sz="0" w:space="0" w:color="auto"/>
                <w:bottom w:val="none" w:sz="0" w:space="0" w:color="auto"/>
                <w:right w:val="none" w:sz="0" w:space="0" w:color="auto"/>
              </w:divBdr>
            </w:div>
          </w:divsChild>
        </w:div>
        <w:div w:id="430860981">
          <w:marLeft w:val="0"/>
          <w:marRight w:val="0"/>
          <w:marTop w:val="0"/>
          <w:marBottom w:val="0"/>
          <w:divBdr>
            <w:top w:val="none" w:sz="0" w:space="0" w:color="auto"/>
            <w:left w:val="none" w:sz="0" w:space="0" w:color="auto"/>
            <w:bottom w:val="none" w:sz="0" w:space="0" w:color="auto"/>
            <w:right w:val="none" w:sz="0" w:space="0" w:color="auto"/>
          </w:divBdr>
          <w:divsChild>
            <w:div w:id="1018234437">
              <w:marLeft w:val="0"/>
              <w:marRight w:val="0"/>
              <w:marTop w:val="0"/>
              <w:marBottom w:val="0"/>
              <w:divBdr>
                <w:top w:val="none" w:sz="0" w:space="0" w:color="auto"/>
                <w:left w:val="none" w:sz="0" w:space="0" w:color="auto"/>
                <w:bottom w:val="none" w:sz="0" w:space="0" w:color="auto"/>
                <w:right w:val="none" w:sz="0" w:space="0" w:color="auto"/>
              </w:divBdr>
            </w:div>
          </w:divsChild>
        </w:div>
        <w:div w:id="1560749407">
          <w:marLeft w:val="0"/>
          <w:marRight w:val="0"/>
          <w:marTop w:val="0"/>
          <w:marBottom w:val="0"/>
          <w:divBdr>
            <w:top w:val="none" w:sz="0" w:space="0" w:color="auto"/>
            <w:left w:val="none" w:sz="0" w:space="0" w:color="auto"/>
            <w:bottom w:val="none" w:sz="0" w:space="0" w:color="auto"/>
            <w:right w:val="none" w:sz="0" w:space="0" w:color="auto"/>
          </w:divBdr>
          <w:divsChild>
            <w:div w:id="1118840023">
              <w:marLeft w:val="0"/>
              <w:marRight w:val="0"/>
              <w:marTop w:val="0"/>
              <w:marBottom w:val="0"/>
              <w:divBdr>
                <w:top w:val="none" w:sz="0" w:space="0" w:color="auto"/>
                <w:left w:val="none" w:sz="0" w:space="0" w:color="auto"/>
                <w:bottom w:val="none" w:sz="0" w:space="0" w:color="auto"/>
                <w:right w:val="none" w:sz="0" w:space="0" w:color="auto"/>
              </w:divBdr>
            </w:div>
          </w:divsChild>
        </w:div>
        <w:div w:id="1212300699">
          <w:marLeft w:val="0"/>
          <w:marRight w:val="0"/>
          <w:marTop w:val="0"/>
          <w:marBottom w:val="0"/>
          <w:divBdr>
            <w:top w:val="none" w:sz="0" w:space="0" w:color="auto"/>
            <w:left w:val="none" w:sz="0" w:space="0" w:color="auto"/>
            <w:bottom w:val="none" w:sz="0" w:space="0" w:color="auto"/>
            <w:right w:val="none" w:sz="0" w:space="0" w:color="auto"/>
          </w:divBdr>
          <w:divsChild>
            <w:div w:id="1294094890">
              <w:marLeft w:val="0"/>
              <w:marRight w:val="0"/>
              <w:marTop w:val="0"/>
              <w:marBottom w:val="0"/>
              <w:divBdr>
                <w:top w:val="none" w:sz="0" w:space="0" w:color="auto"/>
                <w:left w:val="none" w:sz="0" w:space="0" w:color="auto"/>
                <w:bottom w:val="none" w:sz="0" w:space="0" w:color="auto"/>
                <w:right w:val="none" w:sz="0" w:space="0" w:color="auto"/>
              </w:divBdr>
            </w:div>
          </w:divsChild>
        </w:div>
        <w:div w:id="1169490470">
          <w:marLeft w:val="0"/>
          <w:marRight w:val="0"/>
          <w:marTop w:val="0"/>
          <w:marBottom w:val="0"/>
          <w:divBdr>
            <w:top w:val="none" w:sz="0" w:space="0" w:color="auto"/>
            <w:left w:val="none" w:sz="0" w:space="0" w:color="auto"/>
            <w:bottom w:val="none" w:sz="0" w:space="0" w:color="auto"/>
            <w:right w:val="none" w:sz="0" w:space="0" w:color="auto"/>
          </w:divBdr>
          <w:divsChild>
            <w:div w:id="226499734">
              <w:marLeft w:val="0"/>
              <w:marRight w:val="0"/>
              <w:marTop w:val="0"/>
              <w:marBottom w:val="0"/>
              <w:divBdr>
                <w:top w:val="none" w:sz="0" w:space="0" w:color="auto"/>
                <w:left w:val="none" w:sz="0" w:space="0" w:color="auto"/>
                <w:bottom w:val="none" w:sz="0" w:space="0" w:color="auto"/>
                <w:right w:val="none" w:sz="0" w:space="0" w:color="auto"/>
              </w:divBdr>
            </w:div>
          </w:divsChild>
        </w:div>
        <w:div w:id="72482828">
          <w:marLeft w:val="0"/>
          <w:marRight w:val="0"/>
          <w:marTop w:val="0"/>
          <w:marBottom w:val="0"/>
          <w:divBdr>
            <w:top w:val="none" w:sz="0" w:space="0" w:color="auto"/>
            <w:left w:val="none" w:sz="0" w:space="0" w:color="auto"/>
            <w:bottom w:val="none" w:sz="0" w:space="0" w:color="auto"/>
            <w:right w:val="none" w:sz="0" w:space="0" w:color="auto"/>
          </w:divBdr>
          <w:divsChild>
            <w:div w:id="2025552448">
              <w:marLeft w:val="0"/>
              <w:marRight w:val="0"/>
              <w:marTop w:val="0"/>
              <w:marBottom w:val="0"/>
              <w:divBdr>
                <w:top w:val="none" w:sz="0" w:space="0" w:color="auto"/>
                <w:left w:val="none" w:sz="0" w:space="0" w:color="auto"/>
                <w:bottom w:val="none" w:sz="0" w:space="0" w:color="auto"/>
                <w:right w:val="none" w:sz="0" w:space="0" w:color="auto"/>
              </w:divBdr>
            </w:div>
          </w:divsChild>
        </w:div>
        <w:div w:id="1194147448">
          <w:marLeft w:val="0"/>
          <w:marRight w:val="0"/>
          <w:marTop w:val="0"/>
          <w:marBottom w:val="0"/>
          <w:divBdr>
            <w:top w:val="none" w:sz="0" w:space="0" w:color="auto"/>
            <w:left w:val="none" w:sz="0" w:space="0" w:color="auto"/>
            <w:bottom w:val="none" w:sz="0" w:space="0" w:color="auto"/>
            <w:right w:val="none" w:sz="0" w:space="0" w:color="auto"/>
          </w:divBdr>
          <w:divsChild>
            <w:div w:id="155419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80923">
      <w:bodyDiv w:val="1"/>
      <w:marLeft w:val="0"/>
      <w:marRight w:val="0"/>
      <w:marTop w:val="0"/>
      <w:marBottom w:val="0"/>
      <w:divBdr>
        <w:top w:val="none" w:sz="0" w:space="0" w:color="auto"/>
        <w:left w:val="none" w:sz="0" w:space="0" w:color="auto"/>
        <w:bottom w:val="none" w:sz="0" w:space="0" w:color="auto"/>
        <w:right w:val="none" w:sz="0" w:space="0" w:color="auto"/>
      </w:divBdr>
      <w:divsChild>
        <w:div w:id="300313375">
          <w:marLeft w:val="0"/>
          <w:marRight w:val="0"/>
          <w:marTop w:val="0"/>
          <w:marBottom w:val="0"/>
          <w:divBdr>
            <w:top w:val="none" w:sz="0" w:space="0" w:color="auto"/>
            <w:left w:val="none" w:sz="0" w:space="0" w:color="auto"/>
            <w:bottom w:val="none" w:sz="0" w:space="0" w:color="auto"/>
            <w:right w:val="none" w:sz="0" w:space="0" w:color="auto"/>
          </w:divBdr>
        </w:div>
        <w:div w:id="546182306">
          <w:marLeft w:val="0"/>
          <w:marRight w:val="0"/>
          <w:marTop w:val="0"/>
          <w:marBottom w:val="0"/>
          <w:divBdr>
            <w:top w:val="none" w:sz="0" w:space="0" w:color="auto"/>
            <w:left w:val="none" w:sz="0" w:space="0" w:color="auto"/>
            <w:bottom w:val="none" w:sz="0" w:space="0" w:color="auto"/>
            <w:right w:val="none" w:sz="0" w:space="0" w:color="auto"/>
          </w:divBdr>
        </w:div>
        <w:div w:id="675961433">
          <w:marLeft w:val="0"/>
          <w:marRight w:val="0"/>
          <w:marTop w:val="0"/>
          <w:marBottom w:val="0"/>
          <w:divBdr>
            <w:top w:val="none" w:sz="0" w:space="0" w:color="auto"/>
            <w:left w:val="none" w:sz="0" w:space="0" w:color="auto"/>
            <w:bottom w:val="none" w:sz="0" w:space="0" w:color="auto"/>
            <w:right w:val="none" w:sz="0" w:space="0" w:color="auto"/>
          </w:divBdr>
        </w:div>
      </w:divsChild>
    </w:div>
    <w:div w:id="728112082">
      <w:bodyDiv w:val="1"/>
      <w:marLeft w:val="0"/>
      <w:marRight w:val="0"/>
      <w:marTop w:val="0"/>
      <w:marBottom w:val="0"/>
      <w:divBdr>
        <w:top w:val="none" w:sz="0" w:space="0" w:color="auto"/>
        <w:left w:val="none" w:sz="0" w:space="0" w:color="auto"/>
        <w:bottom w:val="none" w:sz="0" w:space="0" w:color="auto"/>
        <w:right w:val="none" w:sz="0" w:space="0" w:color="auto"/>
      </w:divBdr>
      <w:divsChild>
        <w:div w:id="1038121450">
          <w:marLeft w:val="0"/>
          <w:marRight w:val="0"/>
          <w:marTop w:val="0"/>
          <w:marBottom w:val="0"/>
          <w:divBdr>
            <w:top w:val="none" w:sz="0" w:space="0" w:color="auto"/>
            <w:left w:val="none" w:sz="0" w:space="0" w:color="auto"/>
            <w:bottom w:val="none" w:sz="0" w:space="0" w:color="auto"/>
            <w:right w:val="none" w:sz="0" w:space="0" w:color="auto"/>
          </w:divBdr>
        </w:div>
        <w:div w:id="877275180">
          <w:marLeft w:val="0"/>
          <w:marRight w:val="0"/>
          <w:marTop w:val="0"/>
          <w:marBottom w:val="0"/>
          <w:divBdr>
            <w:top w:val="none" w:sz="0" w:space="0" w:color="auto"/>
            <w:left w:val="none" w:sz="0" w:space="0" w:color="auto"/>
            <w:bottom w:val="none" w:sz="0" w:space="0" w:color="auto"/>
            <w:right w:val="none" w:sz="0" w:space="0" w:color="auto"/>
          </w:divBdr>
        </w:div>
      </w:divsChild>
    </w:div>
    <w:div w:id="729966076">
      <w:bodyDiv w:val="1"/>
      <w:marLeft w:val="0"/>
      <w:marRight w:val="0"/>
      <w:marTop w:val="0"/>
      <w:marBottom w:val="0"/>
      <w:divBdr>
        <w:top w:val="none" w:sz="0" w:space="0" w:color="auto"/>
        <w:left w:val="none" w:sz="0" w:space="0" w:color="auto"/>
        <w:bottom w:val="none" w:sz="0" w:space="0" w:color="auto"/>
        <w:right w:val="none" w:sz="0" w:space="0" w:color="auto"/>
      </w:divBdr>
    </w:div>
    <w:div w:id="733893661">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73673291">
      <w:bodyDiv w:val="1"/>
      <w:marLeft w:val="0"/>
      <w:marRight w:val="0"/>
      <w:marTop w:val="0"/>
      <w:marBottom w:val="0"/>
      <w:divBdr>
        <w:top w:val="none" w:sz="0" w:space="0" w:color="auto"/>
        <w:left w:val="none" w:sz="0" w:space="0" w:color="auto"/>
        <w:bottom w:val="none" w:sz="0" w:space="0" w:color="auto"/>
        <w:right w:val="none" w:sz="0" w:space="0" w:color="auto"/>
      </w:divBdr>
    </w:div>
    <w:div w:id="778721252">
      <w:bodyDiv w:val="1"/>
      <w:marLeft w:val="0"/>
      <w:marRight w:val="0"/>
      <w:marTop w:val="0"/>
      <w:marBottom w:val="0"/>
      <w:divBdr>
        <w:top w:val="none" w:sz="0" w:space="0" w:color="auto"/>
        <w:left w:val="none" w:sz="0" w:space="0" w:color="auto"/>
        <w:bottom w:val="none" w:sz="0" w:space="0" w:color="auto"/>
        <w:right w:val="none" w:sz="0" w:space="0" w:color="auto"/>
      </w:divBdr>
      <w:divsChild>
        <w:div w:id="913204364">
          <w:marLeft w:val="0"/>
          <w:marRight w:val="0"/>
          <w:marTop w:val="0"/>
          <w:marBottom w:val="0"/>
          <w:divBdr>
            <w:top w:val="none" w:sz="0" w:space="0" w:color="auto"/>
            <w:left w:val="none" w:sz="0" w:space="0" w:color="auto"/>
            <w:bottom w:val="none" w:sz="0" w:space="0" w:color="auto"/>
            <w:right w:val="none" w:sz="0" w:space="0" w:color="auto"/>
          </w:divBdr>
        </w:div>
        <w:div w:id="1823347841">
          <w:marLeft w:val="0"/>
          <w:marRight w:val="0"/>
          <w:marTop w:val="0"/>
          <w:marBottom w:val="0"/>
          <w:divBdr>
            <w:top w:val="none" w:sz="0" w:space="0" w:color="auto"/>
            <w:left w:val="none" w:sz="0" w:space="0" w:color="auto"/>
            <w:bottom w:val="none" w:sz="0" w:space="0" w:color="auto"/>
            <w:right w:val="none" w:sz="0" w:space="0" w:color="auto"/>
          </w:divBdr>
        </w:div>
      </w:divsChild>
    </w:div>
    <w:div w:id="817845170">
      <w:bodyDiv w:val="1"/>
      <w:marLeft w:val="0"/>
      <w:marRight w:val="0"/>
      <w:marTop w:val="0"/>
      <w:marBottom w:val="0"/>
      <w:divBdr>
        <w:top w:val="none" w:sz="0" w:space="0" w:color="auto"/>
        <w:left w:val="none" w:sz="0" w:space="0" w:color="auto"/>
        <w:bottom w:val="none" w:sz="0" w:space="0" w:color="auto"/>
        <w:right w:val="none" w:sz="0" w:space="0" w:color="auto"/>
      </w:divBdr>
    </w:div>
    <w:div w:id="846404507">
      <w:bodyDiv w:val="1"/>
      <w:marLeft w:val="0"/>
      <w:marRight w:val="0"/>
      <w:marTop w:val="0"/>
      <w:marBottom w:val="0"/>
      <w:divBdr>
        <w:top w:val="none" w:sz="0" w:space="0" w:color="auto"/>
        <w:left w:val="none" w:sz="0" w:space="0" w:color="auto"/>
        <w:bottom w:val="none" w:sz="0" w:space="0" w:color="auto"/>
        <w:right w:val="none" w:sz="0" w:space="0" w:color="auto"/>
      </w:divBdr>
      <w:divsChild>
        <w:div w:id="1509908118">
          <w:marLeft w:val="0"/>
          <w:marRight w:val="0"/>
          <w:marTop w:val="0"/>
          <w:marBottom w:val="0"/>
          <w:divBdr>
            <w:top w:val="none" w:sz="0" w:space="0" w:color="auto"/>
            <w:left w:val="none" w:sz="0" w:space="0" w:color="auto"/>
            <w:bottom w:val="none" w:sz="0" w:space="0" w:color="auto"/>
            <w:right w:val="none" w:sz="0" w:space="0" w:color="auto"/>
          </w:divBdr>
        </w:div>
        <w:div w:id="942567564">
          <w:marLeft w:val="0"/>
          <w:marRight w:val="0"/>
          <w:marTop w:val="0"/>
          <w:marBottom w:val="0"/>
          <w:divBdr>
            <w:top w:val="none" w:sz="0" w:space="0" w:color="auto"/>
            <w:left w:val="none" w:sz="0" w:space="0" w:color="auto"/>
            <w:bottom w:val="none" w:sz="0" w:space="0" w:color="auto"/>
            <w:right w:val="none" w:sz="0" w:space="0" w:color="auto"/>
          </w:divBdr>
        </w:div>
        <w:div w:id="1545941267">
          <w:marLeft w:val="0"/>
          <w:marRight w:val="0"/>
          <w:marTop w:val="0"/>
          <w:marBottom w:val="0"/>
          <w:divBdr>
            <w:top w:val="none" w:sz="0" w:space="0" w:color="auto"/>
            <w:left w:val="none" w:sz="0" w:space="0" w:color="auto"/>
            <w:bottom w:val="none" w:sz="0" w:space="0" w:color="auto"/>
            <w:right w:val="none" w:sz="0" w:space="0" w:color="auto"/>
          </w:divBdr>
        </w:div>
      </w:divsChild>
    </w:div>
    <w:div w:id="865948337">
      <w:bodyDiv w:val="1"/>
      <w:marLeft w:val="0"/>
      <w:marRight w:val="0"/>
      <w:marTop w:val="0"/>
      <w:marBottom w:val="0"/>
      <w:divBdr>
        <w:top w:val="none" w:sz="0" w:space="0" w:color="auto"/>
        <w:left w:val="none" w:sz="0" w:space="0" w:color="auto"/>
        <w:bottom w:val="none" w:sz="0" w:space="0" w:color="auto"/>
        <w:right w:val="none" w:sz="0" w:space="0" w:color="auto"/>
      </w:divBdr>
      <w:divsChild>
        <w:div w:id="162862659">
          <w:marLeft w:val="274"/>
          <w:marRight w:val="0"/>
          <w:marTop w:val="0"/>
          <w:marBottom w:val="0"/>
          <w:divBdr>
            <w:top w:val="none" w:sz="0" w:space="0" w:color="auto"/>
            <w:left w:val="none" w:sz="0" w:space="0" w:color="auto"/>
            <w:bottom w:val="none" w:sz="0" w:space="0" w:color="auto"/>
            <w:right w:val="none" w:sz="0" w:space="0" w:color="auto"/>
          </w:divBdr>
        </w:div>
        <w:div w:id="1388412372">
          <w:marLeft w:val="274"/>
          <w:marRight w:val="0"/>
          <w:marTop w:val="0"/>
          <w:marBottom w:val="0"/>
          <w:divBdr>
            <w:top w:val="none" w:sz="0" w:space="0" w:color="auto"/>
            <w:left w:val="none" w:sz="0" w:space="0" w:color="auto"/>
            <w:bottom w:val="none" w:sz="0" w:space="0" w:color="auto"/>
            <w:right w:val="none" w:sz="0" w:space="0" w:color="auto"/>
          </w:divBdr>
        </w:div>
        <w:div w:id="2008054339">
          <w:marLeft w:val="274"/>
          <w:marRight w:val="0"/>
          <w:marTop w:val="0"/>
          <w:marBottom w:val="0"/>
          <w:divBdr>
            <w:top w:val="none" w:sz="0" w:space="0" w:color="auto"/>
            <w:left w:val="none" w:sz="0" w:space="0" w:color="auto"/>
            <w:bottom w:val="none" w:sz="0" w:space="0" w:color="auto"/>
            <w:right w:val="none" w:sz="0" w:space="0" w:color="auto"/>
          </w:divBdr>
        </w:div>
        <w:div w:id="944193998">
          <w:marLeft w:val="274"/>
          <w:marRight w:val="0"/>
          <w:marTop w:val="0"/>
          <w:marBottom w:val="0"/>
          <w:divBdr>
            <w:top w:val="none" w:sz="0" w:space="0" w:color="auto"/>
            <w:left w:val="none" w:sz="0" w:space="0" w:color="auto"/>
            <w:bottom w:val="none" w:sz="0" w:space="0" w:color="auto"/>
            <w:right w:val="none" w:sz="0" w:space="0" w:color="auto"/>
          </w:divBdr>
        </w:div>
        <w:div w:id="295527300">
          <w:marLeft w:val="274"/>
          <w:marRight w:val="0"/>
          <w:marTop w:val="0"/>
          <w:marBottom w:val="0"/>
          <w:divBdr>
            <w:top w:val="none" w:sz="0" w:space="0" w:color="auto"/>
            <w:left w:val="none" w:sz="0" w:space="0" w:color="auto"/>
            <w:bottom w:val="none" w:sz="0" w:space="0" w:color="auto"/>
            <w:right w:val="none" w:sz="0" w:space="0" w:color="auto"/>
          </w:divBdr>
        </w:div>
        <w:div w:id="1000428970">
          <w:marLeft w:val="274"/>
          <w:marRight w:val="0"/>
          <w:marTop w:val="0"/>
          <w:marBottom w:val="0"/>
          <w:divBdr>
            <w:top w:val="none" w:sz="0" w:space="0" w:color="auto"/>
            <w:left w:val="none" w:sz="0" w:space="0" w:color="auto"/>
            <w:bottom w:val="none" w:sz="0" w:space="0" w:color="auto"/>
            <w:right w:val="none" w:sz="0" w:space="0" w:color="auto"/>
          </w:divBdr>
        </w:div>
        <w:div w:id="809327147">
          <w:marLeft w:val="994"/>
          <w:marRight w:val="0"/>
          <w:marTop w:val="0"/>
          <w:marBottom w:val="0"/>
          <w:divBdr>
            <w:top w:val="none" w:sz="0" w:space="0" w:color="auto"/>
            <w:left w:val="none" w:sz="0" w:space="0" w:color="auto"/>
            <w:bottom w:val="none" w:sz="0" w:space="0" w:color="auto"/>
            <w:right w:val="none" w:sz="0" w:space="0" w:color="auto"/>
          </w:divBdr>
        </w:div>
        <w:div w:id="1955669456">
          <w:marLeft w:val="994"/>
          <w:marRight w:val="0"/>
          <w:marTop w:val="0"/>
          <w:marBottom w:val="0"/>
          <w:divBdr>
            <w:top w:val="none" w:sz="0" w:space="0" w:color="auto"/>
            <w:left w:val="none" w:sz="0" w:space="0" w:color="auto"/>
            <w:bottom w:val="none" w:sz="0" w:space="0" w:color="auto"/>
            <w:right w:val="none" w:sz="0" w:space="0" w:color="auto"/>
          </w:divBdr>
        </w:div>
      </w:divsChild>
    </w:div>
    <w:div w:id="872116384">
      <w:bodyDiv w:val="1"/>
      <w:marLeft w:val="0"/>
      <w:marRight w:val="0"/>
      <w:marTop w:val="0"/>
      <w:marBottom w:val="0"/>
      <w:divBdr>
        <w:top w:val="none" w:sz="0" w:space="0" w:color="auto"/>
        <w:left w:val="none" w:sz="0" w:space="0" w:color="auto"/>
        <w:bottom w:val="none" w:sz="0" w:space="0" w:color="auto"/>
        <w:right w:val="none" w:sz="0" w:space="0" w:color="auto"/>
      </w:divBdr>
    </w:div>
    <w:div w:id="876546610">
      <w:bodyDiv w:val="1"/>
      <w:marLeft w:val="0"/>
      <w:marRight w:val="0"/>
      <w:marTop w:val="0"/>
      <w:marBottom w:val="0"/>
      <w:divBdr>
        <w:top w:val="none" w:sz="0" w:space="0" w:color="auto"/>
        <w:left w:val="none" w:sz="0" w:space="0" w:color="auto"/>
        <w:bottom w:val="none" w:sz="0" w:space="0" w:color="auto"/>
        <w:right w:val="none" w:sz="0" w:space="0" w:color="auto"/>
      </w:divBdr>
    </w:div>
    <w:div w:id="906182940">
      <w:bodyDiv w:val="1"/>
      <w:marLeft w:val="0"/>
      <w:marRight w:val="0"/>
      <w:marTop w:val="0"/>
      <w:marBottom w:val="0"/>
      <w:divBdr>
        <w:top w:val="none" w:sz="0" w:space="0" w:color="auto"/>
        <w:left w:val="none" w:sz="0" w:space="0" w:color="auto"/>
        <w:bottom w:val="none" w:sz="0" w:space="0" w:color="auto"/>
        <w:right w:val="none" w:sz="0" w:space="0" w:color="auto"/>
      </w:divBdr>
      <w:divsChild>
        <w:div w:id="1888056790">
          <w:marLeft w:val="0"/>
          <w:marRight w:val="0"/>
          <w:marTop w:val="0"/>
          <w:marBottom w:val="0"/>
          <w:divBdr>
            <w:top w:val="none" w:sz="0" w:space="0" w:color="auto"/>
            <w:left w:val="none" w:sz="0" w:space="0" w:color="auto"/>
            <w:bottom w:val="none" w:sz="0" w:space="0" w:color="auto"/>
            <w:right w:val="none" w:sz="0" w:space="0" w:color="auto"/>
          </w:divBdr>
        </w:div>
      </w:divsChild>
    </w:div>
    <w:div w:id="919097903">
      <w:bodyDiv w:val="1"/>
      <w:marLeft w:val="0"/>
      <w:marRight w:val="0"/>
      <w:marTop w:val="0"/>
      <w:marBottom w:val="0"/>
      <w:divBdr>
        <w:top w:val="none" w:sz="0" w:space="0" w:color="auto"/>
        <w:left w:val="none" w:sz="0" w:space="0" w:color="auto"/>
        <w:bottom w:val="none" w:sz="0" w:space="0" w:color="auto"/>
        <w:right w:val="none" w:sz="0" w:space="0" w:color="auto"/>
      </w:divBdr>
    </w:div>
    <w:div w:id="924267583">
      <w:bodyDiv w:val="1"/>
      <w:marLeft w:val="0"/>
      <w:marRight w:val="0"/>
      <w:marTop w:val="0"/>
      <w:marBottom w:val="0"/>
      <w:divBdr>
        <w:top w:val="none" w:sz="0" w:space="0" w:color="auto"/>
        <w:left w:val="none" w:sz="0" w:space="0" w:color="auto"/>
        <w:bottom w:val="none" w:sz="0" w:space="0" w:color="auto"/>
        <w:right w:val="none" w:sz="0" w:space="0" w:color="auto"/>
      </w:divBdr>
    </w:div>
    <w:div w:id="941645443">
      <w:bodyDiv w:val="1"/>
      <w:marLeft w:val="0"/>
      <w:marRight w:val="0"/>
      <w:marTop w:val="0"/>
      <w:marBottom w:val="0"/>
      <w:divBdr>
        <w:top w:val="none" w:sz="0" w:space="0" w:color="auto"/>
        <w:left w:val="none" w:sz="0" w:space="0" w:color="auto"/>
        <w:bottom w:val="none" w:sz="0" w:space="0" w:color="auto"/>
        <w:right w:val="none" w:sz="0" w:space="0" w:color="auto"/>
      </w:divBdr>
    </w:div>
    <w:div w:id="946352000">
      <w:bodyDiv w:val="1"/>
      <w:marLeft w:val="0"/>
      <w:marRight w:val="0"/>
      <w:marTop w:val="0"/>
      <w:marBottom w:val="0"/>
      <w:divBdr>
        <w:top w:val="none" w:sz="0" w:space="0" w:color="auto"/>
        <w:left w:val="none" w:sz="0" w:space="0" w:color="auto"/>
        <w:bottom w:val="none" w:sz="0" w:space="0" w:color="auto"/>
        <w:right w:val="none" w:sz="0" w:space="0" w:color="auto"/>
      </w:divBdr>
    </w:div>
    <w:div w:id="947270647">
      <w:bodyDiv w:val="1"/>
      <w:marLeft w:val="0"/>
      <w:marRight w:val="0"/>
      <w:marTop w:val="0"/>
      <w:marBottom w:val="0"/>
      <w:divBdr>
        <w:top w:val="none" w:sz="0" w:space="0" w:color="auto"/>
        <w:left w:val="none" w:sz="0" w:space="0" w:color="auto"/>
        <w:bottom w:val="none" w:sz="0" w:space="0" w:color="auto"/>
        <w:right w:val="none" w:sz="0" w:space="0" w:color="auto"/>
      </w:divBdr>
    </w:div>
    <w:div w:id="958150971">
      <w:bodyDiv w:val="1"/>
      <w:marLeft w:val="0"/>
      <w:marRight w:val="0"/>
      <w:marTop w:val="0"/>
      <w:marBottom w:val="0"/>
      <w:divBdr>
        <w:top w:val="none" w:sz="0" w:space="0" w:color="auto"/>
        <w:left w:val="none" w:sz="0" w:space="0" w:color="auto"/>
        <w:bottom w:val="none" w:sz="0" w:space="0" w:color="auto"/>
        <w:right w:val="none" w:sz="0" w:space="0" w:color="auto"/>
      </w:divBdr>
    </w:div>
    <w:div w:id="971440404">
      <w:bodyDiv w:val="1"/>
      <w:marLeft w:val="0"/>
      <w:marRight w:val="0"/>
      <w:marTop w:val="0"/>
      <w:marBottom w:val="0"/>
      <w:divBdr>
        <w:top w:val="none" w:sz="0" w:space="0" w:color="auto"/>
        <w:left w:val="none" w:sz="0" w:space="0" w:color="auto"/>
        <w:bottom w:val="none" w:sz="0" w:space="0" w:color="auto"/>
        <w:right w:val="none" w:sz="0" w:space="0" w:color="auto"/>
      </w:divBdr>
    </w:div>
    <w:div w:id="980772200">
      <w:bodyDiv w:val="1"/>
      <w:marLeft w:val="0"/>
      <w:marRight w:val="0"/>
      <w:marTop w:val="0"/>
      <w:marBottom w:val="0"/>
      <w:divBdr>
        <w:top w:val="none" w:sz="0" w:space="0" w:color="auto"/>
        <w:left w:val="none" w:sz="0" w:space="0" w:color="auto"/>
        <w:bottom w:val="none" w:sz="0" w:space="0" w:color="auto"/>
        <w:right w:val="none" w:sz="0" w:space="0" w:color="auto"/>
      </w:divBdr>
    </w:div>
    <w:div w:id="987516448">
      <w:bodyDiv w:val="1"/>
      <w:marLeft w:val="0"/>
      <w:marRight w:val="0"/>
      <w:marTop w:val="0"/>
      <w:marBottom w:val="0"/>
      <w:divBdr>
        <w:top w:val="none" w:sz="0" w:space="0" w:color="auto"/>
        <w:left w:val="none" w:sz="0" w:space="0" w:color="auto"/>
        <w:bottom w:val="none" w:sz="0" w:space="0" w:color="auto"/>
        <w:right w:val="none" w:sz="0" w:space="0" w:color="auto"/>
      </w:divBdr>
    </w:div>
    <w:div w:id="987706065">
      <w:bodyDiv w:val="1"/>
      <w:marLeft w:val="0"/>
      <w:marRight w:val="0"/>
      <w:marTop w:val="0"/>
      <w:marBottom w:val="0"/>
      <w:divBdr>
        <w:top w:val="none" w:sz="0" w:space="0" w:color="auto"/>
        <w:left w:val="none" w:sz="0" w:space="0" w:color="auto"/>
        <w:bottom w:val="none" w:sz="0" w:space="0" w:color="auto"/>
        <w:right w:val="none" w:sz="0" w:space="0" w:color="auto"/>
      </w:divBdr>
    </w:div>
    <w:div w:id="1016005383">
      <w:bodyDiv w:val="1"/>
      <w:marLeft w:val="0"/>
      <w:marRight w:val="0"/>
      <w:marTop w:val="0"/>
      <w:marBottom w:val="0"/>
      <w:divBdr>
        <w:top w:val="none" w:sz="0" w:space="0" w:color="auto"/>
        <w:left w:val="none" w:sz="0" w:space="0" w:color="auto"/>
        <w:bottom w:val="none" w:sz="0" w:space="0" w:color="auto"/>
        <w:right w:val="none" w:sz="0" w:space="0" w:color="auto"/>
      </w:divBdr>
    </w:div>
    <w:div w:id="1026057529">
      <w:bodyDiv w:val="1"/>
      <w:marLeft w:val="0"/>
      <w:marRight w:val="0"/>
      <w:marTop w:val="0"/>
      <w:marBottom w:val="0"/>
      <w:divBdr>
        <w:top w:val="none" w:sz="0" w:space="0" w:color="auto"/>
        <w:left w:val="none" w:sz="0" w:space="0" w:color="auto"/>
        <w:bottom w:val="none" w:sz="0" w:space="0" w:color="auto"/>
        <w:right w:val="none" w:sz="0" w:space="0" w:color="auto"/>
      </w:divBdr>
    </w:div>
    <w:div w:id="1039209551">
      <w:bodyDiv w:val="1"/>
      <w:marLeft w:val="0"/>
      <w:marRight w:val="0"/>
      <w:marTop w:val="0"/>
      <w:marBottom w:val="0"/>
      <w:divBdr>
        <w:top w:val="none" w:sz="0" w:space="0" w:color="auto"/>
        <w:left w:val="none" w:sz="0" w:space="0" w:color="auto"/>
        <w:bottom w:val="none" w:sz="0" w:space="0" w:color="auto"/>
        <w:right w:val="none" w:sz="0" w:space="0" w:color="auto"/>
      </w:divBdr>
    </w:div>
    <w:div w:id="1043017906">
      <w:bodyDiv w:val="1"/>
      <w:marLeft w:val="0"/>
      <w:marRight w:val="0"/>
      <w:marTop w:val="0"/>
      <w:marBottom w:val="0"/>
      <w:divBdr>
        <w:top w:val="none" w:sz="0" w:space="0" w:color="auto"/>
        <w:left w:val="none" w:sz="0" w:space="0" w:color="auto"/>
        <w:bottom w:val="none" w:sz="0" w:space="0" w:color="auto"/>
        <w:right w:val="none" w:sz="0" w:space="0" w:color="auto"/>
      </w:divBdr>
      <w:divsChild>
        <w:div w:id="797142572">
          <w:marLeft w:val="0"/>
          <w:marRight w:val="0"/>
          <w:marTop w:val="0"/>
          <w:marBottom w:val="0"/>
          <w:divBdr>
            <w:top w:val="none" w:sz="0" w:space="0" w:color="auto"/>
            <w:left w:val="none" w:sz="0" w:space="0" w:color="auto"/>
            <w:bottom w:val="none" w:sz="0" w:space="0" w:color="auto"/>
            <w:right w:val="none" w:sz="0" w:space="0" w:color="auto"/>
          </w:divBdr>
        </w:div>
      </w:divsChild>
    </w:div>
    <w:div w:id="1050491794">
      <w:bodyDiv w:val="1"/>
      <w:marLeft w:val="0"/>
      <w:marRight w:val="0"/>
      <w:marTop w:val="0"/>
      <w:marBottom w:val="0"/>
      <w:divBdr>
        <w:top w:val="none" w:sz="0" w:space="0" w:color="auto"/>
        <w:left w:val="none" w:sz="0" w:space="0" w:color="auto"/>
        <w:bottom w:val="none" w:sz="0" w:space="0" w:color="auto"/>
        <w:right w:val="none" w:sz="0" w:space="0" w:color="auto"/>
      </w:divBdr>
      <w:divsChild>
        <w:div w:id="1095319059">
          <w:marLeft w:val="274"/>
          <w:marRight w:val="0"/>
          <w:marTop w:val="0"/>
          <w:marBottom w:val="0"/>
          <w:divBdr>
            <w:top w:val="none" w:sz="0" w:space="0" w:color="auto"/>
            <w:left w:val="none" w:sz="0" w:space="0" w:color="auto"/>
            <w:bottom w:val="none" w:sz="0" w:space="0" w:color="auto"/>
            <w:right w:val="none" w:sz="0" w:space="0" w:color="auto"/>
          </w:divBdr>
        </w:div>
        <w:div w:id="856115242">
          <w:marLeft w:val="274"/>
          <w:marRight w:val="0"/>
          <w:marTop w:val="0"/>
          <w:marBottom w:val="0"/>
          <w:divBdr>
            <w:top w:val="none" w:sz="0" w:space="0" w:color="auto"/>
            <w:left w:val="none" w:sz="0" w:space="0" w:color="auto"/>
            <w:bottom w:val="none" w:sz="0" w:space="0" w:color="auto"/>
            <w:right w:val="none" w:sz="0" w:space="0" w:color="auto"/>
          </w:divBdr>
        </w:div>
        <w:div w:id="1141997343">
          <w:marLeft w:val="274"/>
          <w:marRight w:val="0"/>
          <w:marTop w:val="0"/>
          <w:marBottom w:val="0"/>
          <w:divBdr>
            <w:top w:val="none" w:sz="0" w:space="0" w:color="auto"/>
            <w:left w:val="none" w:sz="0" w:space="0" w:color="auto"/>
            <w:bottom w:val="none" w:sz="0" w:space="0" w:color="auto"/>
            <w:right w:val="none" w:sz="0" w:space="0" w:color="auto"/>
          </w:divBdr>
        </w:div>
        <w:div w:id="1980987570">
          <w:marLeft w:val="274"/>
          <w:marRight w:val="0"/>
          <w:marTop w:val="0"/>
          <w:marBottom w:val="0"/>
          <w:divBdr>
            <w:top w:val="none" w:sz="0" w:space="0" w:color="auto"/>
            <w:left w:val="none" w:sz="0" w:space="0" w:color="auto"/>
            <w:bottom w:val="none" w:sz="0" w:space="0" w:color="auto"/>
            <w:right w:val="none" w:sz="0" w:space="0" w:color="auto"/>
          </w:divBdr>
        </w:div>
        <w:div w:id="292299063">
          <w:marLeft w:val="274"/>
          <w:marRight w:val="0"/>
          <w:marTop w:val="0"/>
          <w:marBottom w:val="0"/>
          <w:divBdr>
            <w:top w:val="none" w:sz="0" w:space="0" w:color="auto"/>
            <w:left w:val="none" w:sz="0" w:space="0" w:color="auto"/>
            <w:bottom w:val="none" w:sz="0" w:space="0" w:color="auto"/>
            <w:right w:val="none" w:sz="0" w:space="0" w:color="auto"/>
          </w:divBdr>
        </w:div>
        <w:div w:id="142502142">
          <w:marLeft w:val="994"/>
          <w:marRight w:val="0"/>
          <w:marTop w:val="0"/>
          <w:marBottom w:val="0"/>
          <w:divBdr>
            <w:top w:val="none" w:sz="0" w:space="0" w:color="auto"/>
            <w:left w:val="none" w:sz="0" w:space="0" w:color="auto"/>
            <w:bottom w:val="none" w:sz="0" w:space="0" w:color="auto"/>
            <w:right w:val="none" w:sz="0" w:space="0" w:color="auto"/>
          </w:divBdr>
        </w:div>
        <w:div w:id="119079994">
          <w:marLeft w:val="994"/>
          <w:marRight w:val="0"/>
          <w:marTop w:val="0"/>
          <w:marBottom w:val="0"/>
          <w:divBdr>
            <w:top w:val="none" w:sz="0" w:space="0" w:color="auto"/>
            <w:left w:val="none" w:sz="0" w:space="0" w:color="auto"/>
            <w:bottom w:val="none" w:sz="0" w:space="0" w:color="auto"/>
            <w:right w:val="none" w:sz="0" w:space="0" w:color="auto"/>
          </w:divBdr>
        </w:div>
      </w:divsChild>
    </w:div>
    <w:div w:id="1058819336">
      <w:bodyDiv w:val="1"/>
      <w:marLeft w:val="0"/>
      <w:marRight w:val="0"/>
      <w:marTop w:val="0"/>
      <w:marBottom w:val="0"/>
      <w:divBdr>
        <w:top w:val="none" w:sz="0" w:space="0" w:color="auto"/>
        <w:left w:val="none" w:sz="0" w:space="0" w:color="auto"/>
        <w:bottom w:val="none" w:sz="0" w:space="0" w:color="auto"/>
        <w:right w:val="none" w:sz="0" w:space="0" w:color="auto"/>
      </w:divBdr>
    </w:div>
    <w:div w:id="1058825762">
      <w:bodyDiv w:val="1"/>
      <w:marLeft w:val="0"/>
      <w:marRight w:val="0"/>
      <w:marTop w:val="0"/>
      <w:marBottom w:val="0"/>
      <w:divBdr>
        <w:top w:val="none" w:sz="0" w:space="0" w:color="auto"/>
        <w:left w:val="none" w:sz="0" w:space="0" w:color="auto"/>
        <w:bottom w:val="none" w:sz="0" w:space="0" w:color="auto"/>
        <w:right w:val="none" w:sz="0" w:space="0" w:color="auto"/>
      </w:divBdr>
    </w:div>
    <w:div w:id="1063217770">
      <w:bodyDiv w:val="1"/>
      <w:marLeft w:val="0"/>
      <w:marRight w:val="0"/>
      <w:marTop w:val="0"/>
      <w:marBottom w:val="0"/>
      <w:divBdr>
        <w:top w:val="none" w:sz="0" w:space="0" w:color="auto"/>
        <w:left w:val="none" w:sz="0" w:space="0" w:color="auto"/>
        <w:bottom w:val="none" w:sz="0" w:space="0" w:color="auto"/>
        <w:right w:val="none" w:sz="0" w:space="0" w:color="auto"/>
      </w:divBdr>
    </w:div>
    <w:div w:id="1100952888">
      <w:bodyDiv w:val="1"/>
      <w:marLeft w:val="0"/>
      <w:marRight w:val="0"/>
      <w:marTop w:val="0"/>
      <w:marBottom w:val="0"/>
      <w:divBdr>
        <w:top w:val="none" w:sz="0" w:space="0" w:color="auto"/>
        <w:left w:val="none" w:sz="0" w:space="0" w:color="auto"/>
        <w:bottom w:val="none" w:sz="0" w:space="0" w:color="auto"/>
        <w:right w:val="none" w:sz="0" w:space="0" w:color="auto"/>
      </w:divBdr>
    </w:div>
    <w:div w:id="1124232741">
      <w:bodyDiv w:val="1"/>
      <w:marLeft w:val="0"/>
      <w:marRight w:val="0"/>
      <w:marTop w:val="0"/>
      <w:marBottom w:val="0"/>
      <w:divBdr>
        <w:top w:val="none" w:sz="0" w:space="0" w:color="auto"/>
        <w:left w:val="none" w:sz="0" w:space="0" w:color="auto"/>
        <w:bottom w:val="none" w:sz="0" w:space="0" w:color="auto"/>
        <w:right w:val="none" w:sz="0" w:space="0" w:color="auto"/>
      </w:divBdr>
    </w:div>
    <w:div w:id="1135873058">
      <w:bodyDiv w:val="1"/>
      <w:marLeft w:val="0"/>
      <w:marRight w:val="0"/>
      <w:marTop w:val="0"/>
      <w:marBottom w:val="0"/>
      <w:divBdr>
        <w:top w:val="none" w:sz="0" w:space="0" w:color="auto"/>
        <w:left w:val="none" w:sz="0" w:space="0" w:color="auto"/>
        <w:bottom w:val="none" w:sz="0" w:space="0" w:color="auto"/>
        <w:right w:val="none" w:sz="0" w:space="0" w:color="auto"/>
      </w:divBdr>
    </w:div>
    <w:div w:id="1141340390">
      <w:bodyDiv w:val="1"/>
      <w:marLeft w:val="0"/>
      <w:marRight w:val="0"/>
      <w:marTop w:val="0"/>
      <w:marBottom w:val="0"/>
      <w:divBdr>
        <w:top w:val="none" w:sz="0" w:space="0" w:color="auto"/>
        <w:left w:val="none" w:sz="0" w:space="0" w:color="auto"/>
        <w:bottom w:val="none" w:sz="0" w:space="0" w:color="auto"/>
        <w:right w:val="none" w:sz="0" w:space="0" w:color="auto"/>
      </w:divBdr>
    </w:div>
    <w:div w:id="1143422006">
      <w:bodyDiv w:val="1"/>
      <w:marLeft w:val="0"/>
      <w:marRight w:val="0"/>
      <w:marTop w:val="0"/>
      <w:marBottom w:val="0"/>
      <w:divBdr>
        <w:top w:val="none" w:sz="0" w:space="0" w:color="auto"/>
        <w:left w:val="none" w:sz="0" w:space="0" w:color="auto"/>
        <w:bottom w:val="none" w:sz="0" w:space="0" w:color="auto"/>
        <w:right w:val="none" w:sz="0" w:space="0" w:color="auto"/>
      </w:divBdr>
    </w:div>
    <w:div w:id="1146242499">
      <w:bodyDiv w:val="1"/>
      <w:marLeft w:val="0"/>
      <w:marRight w:val="0"/>
      <w:marTop w:val="0"/>
      <w:marBottom w:val="0"/>
      <w:divBdr>
        <w:top w:val="none" w:sz="0" w:space="0" w:color="auto"/>
        <w:left w:val="none" w:sz="0" w:space="0" w:color="auto"/>
        <w:bottom w:val="none" w:sz="0" w:space="0" w:color="auto"/>
        <w:right w:val="none" w:sz="0" w:space="0" w:color="auto"/>
      </w:divBdr>
    </w:div>
    <w:div w:id="1172187424">
      <w:bodyDiv w:val="1"/>
      <w:marLeft w:val="0"/>
      <w:marRight w:val="0"/>
      <w:marTop w:val="0"/>
      <w:marBottom w:val="0"/>
      <w:divBdr>
        <w:top w:val="none" w:sz="0" w:space="0" w:color="auto"/>
        <w:left w:val="none" w:sz="0" w:space="0" w:color="auto"/>
        <w:bottom w:val="none" w:sz="0" w:space="0" w:color="auto"/>
        <w:right w:val="none" w:sz="0" w:space="0" w:color="auto"/>
      </w:divBdr>
    </w:div>
    <w:div w:id="1188712850">
      <w:bodyDiv w:val="1"/>
      <w:marLeft w:val="0"/>
      <w:marRight w:val="0"/>
      <w:marTop w:val="0"/>
      <w:marBottom w:val="0"/>
      <w:divBdr>
        <w:top w:val="none" w:sz="0" w:space="0" w:color="auto"/>
        <w:left w:val="none" w:sz="0" w:space="0" w:color="auto"/>
        <w:bottom w:val="none" w:sz="0" w:space="0" w:color="auto"/>
        <w:right w:val="none" w:sz="0" w:space="0" w:color="auto"/>
      </w:divBdr>
      <w:divsChild>
        <w:div w:id="300501305">
          <w:marLeft w:val="274"/>
          <w:marRight w:val="0"/>
          <w:marTop w:val="0"/>
          <w:marBottom w:val="0"/>
          <w:divBdr>
            <w:top w:val="none" w:sz="0" w:space="0" w:color="auto"/>
            <w:left w:val="none" w:sz="0" w:space="0" w:color="auto"/>
            <w:bottom w:val="none" w:sz="0" w:space="0" w:color="auto"/>
            <w:right w:val="none" w:sz="0" w:space="0" w:color="auto"/>
          </w:divBdr>
        </w:div>
        <w:div w:id="1109357367">
          <w:marLeft w:val="274"/>
          <w:marRight w:val="0"/>
          <w:marTop w:val="0"/>
          <w:marBottom w:val="0"/>
          <w:divBdr>
            <w:top w:val="none" w:sz="0" w:space="0" w:color="auto"/>
            <w:left w:val="none" w:sz="0" w:space="0" w:color="auto"/>
            <w:bottom w:val="none" w:sz="0" w:space="0" w:color="auto"/>
            <w:right w:val="none" w:sz="0" w:space="0" w:color="auto"/>
          </w:divBdr>
        </w:div>
        <w:div w:id="1244492945">
          <w:marLeft w:val="274"/>
          <w:marRight w:val="0"/>
          <w:marTop w:val="0"/>
          <w:marBottom w:val="0"/>
          <w:divBdr>
            <w:top w:val="none" w:sz="0" w:space="0" w:color="auto"/>
            <w:left w:val="none" w:sz="0" w:space="0" w:color="auto"/>
            <w:bottom w:val="none" w:sz="0" w:space="0" w:color="auto"/>
            <w:right w:val="none" w:sz="0" w:space="0" w:color="auto"/>
          </w:divBdr>
        </w:div>
        <w:div w:id="939728046">
          <w:marLeft w:val="274"/>
          <w:marRight w:val="0"/>
          <w:marTop w:val="0"/>
          <w:marBottom w:val="0"/>
          <w:divBdr>
            <w:top w:val="none" w:sz="0" w:space="0" w:color="auto"/>
            <w:left w:val="none" w:sz="0" w:space="0" w:color="auto"/>
            <w:bottom w:val="none" w:sz="0" w:space="0" w:color="auto"/>
            <w:right w:val="none" w:sz="0" w:space="0" w:color="auto"/>
          </w:divBdr>
        </w:div>
      </w:divsChild>
    </w:div>
    <w:div w:id="1191841747">
      <w:bodyDiv w:val="1"/>
      <w:marLeft w:val="0"/>
      <w:marRight w:val="0"/>
      <w:marTop w:val="0"/>
      <w:marBottom w:val="0"/>
      <w:divBdr>
        <w:top w:val="none" w:sz="0" w:space="0" w:color="auto"/>
        <w:left w:val="none" w:sz="0" w:space="0" w:color="auto"/>
        <w:bottom w:val="none" w:sz="0" w:space="0" w:color="auto"/>
        <w:right w:val="none" w:sz="0" w:space="0" w:color="auto"/>
      </w:divBdr>
    </w:div>
    <w:div w:id="1197499210">
      <w:bodyDiv w:val="1"/>
      <w:marLeft w:val="0"/>
      <w:marRight w:val="0"/>
      <w:marTop w:val="0"/>
      <w:marBottom w:val="0"/>
      <w:divBdr>
        <w:top w:val="none" w:sz="0" w:space="0" w:color="auto"/>
        <w:left w:val="none" w:sz="0" w:space="0" w:color="auto"/>
        <w:bottom w:val="none" w:sz="0" w:space="0" w:color="auto"/>
        <w:right w:val="none" w:sz="0" w:space="0" w:color="auto"/>
      </w:divBdr>
    </w:div>
    <w:div w:id="1204442952">
      <w:bodyDiv w:val="1"/>
      <w:marLeft w:val="0"/>
      <w:marRight w:val="0"/>
      <w:marTop w:val="0"/>
      <w:marBottom w:val="0"/>
      <w:divBdr>
        <w:top w:val="none" w:sz="0" w:space="0" w:color="auto"/>
        <w:left w:val="none" w:sz="0" w:space="0" w:color="auto"/>
        <w:bottom w:val="none" w:sz="0" w:space="0" w:color="auto"/>
        <w:right w:val="none" w:sz="0" w:space="0" w:color="auto"/>
      </w:divBdr>
    </w:div>
    <w:div w:id="1209340909">
      <w:bodyDiv w:val="1"/>
      <w:marLeft w:val="0"/>
      <w:marRight w:val="0"/>
      <w:marTop w:val="0"/>
      <w:marBottom w:val="0"/>
      <w:divBdr>
        <w:top w:val="none" w:sz="0" w:space="0" w:color="auto"/>
        <w:left w:val="none" w:sz="0" w:space="0" w:color="auto"/>
        <w:bottom w:val="none" w:sz="0" w:space="0" w:color="auto"/>
        <w:right w:val="none" w:sz="0" w:space="0" w:color="auto"/>
      </w:divBdr>
      <w:divsChild>
        <w:div w:id="951477417">
          <w:marLeft w:val="0"/>
          <w:marRight w:val="0"/>
          <w:marTop w:val="0"/>
          <w:marBottom w:val="0"/>
          <w:divBdr>
            <w:top w:val="none" w:sz="0" w:space="0" w:color="auto"/>
            <w:left w:val="none" w:sz="0" w:space="0" w:color="auto"/>
            <w:bottom w:val="none" w:sz="0" w:space="0" w:color="auto"/>
            <w:right w:val="none" w:sz="0" w:space="0" w:color="auto"/>
          </w:divBdr>
        </w:div>
      </w:divsChild>
    </w:div>
    <w:div w:id="1217668121">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59679932">
      <w:bodyDiv w:val="1"/>
      <w:marLeft w:val="0"/>
      <w:marRight w:val="0"/>
      <w:marTop w:val="0"/>
      <w:marBottom w:val="0"/>
      <w:divBdr>
        <w:top w:val="none" w:sz="0" w:space="0" w:color="auto"/>
        <w:left w:val="none" w:sz="0" w:space="0" w:color="auto"/>
        <w:bottom w:val="none" w:sz="0" w:space="0" w:color="auto"/>
        <w:right w:val="none" w:sz="0" w:space="0" w:color="auto"/>
      </w:divBdr>
    </w:div>
    <w:div w:id="1265503317">
      <w:bodyDiv w:val="1"/>
      <w:marLeft w:val="0"/>
      <w:marRight w:val="0"/>
      <w:marTop w:val="0"/>
      <w:marBottom w:val="0"/>
      <w:divBdr>
        <w:top w:val="none" w:sz="0" w:space="0" w:color="auto"/>
        <w:left w:val="none" w:sz="0" w:space="0" w:color="auto"/>
        <w:bottom w:val="none" w:sz="0" w:space="0" w:color="auto"/>
        <w:right w:val="none" w:sz="0" w:space="0" w:color="auto"/>
      </w:divBdr>
    </w:div>
    <w:div w:id="1274745094">
      <w:bodyDiv w:val="1"/>
      <w:marLeft w:val="0"/>
      <w:marRight w:val="0"/>
      <w:marTop w:val="0"/>
      <w:marBottom w:val="0"/>
      <w:divBdr>
        <w:top w:val="none" w:sz="0" w:space="0" w:color="auto"/>
        <w:left w:val="none" w:sz="0" w:space="0" w:color="auto"/>
        <w:bottom w:val="none" w:sz="0" w:space="0" w:color="auto"/>
        <w:right w:val="none" w:sz="0" w:space="0" w:color="auto"/>
      </w:divBdr>
    </w:div>
    <w:div w:id="1321075858">
      <w:bodyDiv w:val="1"/>
      <w:marLeft w:val="0"/>
      <w:marRight w:val="0"/>
      <w:marTop w:val="0"/>
      <w:marBottom w:val="0"/>
      <w:divBdr>
        <w:top w:val="none" w:sz="0" w:space="0" w:color="auto"/>
        <w:left w:val="none" w:sz="0" w:space="0" w:color="auto"/>
        <w:bottom w:val="none" w:sz="0" w:space="0" w:color="auto"/>
        <w:right w:val="none" w:sz="0" w:space="0" w:color="auto"/>
      </w:divBdr>
    </w:div>
    <w:div w:id="1324427745">
      <w:bodyDiv w:val="1"/>
      <w:marLeft w:val="0"/>
      <w:marRight w:val="0"/>
      <w:marTop w:val="0"/>
      <w:marBottom w:val="0"/>
      <w:divBdr>
        <w:top w:val="none" w:sz="0" w:space="0" w:color="auto"/>
        <w:left w:val="none" w:sz="0" w:space="0" w:color="auto"/>
        <w:bottom w:val="none" w:sz="0" w:space="0" w:color="auto"/>
        <w:right w:val="none" w:sz="0" w:space="0" w:color="auto"/>
      </w:divBdr>
    </w:div>
    <w:div w:id="1325163567">
      <w:bodyDiv w:val="1"/>
      <w:marLeft w:val="0"/>
      <w:marRight w:val="0"/>
      <w:marTop w:val="0"/>
      <w:marBottom w:val="0"/>
      <w:divBdr>
        <w:top w:val="none" w:sz="0" w:space="0" w:color="auto"/>
        <w:left w:val="none" w:sz="0" w:space="0" w:color="auto"/>
        <w:bottom w:val="none" w:sz="0" w:space="0" w:color="auto"/>
        <w:right w:val="none" w:sz="0" w:space="0" w:color="auto"/>
      </w:divBdr>
      <w:divsChild>
        <w:div w:id="1406762594">
          <w:marLeft w:val="0"/>
          <w:marRight w:val="0"/>
          <w:marTop w:val="0"/>
          <w:marBottom w:val="0"/>
          <w:divBdr>
            <w:top w:val="none" w:sz="0" w:space="0" w:color="auto"/>
            <w:left w:val="none" w:sz="0" w:space="0" w:color="auto"/>
            <w:bottom w:val="none" w:sz="0" w:space="0" w:color="auto"/>
            <w:right w:val="none" w:sz="0" w:space="0" w:color="auto"/>
          </w:divBdr>
          <w:divsChild>
            <w:div w:id="256790082">
              <w:marLeft w:val="0"/>
              <w:marRight w:val="0"/>
              <w:marTop w:val="0"/>
              <w:marBottom w:val="0"/>
              <w:divBdr>
                <w:top w:val="none" w:sz="0" w:space="0" w:color="auto"/>
                <w:left w:val="none" w:sz="0" w:space="0" w:color="auto"/>
                <w:bottom w:val="none" w:sz="0" w:space="0" w:color="auto"/>
                <w:right w:val="none" w:sz="0" w:space="0" w:color="auto"/>
              </w:divBdr>
            </w:div>
          </w:divsChild>
        </w:div>
        <w:div w:id="1416247111">
          <w:marLeft w:val="0"/>
          <w:marRight w:val="0"/>
          <w:marTop w:val="0"/>
          <w:marBottom w:val="0"/>
          <w:divBdr>
            <w:top w:val="none" w:sz="0" w:space="0" w:color="auto"/>
            <w:left w:val="none" w:sz="0" w:space="0" w:color="auto"/>
            <w:bottom w:val="none" w:sz="0" w:space="0" w:color="auto"/>
            <w:right w:val="none" w:sz="0" w:space="0" w:color="auto"/>
          </w:divBdr>
          <w:divsChild>
            <w:div w:id="595601850">
              <w:marLeft w:val="0"/>
              <w:marRight w:val="0"/>
              <w:marTop w:val="0"/>
              <w:marBottom w:val="0"/>
              <w:divBdr>
                <w:top w:val="none" w:sz="0" w:space="0" w:color="auto"/>
                <w:left w:val="none" w:sz="0" w:space="0" w:color="auto"/>
                <w:bottom w:val="none" w:sz="0" w:space="0" w:color="auto"/>
                <w:right w:val="none" w:sz="0" w:space="0" w:color="auto"/>
              </w:divBdr>
            </w:div>
          </w:divsChild>
        </w:div>
        <w:div w:id="1015762749">
          <w:marLeft w:val="0"/>
          <w:marRight w:val="0"/>
          <w:marTop w:val="0"/>
          <w:marBottom w:val="0"/>
          <w:divBdr>
            <w:top w:val="none" w:sz="0" w:space="0" w:color="auto"/>
            <w:left w:val="none" w:sz="0" w:space="0" w:color="auto"/>
            <w:bottom w:val="none" w:sz="0" w:space="0" w:color="auto"/>
            <w:right w:val="none" w:sz="0" w:space="0" w:color="auto"/>
          </w:divBdr>
          <w:divsChild>
            <w:div w:id="778377659">
              <w:marLeft w:val="0"/>
              <w:marRight w:val="0"/>
              <w:marTop w:val="0"/>
              <w:marBottom w:val="0"/>
              <w:divBdr>
                <w:top w:val="none" w:sz="0" w:space="0" w:color="auto"/>
                <w:left w:val="none" w:sz="0" w:space="0" w:color="auto"/>
                <w:bottom w:val="none" w:sz="0" w:space="0" w:color="auto"/>
                <w:right w:val="none" w:sz="0" w:space="0" w:color="auto"/>
              </w:divBdr>
            </w:div>
          </w:divsChild>
        </w:div>
        <w:div w:id="811486363">
          <w:marLeft w:val="0"/>
          <w:marRight w:val="0"/>
          <w:marTop w:val="0"/>
          <w:marBottom w:val="0"/>
          <w:divBdr>
            <w:top w:val="none" w:sz="0" w:space="0" w:color="auto"/>
            <w:left w:val="none" w:sz="0" w:space="0" w:color="auto"/>
            <w:bottom w:val="none" w:sz="0" w:space="0" w:color="auto"/>
            <w:right w:val="none" w:sz="0" w:space="0" w:color="auto"/>
          </w:divBdr>
          <w:divsChild>
            <w:div w:id="185545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83956">
      <w:bodyDiv w:val="1"/>
      <w:marLeft w:val="0"/>
      <w:marRight w:val="0"/>
      <w:marTop w:val="0"/>
      <w:marBottom w:val="0"/>
      <w:divBdr>
        <w:top w:val="none" w:sz="0" w:space="0" w:color="auto"/>
        <w:left w:val="none" w:sz="0" w:space="0" w:color="auto"/>
        <w:bottom w:val="none" w:sz="0" w:space="0" w:color="auto"/>
        <w:right w:val="none" w:sz="0" w:space="0" w:color="auto"/>
      </w:divBdr>
      <w:divsChild>
        <w:div w:id="1861695604">
          <w:marLeft w:val="0"/>
          <w:marRight w:val="0"/>
          <w:marTop w:val="0"/>
          <w:marBottom w:val="0"/>
          <w:divBdr>
            <w:top w:val="none" w:sz="0" w:space="0" w:color="auto"/>
            <w:left w:val="none" w:sz="0" w:space="0" w:color="auto"/>
            <w:bottom w:val="none" w:sz="0" w:space="0" w:color="auto"/>
            <w:right w:val="none" w:sz="0" w:space="0" w:color="auto"/>
          </w:divBdr>
        </w:div>
      </w:divsChild>
    </w:div>
    <w:div w:id="1333070951">
      <w:bodyDiv w:val="1"/>
      <w:marLeft w:val="0"/>
      <w:marRight w:val="0"/>
      <w:marTop w:val="0"/>
      <w:marBottom w:val="0"/>
      <w:divBdr>
        <w:top w:val="none" w:sz="0" w:space="0" w:color="auto"/>
        <w:left w:val="none" w:sz="0" w:space="0" w:color="auto"/>
        <w:bottom w:val="none" w:sz="0" w:space="0" w:color="auto"/>
        <w:right w:val="none" w:sz="0" w:space="0" w:color="auto"/>
      </w:divBdr>
    </w:div>
    <w:div w:id="1339772205">
      <w:bodyDiv w:val="1"/>
      <w:marLeft w:val="0"/>
      <w:marRight w:val="0"/>
      <w:marTop w:val="0"/>
      <w:marBottom w:val="0"/>
      <w:divBdr>
        <w:top w:val="none" w:sz="0" w:space="0" w:color="auto"/>
        <w:left w:val="none" w:sz="0" w:space="0" w:color="auto"/>
        <w:bottom w:val="none" w:sz="0" w:space="0" w:color="auto"/>
        <w:right w:val="none" w:sz="0" w:space="0" w:color="auto"/>
      </w:divBdr>
    </w:div>
    <w:div w:id="1344553546">
      <w:bodyDiv w:val="1"/>
      <w:marLeft w:val="0"/>
      <w:marRight w:val="0"/>
      <w:marTop w:val="0"/>
      <w:marBottom w:val="0"/>
      <w:divBdr>
        <w:top w:val="none" w:sz="0" w:space="0" w:color="auto"/>
        <w:left w:val="none" w:sz="0" w:space="0" w:color="auto"/>
        <w:bottom w:val="none" w:sz="0" w:space="0" w:color="auto"/>
        <w:right w:val="none" w:sz="0" w:space="0" w:color="auto"/>
      </w:divBdr>
    </w:div>
    <w:div w:id="1348210502">
      <w:bodyDiv w:val="1"/>
      <w:marLeft w:val="0"/>
      <w:marRight w:val="0"/>
      <w:marTop w:val="0"/>
      <w:marBottom w:val="0"/>
      <w:divBdr>
        <w:top w:val="none" w:sz="0" w:space="0" w:color="auto"/>
        <w:left w:val="none" w:sz="0" w:space="0" w:color="auto"/>
        <w:bottom w:val="none" w:sz="0" w:space="0" w:color="auto"/>
        <w:right w:val="none" w:sz="0" w:space="0" w:color="auto"/>
      </w:divBdr>
    </w:div>
    <w:div w:id="1362632360">
      <w:bodyDiv w:val="1"/>
      <w:marLeft w:val="0"/>
      <w:marRight w:val="0"/>
      <w:marTop w:val="0"/>
      <w:marBottom w:val="0"/>
      <w:divBdr>
        <w:top w:val="none" w:sz="0" w:space="0" w:color="auto"/>
        <w:left w:val="none" w:sz="0" w:space="0" w:color="auto"/>
        <w:bottom w:val="none" w:sz="0" w:space="0" w:color="auto"/>
        <w:right w:val="none" w:sz="0" w:space="0" w:color="auto"/>
      </w:divBdr>
    </w:div>
    <w:div w:id="1390226632">
      <w:bodyDiv w:val="1"/>
      <w:marLeft w:val="0"/>
      <w:marRight w:val="0"/>
      <w:marTop w:val="0"/>
      <w:marBottom w:val="0"/>
      <w:divBdr>
        <w:top w:val="none" w:sz="0" w:space="0" w:color="auto"/>
        <w:left w:val="none" w:sz="0" w:space="0" w:color="auto"/>
        <w:bottom w:val="none" w:sz="0" w:space="0" w:color="auto"/>
        <w:right w:val="none" w:sz="0" w:space="0" w:color="auto"/>
      </w:divBdr>
    </w:div>
    <w:div w:id="1397244484">
      <w:bodyDiv w:val="1"/>
      <w:marLeft w:val="0"/>
      <w:marRight w:val="0"/>
      <w:marTop w:val="0"/>
      <w:marBottom w:val="0"/>
      <w:divBdr>
        <w:top w:val="none" w:sz="0" w:space="0" w:color="auto"/>
        <w:left w:val="none" w:sz="0" w:space="0" w:color="auto"/>
        <w:bottom w:val="none" w:sz="0" w:space="0" w:color="auto"/>
        <w:right w:val="none" w:sz="0" w:space="0" w:color="auto"/>
      </w:divBdr>
    </w:div>
    <w:div w:id="1428235111">
      <w:bodyDiv w:val="1"/>
      <w:marLeft w:val="0"/>
      <w:marRight w:val="0"/>
      <w:marTop w:val="0"/>
      <w:marBottom w:val="0"/>
      <w:divBdr>
        <w:top w:val="none" w:sz="0" w:space="0" w:color="auto"/>
        <w:left w:val="none" w:sz="0" w:space="0" w:color="auto"/>
        <w:bottom w:val="none" w:sz="0" w:space="0" w:color="auto"/>
        <w:right w:val="none" w:sz="0" w:space="0" w:color="auto"/>
      </w:divBdr>
    </w:div>
    <w:div w:id="1442997598">
      <w:bodyDiv w:val="1"/>
      <w:marLeft w:val="0"/>
      <w:marRight w:val="0"/>
      <w:marTop w:val="0"/>
      <w:marBottom w:val="0"/>
      <w:divBdr>
        <w:top w:val="none" w:sz="0" w:space="0" w:color="auto"/>
        <w:left w:val="none" w:sz="0" w:space="0" w:color="auto"/>
        <w:bottom w:val="none" w:sz="0" w:space="0" w:color="auto"/>
        <w:right w:val="none" w:sz="0" w:space="0" w:color="auto"/>
      </w:divBdr>
    </w:div>
    <w:div w:id="1464425457">
      <w:bodyDiv w:val="1"/>
      <w:marLeft w:val="0"/>
      <w:marRight w:val="0"/>
      <w:marTop w:val="0"/>
      <w:marBottom w:val="0"/>
      <w:divBdr>
        <w:top w:val="none" w:sz="0" w:space="0" w:color="auto"/>
        <w:left w:val="none" w:sz="0" w:space="0" w:color="auto"/>
        <w:bottom w:val="none" w:sz="0" w:space="0" w:color="auto"/>
        <w:right w:val="none" w:sz="0" w:space="0" w:color="auto"/>
      </w:divBdr>
    </w:div>
    <w:div w:id="1469974237">
      <w:bodyDiv w:val="1"/>
      <w:marLeft w:val="0"/>
      <w:marRight w:val="0"/>
      <w:marTop w:val="0"/>
      <w:marBottom w:val="0"/>
      <w:divBdr>
        <w:top w:val="none" w:sz="0" w:space="0" w:color="auto"/>
        <w:left w:val="none" w:sz="0" w:space="0" w:color="auto"/>
        <w:bottom w:val="none" w:sz="0" w:space="0" w:color="auto"/>
        <w:right w:val="none" w:sz="0" w:space="0" w:color="auto"/>
      </w:divBdr>
      <w:divsChild>
        <w:div w:id="118184905">
          <w:marLeft w:val="0"/>
          <w:marRight w:val="0"/>
          <w:marTop w:val="0"/>
          <w:marBottom w:val="0"/>
          <w:divBdr>
            <w:top w:val="none" w:sz="0" w:space="0" w:color="auto"/>
            <w:left w:val="none" w:sz="0" w:space="0" w:color="auto"/>
            <w:bottom w:val="none" w:sz="0" w:space="0" w:color="auto"/>
            <w:right w:val="none" w:sz="0" w:space="0" w:color="auto"/>
          </w:divBdr>
        </w:div>
      </w:divsChild>
    </w:div>
    <w:div w:id="1486242411">
      <w:bodyDiv w:val="1"/>
      <w:marLeft w:val="0"/>
      <w:marRight w:val="0"/>
      <w:marTop w:val="0"/>
      <w:marBottom w:val="0"/>
      <w:divBdr>
        <w:top w:val="none" w:sz="0" w:space="0" w:color="auto"/>
        <w:left w:val="none" w:sz="0" w:space="0" w:color="auto"/>
        <w:bottom w:val="none" w:sz="0" w:space="0" w:color="auto"/>
        <w:right w:val="none" w:sz="0" w:space="0" w:color="auto"/>
      </w:divBdr>
    </w:div>
    <w:div w:id="1490249965">
      <w:bodyDiv w:val="1"/>
      <w:marLeft w:val="0"/>
      <w:marRight w:val="0"/>
      <w:marTop w:val="0"/>
      <w:marBottom w:val="0"/>
      <w:divBdr>
        <w:top w:val="none" w:sz="0" w:space="0" w:color="auto"/>
        <w:left w:val="none" w:sz="0" w:space="0" w:color="auto"/>
        <w:bottom w:val="none" w:sz="0" w:space="0" w:color="auto"/>
        <w:right w:val="none" w:sz="0" w:space="0" w:color="auto"/>
      </w:divBdr>
    </w:div>
    <w:div w:id="1490827591">
      <w:bodyDiv w:val="1"/>
      <w:marLeft w:val="0"/>
      <w:marRight w:val="0"/>
      <w:marTop w:val="0"/>
      <w:marBottom w:val="0"/>
      <w:divBdr>
        <w:top w:val="none" w:sz="0" w:space="0" w:color="auto"/>
        <w:left w:val="none" w:sz="0" w:space="0" w:color="auto"/>
        <w:bottom w:val="none" w:sz="0" w:space="0" w:color="auto"/>
        <w:right w:val="none" w:sz="0" w:space="0" w:color="auto"/>
      </w:divBdr>
    </w:div>
    <w:div w:id="1494685164">
      <w:bodyDiv w:val="1"/>
      <w:marLeft w:val="0"/>
      <w:marRight w:val="0"/>
      <w:marTop w:val="0"/>
      <w:marBottom w:val="0"/>
      <w:divBdr>
        <w:top w:val="none" w:sz="0" w:space="0" w:color="auto"/>
        <w:left w:val="none" w:sz="0" w:space="0" w:color="auto"/>
        <w:bottom w:val="none" w:sz="0" w:space="0" w:color="auto"/>
        <w:right w:val="none" w:sz="0" w:space="0" w:color="auto"/>
      </w:divBdr>
    </w:div>
    <w:div w:id="1494686154">
      <w:bodyDiv w:val="1"/>
      <w:marLeft w:val="0"/>
      <w:marRight w:val="0"/>
      <w:marTop w:val="0"/>
      <w:marBottom w:val="0"/>
      <w:divBdr>
        <w:top w:val="none" w:sz="0" w:space="0" w:color="auto"/>
        <w:left w:val="none" w:sz="0" w:space="0" w:color="auto"/>
        <w:bottom w:val="none" w:sz="0" w:space="0" w:color="auto"/>
        <w:right w:val="none" w:sz="0" w:space="0" w:color="auto"/>
      </w:divBdr>
    </w:div>
    <w:div w:id="1514806546">
      <w:bodyDiv w:val="1"/>
      <w:marLeft w:val="0"/>
      <w:marRight w:val="0"/>
      <w:marTop w:val="0"/>
      <w:marBottom w:val="0"/>
      <w:divBdr>
        <w:top w:val="none" w:sz="0" w:space="0" w:color="auto"/>
        <w:left w:val="none" w:sz="0" w:space="0" w:color="auto"/>
        <w:bottom w:val="none" w:sz="0" w:space="0" w:color="auto"/>
        <w:right w:val="none" w:sz="0" w:space="0" w:color="auto"/>
      </w:divBdr>
      <w:divsChild>
        <w:div w:id="813059039">
          <w:marLeft w:val="360"/>
          <w:marRight w:val="0"/>
          <w:marTop w:val="200"/>
          <w:marBottom w:val="0"/>
          <w:divBdr>
            <w:top w:val="none" w:sz="0" w:space="0" w:color="auto"/>
            <w:left w:val="none" w:sz="0" w:space="0" w:color="auto"/>
            <w:bottom w:val="none" w:sz="0" w:space="0" w:color="auto"/>
            <w:right w:val="none" w:sz="0" w:space="0" w:color="auto"/>
          </w:divBdr>
        </w:div>
        <w:div w:id="1689941266">
          <w:marLeft w:val="360"/>
          <w:marRight w:val="0"/>
          <w:marTop w:val="200"/>
          <w:marBottom w:val="0"/>
          <w:divBdr>
            <w:top w:val="none" w:sz="0" w:space="0" w:color="auto"/>
            <w:left w:val="none" w:sz="0" w:space="0" w:color="auto"/>
            <w:bottom w:val="none" w:sz="0" w:space="0" w:color="auto"/>
            <w:right w:val="none" w:sz="0" w:space="0" w:color="auto"/>
          </w:divBdr>
        </w:div>
      </w:divsChild>
    </w:div>
    <w:div w:id="1553349168">
      <w:bodyDiv w:val="1"/>
      <w:marLeft w:val="0"/>
      <w:marRight w:val="0"/>
      <w:marTop w:val="0"/>
      <w:marBottom w:val="0"/>
      <w:divBdr>
        <w:top w:val="none" w:sz="0" w:space="0" w:color="auto"/>
        <w:left w:val="none" w:sz="0" w:space="0" w:color="auto"/>
        <w:bottom w:val="none" w:sz="0" w:space="0" w:color="auto"/>
        <w:right w:val="none" w:sz="0" w:space="0" w:color="auto"/>
      </w:divBdr>
    </w:div>
    <w:div w:id="1553493788">
      <w:bodyDiv w:val="1"/>
      <w:marLeft w:val="0"/>
      <w:marRight w:val="0"/>
      <w:marTop w:val="0"/>
      <w:marBottom w:val="0"/>
      <w:divBdr>
        <w:top w:val="none" w:sz="0" w:space="0" w:color="auto"/>
        <w:left w:val="none" w:sz="0" w:space="0" w:color="auto"/>
        <w:bottom w:val="none" w:sz="0" w:space="0" w:color="auto"/>
        <w:right w:val="none" w:sz="0" w:space="0" w:color="auto"/>
      </w:divBdr>
    </w:div>
    <w:div w:id="1573855875">
      <w:bodyDiv w:val="1"/>
      <w:marLeft w:val="0"/>
      <w:marRight w:val="0"/>
      <w:marTop w:val="0"/>
      <w:marBottom w:val="0"/>
      <w:divBdr>
        <w:top w:val="none" w:sz="0" w:space="0" w:color="auto"/>
        <w:left w:val="none" w:sz="0" w:space="0" w:color="auto"/>
        <w:bottom w:val="none" w:sz="0" w:space="0" w:color="auto"/>
        <w:right w:val="none" w:sz="0" w:space="0" w:color="auto"/>
      </w:divBdr>
    </w:div>
    <w:div w:id="1583025723">
      <w:bodyDiv w:val="1"/>
      <w:marLeft w:val="0"/>
      <w:marRight w:val="0"/>
      <w:marTop w:val="0"/>
      <w:marBottom w:val="0"/>
      <w:divBdr>
        <w:top w:val="none" w:sz="0" w:space="0" w:color="auto"/>
        <w:left w:val="none" w:sz="0" w:space="0" w:color="auto"/>
        <w:bottom w:val="none" w:sz="0" w:space="0" w:color="auto"/>
        <w:right w:val="none" w:sz="0" w:space="0" w:color="auto"/>
      </w:divBdr>
    </w:div>
    <w:div w:id="1584102151">
      <w:bodyDiv w:val="1"/>
      <w:marLeft w:val="0"/>
      <w:marRight w:val="0"/>
      <w:marTop w:val="0"/>
      <w:marBottom w:val="0"/>
      <w:divBdr>
        <w:top w:val="none" w:sz="0" w:space="0" w:color="auto"/>
        <w:left w:val="none" w:sz="0" w:space="0" w:color="auto"/>
        <w:bottom w:val="none" w:sz="0" w:space="0" w:color="auto"/>
        <w:right w:val="none" w:sz="0" w:space="0" w:color="auto"/>
      </w:divBdr>
    </w:div>
    <w:div w:id="1601914379">
      <w:bodyDiv w:val="1"/>
      <w:marLeft w:val="0"/>
      <w:marRight w:val="0"/>
      <w:marTop w:val="0"/>
      <w:marBottom w:val="0"/>
      <w:divBdr>
        <w:top w:val="none" w:sz="0" w:space="0" w:color="auto"/>
        <w:left w:val="none" w:sz="0" w:space="0" w:color="auto"/>
        <w:bottom w:val="none" w:sz="0" w:space="0" w:color="auto"/>
        <w:right w:val="none" w:sz="0" w:space="0" w:color="auto"/>
      </w:divBdr>
      <w:divsChild>
        <w:div w:id="1508056976">
          <w:marLeft w:val="0"/>
          <w:marRight w:val="0"/>
          <w:marTop w:val="0"/>
          <w:marBottom w:val="0"/>
          <w:divBdr>
            <w:top w:val="none" w:sz="0" w:space="0" w:color="auto"/>
            <w:left w:val="none" w:sz="0" w:space="0" w:color="auto"/>
            <w:bottom w:val="none" w:sz="0" w:space="0" w:color="auto"/>
            <w:right w:val="none" w:sz="0" w:space="0" w:color="auto"/>
          </w:divBdr>
        </w:div>
      </w:divsChild>
    </w:div>
    <w:div w:id="1650401494">
      <w:bodyDiv w:val="1"/>
      <w:marLeft w:val="0"/>
      <w:marRight w:val="0"/>
      <w:marTop w:val="0"/>
      <w:marBottom w:val="0"/>
      <w:divBdr>
        <w:top w:val="none" w:sz="0" w:space="0" w:color="auto"/>
        <w:left w:val="none" w:sz="0" w:space="0" w:color="auto"/>
        <w:bottom w:val="none" w:sz="0" w:space="0" w:color="auto"/>
        <w:right w:val="none" w:sz="0" w:space="0" w:color="auto"/>
      </w:divBdr>
      <w:divsChild>
        <w:div w:id="1927883051">
          <w:marLeft w:val="0"/>
          <w:marRight w:val="0"/>
          <w:marTop w:val="0"/>
          <w:marBottom w:val="0"/>
          <w:divBdr>
            <w:top w:val="none" w:sz="0" w:space="0" w:color="auto"/>
            <w:left w:val="none" w:sz="0" w:space="0" w:color="auto"/>
            <w:bottom w:val="none" w:sz="0" w:space="0" w:color="auto"/>
            <w:right w:val="none" w:sz="0" w:space="0" w:color="auto"/>
          </w:divBdr>
        </w:div>
      </w:divsChild>
    </w:div>
    <w:div w:id="1656833051">
      <w:bodyDiv w:val="1"/>
      <w:marLeft w:val="0"/>
      <w:marRight w:val="0"/>
      <w:marTop w:val="0"/>
      <w:marBottom w:val="0"/>
      <w:divBdr>
        <w:top w:val="none" w:sz="0" w:space="0" w:color="auto"/>
        <w:left w:val="none" w:sz="0" w:space="0" w:color="auto"/>
        <w:bottom w:val="none" w:sz="0" w:space="0" w:color="auto"/>
        <w:right w:val="none" w:sz="0" w:space="0" w:color="auto"/>
      </w:divBdr>
      <w:divsChild>
        <w:div w:id="2010981463">
          <w:marLeft w:val="274"/>
          <w:marRight w:val="0"/>
          <w:marTop w:val="0"/>
          <w:marBottom w:val="0"/>
          <w:divBdr>
            <w:top w:val="none" w:sz="0" w:space="0" w:color="auto"/>
            <w:left w:val="none" w:sz="0" w:space="0" w:color="auto"/>
            <w:bottom w:val="none" w:sz="0" w:space="0" w:color="auto"/>
            <w:right w:val="none" w:sz="0" w:space="0" w:color="auto"/>
          </w:divBdr>
        </w:div>
        <w:div w:id="9571737">
          <w:marLeft w:val="274"/>
          <w:marRight w:val="0"/>
          <w:marTop w:val="0"/>
          <w:marBottom w:val="0"/>
          <w:divBdr>
            <w:top w:val="none" w:sz="0" w:space="0" w:color="auto"/>
            <w:left w:val="none" w:sz="0" w:space="0" w:color="auto"/>
            <w:bottom w:val="none" w:sz="0" w:space="0" w:color="auto"/>
            <w:right w:val="none" w:sz="0" w:space="0" w:color="auto"/>
          </w:divBdr>
        </w:div>
        <w:div w:id="647635885">
          <w:marLeft w:val="274"/>
          <w:marRight w:val="0"/>
          <w:marTop w:val="0"/>
          <w:marBottom w:val="0"/>
          <w:divBdr>
            <w:top w:val="none" w:sz="0" w:space="0" w:color="auto"/>
            <w:left w:val="none" w:sz="0" w:space="0" w:color="auto"/>
            <w:bottom w:val="none" w:sz="0" w:space="0" w:color="auto"/>
            <w:right w:val="none" w:sz="0" w:space="0" w:color="auto"/>
          </w:divBdr>
        </w:div>
        <w:div w:id="2100520933">
          <w:marLeft w:val="274"/>
          <w:marRight w:val="0"/>
          <w:marTop w:val="0"/>
          <w:marBottom w:val="0"/>
          <w:divBdr>
            <w:top w:val="none" w:sz="0" w:space="0" w:color="auto"/>
            <w:left w:val="none" w:sz="0" w:space="0" w:color="auto"/>
            <w:bottom w:val="none" w:sz="0" w:space="0" w:color="auto"/>
            <w:right w:val="none" w:sz="0" w:space="0" w:color="auto"/>
          </w:divBdr>
        </w:div>
        <w:div w:id="698121955">
          <w:marLeft w:val="274"/>
          <w:marRight w:val="0"/>
          <w:marTop w:val="0"/>
          <w:marBottom w:val="0"/>
          <w:divBdr>
            <w:top w:val="none" w:sz="0" w:space="0" w:color="auto"/>
            <w:left w:val="none" w:sz="0" w:space="0" w:color="auto"/>
            <w:bottom w:val="none" w:sz="0" w:space="0" w:color="auto"/>
            <w:right w:val="none" w:sz="0" w:space="0" w:color="auto"/>
          </w:divBdr>
        </w:div>
        <w:div w:id="192040261">
          <w:marLeft w:val="274"/>
          <w:marRight w:val="0"/>
          <w:marTop w:val="0"/>
          <w:marBottom w:val="0"/>
          <w:divBdr>
            <w:top w:val="none" w:sz="0" w:space="0" w:color="auto"/>
            <w:left w:val="none" w:sz="0" w:space="0" w:color="auto"/>
            <w:bottom w:val="none" w:sz="0" w:space="0" w:color="auto"/>
            <w:right w:val="none" w:sz="0" w:space="0" w:color="auto"/>
          </w:divBdr>
        </w:div>
        <w:div w:id="1843423953">
          <w:marLeft w:val="994"/>
          <w:marRight w:val="0"/>
          <w:marTop w:val="0"/>
          <w:marBottom w:val="0"/>
          <w:divBdr>
            <w:top w:val="none" w:sz="0" w:space="0" w:color="auto"/>
            <w:left w:val="none" w:sz="0" w:space="0" w:color="auto"/>
            <w:bottom w:val="none" w:sz="0" w:space="0" w:color="auto"/>
            <w:right w:val="none" w:sz="0" w:space="0" w:color="auto"/>
          </w:divBdr>
        </w:div>
        <w:div w:id="88741115">
          <w:marLeft w:val="994"/>
          <w:marRight w:val="0"/>
          <w:marTop w:val="0"/>
          <w:marBottom w:val="0"/>
          <w:divBdr>
            <w:top w:val="none" w:sz="0" w:space="0" w:color="auto"/>
            <w:left w:val="none" w:sz="0" w:space="0" w:color="auto"/>
            <w:bottom w:val="none" w:sz="0" w:space="0" w:color="auto"/>
            <w:right w:val="none" w:sz="0" w:space="0" w:color="auto"/>
          </w:divBdr>
        </w:div>
      </w:divsChild>
    </w:div>
    <w:div w:id="1661227805">
      <w:bodyDiv w:val="1"/>
      <w:marLeft w:val="0"/>
      <w:marRight w:val="0"/>
      <w:marTop w:val="0"/>
      <w:marBottom w:val="0"/>
      <w:divBdr>
        <w:top w:val="none" w:sz="0" w:space="0" w:color="auto"/>
        <w:left w:val="none" w:sz="0" w:space="0" w:color="auto"/>
        <w:bottom w:val="none" w:sz="0" w:space="0" w:color="auto"/>
        <w:right w:val="none" w:sz="0" w:space="0" w:color="auto"/>
      </w:divBdr>
    </w:div>
    <w:div w:id="1684091157">
      <w:bodyDiv w:val="1"/>
      <w:marLeft w:val="0"/>
      <w:marRight w:val="0"/>
      <w:marTop w:val="0"/>
      <w:marBottom w:val="0"/>
      <w:divBdr>
        <w:top w:val="none" w:sz="0" w:space="0" w:color="auto"/>
        <w:left w:val="none" w:sz="0" w:space="0" w:color="auto"/>
        <w:bottom w:val="none" w:sz="0" w:space="0" w:color="auto"/>
        <w:right w:val="none" w:sz="0" w:space="0" w:color="auto"/>
      </w:divBdr>
    </w:div>
    <w:div w:id="1684553355">
      <w:bodyDiv w:val="1"/>
      <w:marLeft w:val="0"/>
      <w:marRight w:val="0"/>
      <w:marTop w:val="0"/>
      <w:marBottom w:val="0"/>
      <w:divBdr>
        <w:top w:val="none" w:sz="0" w:space="0" w:color="auto"/>
        <w:left w:val="none" w:sz="0" w:space="0" w:color="auto"/>
        <w:bottom w:val="none" w:sz="0" w:space="0" w:color="auto"/>
        <w:right w:val="none" w:sz="0" w:space="0" w:color="auto"/>
      </w:divBdr>
    </w:div>
    <w:div w:id="1695841488">
      <w:bodyDiv w:val="1"/>
      <w:marLeft w:val="0"/>
      <w:marRight w:val="0"/>
      <w:marTop w:val="0"/>
      <w:marBottom w:val="0"/>
      <w:divBdr>
        <w:top w:val="none" w:sz="0" w:space="0" w:color="auto"/>
        <w:left w:val="none" w:sz="0" w:space="0" w:color="auto"/>
        <w:bottom w:val="none" w:sz="0" w:space="0" w:color="auto"/>
        <w:right w:val="none" w:sz="0" w:space="0" w:color="auto"/>
      </w:divBdr>
      <w:divsChild>
        <w:div w:id="1256550060">
          <w:marLeft w:val="360"/>
          <w:marRight w:val="0"/>
          <w:marTop w:val="200"/>
          <w:marBottom w:val="0"/>
          <w:divBdr>
            <w:top w:val="none" w:sz="0" w:space="0" w:color="auto"/>
            <w:left w:val="none" w:sz="0" w:space="0" w:color="auto"/>
            <w:bottom w:val="none" w:sz="0" w:space="0" w:color="auto"/>
            <w:right w:val="none" w:sz="0" w:space="0" w:color="auto"/>
          </w:divBdr>
        </w:div>
      </w:divsChild>
    </w:div>
    <w:div w:id="1708791909">
      <w:bodyDiv w:val="1"/>
      <w:marLeft w:val="0"/>
      <w:marRight w:val="0"/>
      <w:marTop w:val="0"/>
      <w:marBottom w:val="0"/>
      <w:divBdr>
        <w:top w:val="none" w:sz="0" w:space="0" w:color="auto"/>
        <w:left w:val="none" w:sz="0" w:space="0" w:color="auto"/>
        <w:bottom w:val="none" w:sz="0" w:space="0" w:color="auto"/>
        <w:right w:val="none" w:sz="0" w:space="0" w:color="auto"/>
      </w:divBdr>
      <w:divsChild>
        <w:div w:id="1878347144">
          <w:marLeft w:val="1166"/>
          <w:marRight w:val="0"/>
          <w:marTop w:val="0"/>
          <w:marBottom w:val="120"/>
          <w:divBdr>
            <w:top w:val="none" w:sz="0" w:space="0" w:color="auto"/>
            <w:left w:val="none" w:sz="0" w:space="0" w:color="auto"/>
            <w:bottom w:val="none" w:sz="0" w:space="0" w:color="auto"/>
            <w:right w:val="none" w:sz="0" w:space="0" w:color="auto"/>
          </w:divBdr>
        </w:div>
        <w:div w:id="1086220314">
          <w:marLeft w:val="1166"/>
          <w:marRight w:val="0"/>
          <w:marTop w:val="0"/>
          <w:marBottom w:val="120"/>
          <w:divBdr>
            <w:top w:val="none" w:sz="0" w:space="0" w:color="auto"/>
            <w:left w:val="none" w:sz="0" w:space="0" w:color="auto"/>
            <w:bottom w:val="none" w:sz="0" w:space="0" w:color="auto"/>
            <w:right w:val="none" w:sz="0" w:space="0" w:color="auto"/>
          </w:divBdr>
        </w:div>
      </w:divsChild>
    </w:div>
    <w:div w:id="1718166043">
      <w:bodyDiv w:val="1"/>
      <w:marLeft w:val="0"/>
      <w:marRight w:val="0"/>
      <w:marTop w:val="0"/>
      <w:marBottom w:val="0"/>
      <w:divBdr>
        <w:top w:val="none" w:sz="0" w:space="0" w:color="auto"/>
        <w:left w:val="none" w:sz="0" w:space="0" w:color="auto"/>
        <w:bottom w:val="none" w:sz="0" w:space="0" w:color="auto"/>
        <w:right w:val="none" w:sz="0" w:space="0" w:color="auto"/>
      </w:divBdr>
    </w:div>
    <w:div w:id="1741247219">
      <w:bodyDiv w:val="1"/>
      <w:marLeft w:val="0"/>
      <w:marRight w:val="0"/>
      <w:marTop w:val="0"/>
      <w:marBottom w:val="0"/>
      <w:divBdr>
        <w:top w:val="none" w:sz="0" w:space="0" w:color="auto"/>
        <w:left w:val="none" w:sz="0" w:space="0" w:color="auto"/>
        <w:bottom w:val="none" w:sz="0" w:space="0" w:color="auto"/>
        <w:right w:val="none" w:sz="0" w:space="0" w:color="auto"/>
      </w:divBdr>
      <w:divsChild>
        <w:div w:id="1468208486">
          <w:marLeft w:val="1166"/>
          <w:marRight w:val="0"/>
          <w:marTop w:val="0"/>
          <w:marBottom w:val="120"/>
          <w:divBdr>
            <w:top w:val="none" w:sz="0" w:space="0" w:color="auto"/>
            <w:left w:val="none" w:sz="0" w:space="0" w:color="auto"/>
            <w:bottom w:val="none" w:sz="0" w:space="0" w:color="auto"/>
            <w:right w:val="none" w:sz="0" w:space="0" w:color="auto"/>
          </w:divBdr>
        </w:div>
      </w:divsChild>
    </w:div>
    <w:div w:id="1743873510">
      <w:bodyDiv w:val="1"/>
      <w:marLeft w:val="0"/>
      <w:marRight w:val="0"/>
      <w:marTop w:val="0"/>
      <w:marBottom w:val="0"/>
      <w:divBdr>
        <w:top w:val="none" w:sz="0" w:space="0" w:color="auto"/>
        <w:left w:val="none" w:sz="0" w:space="0" w:color="auto"/>
        <w:bottom w:val="none" w:sz="0" w:space="0" w:color="auto"/>
        <w:right w:val="none" w:sz="0" w:space="0" w:color="auto"/>
      </w:divBdr>
    </w:div>
    <w:div w:id="1759909650">
      <w:bodyDiv w:val="1"/>
      <w:marLeft w:val="0"/>
      <w:marRight w:val="0"/>
      <w:marTop w:val="0"/>
      <w:marBottom w:val="0"/>
      <w:divBdr>
        <w:top w:val="none" w:sz="0" w:space="0" w:color="auto"/>
        <w:left w:val="none" w:sz="0" w:space="0" w:color="auto"/>
        <w:bottom w:val="none" w:sz="0" w:space="0" w:color="auto"/>
        <w:right w:val="none" w:sz="0" w:space="0" w:color="auto"/>
      </w:divBdr>
    </w:div>
    <w:div w:id="1762754383">
      <w:bodyDiv w:val="1"/>
      <w:marLeft w:val="0"/>
      <w:marRight w:val="0"/>
      <w:marTop w:val="0"/>
      <w:marBottom w:val="0"/>
      <w:divBdr>
        <w:top w:val="none" w:sz="0" w:space="0" w:color="auto"/>
        <w:left w:val="none" w:sz="0" w:space="0" w:color="auto"/>
        <w:bottom w:val="none" w:sz="0" w:space="0" w:color="auto"/>
        <w:right w:val="none" w:sz="0" w:space="0" w:color="auto"/>
      </w:divBdr>
    </w:div>
    <w:div w:id="1776442060">
      <w:bodyDiv w:val="1"/>
      <w:marLeft w:val="0"/>
      <w:marRight w:val="0"/>
      <w:marTop w:val="0"/>
      <w:marBottom w:val="0"/>
      <w:divBdr>
        <w:top w:val="none" w:sz="0" w:space="0" w:color="auto"/>
        <w:left w:val="none" w:sz="0" w:space="0" w:color="auto"/>
        <w:bottom w:val="none" w:sz="0" w:space="0" w:color="auto"/>
        <w:right w:val="none" w:sz="0" w:space="0" w:color="auto"/>
      </w:divBdr>
      <w:divsChild>
        <w:div w:id="795678227">
          <w:marLeft w:val="0"/>
          <w:marRight w:val="0"/>
          <w:marTop w:val="0"/>
          <w:marBottom w:val="0"/>
          <w:divBdr>
            <w:top w:val="none" w:sz="0" w:space="0" w:color="auto"/>
            <w:left w:val="none" w:sz="0" w:space="0" w:color="auto"/>
            <w:bottom w:val="none" w:sz="0" w:space="0" w:color="auto"/>
            <w:right w:val="none" w:sz="0" w:space="0" w:color="auto"/>
          </w:divBdr>
        </w:div>
      </w:divsChild>
    </w:div>
    <w:div w:id="1780488017">
      <w:bodyDiv w:val="1"/>
      <w:marLeft w:val="0"/>
      <w:marRight w:val="0"/>
      <w:marTop w:val="0"/>
      <w:marBottom w:val="0"/>
      <w:divBdr>
        <w:top w:val="none" w:sz="0" w:space="0" w:color="auto"/>
        <w:left w:val="none" w:sz="0" w:space="0" w:color="auto"/>
        <w:bottom w:val="none" w:sz="0" w:space="0" w:color="auto"/>
        <w:right w:val="none" w:sz="0" w:space="0" w:color="auto"/>
      </w:divBdr>
      <w:divsChild>
        <w:div w:id="390159953">
          <w:marLeft w:val="360"/>
          <w:marRight w:val="0"/>
          <w:marTop w:val="200"/>
          <w:marBottom w:val="0"/>
          <w:divBdr>
            <w:top w:val="none" w:sz="0" w:space="0" w:color="auto"/>
            <w:left w:val="none" w:sz="0" w:space="0" w:color="auto"/>
            <w:bottom w:val="none" w:sz="0" w:space="0" w:color="auto"/>
            <w:right w:val="none" w:sz="0" w:space="0" w:color="auto"/>
          </w:divBdr>
        </w:div>
      </w:divsChild>
    </w:div>
    <w:div w:id="1787580958">
      <w:bodyDiv w:val="1"/>
      <w:marLeft w:val="0"/>
      <w:marRight w:val="0"/>
      <w:marTop w:val="0"/>
      <w:marBottom w:val="0"/>
      <w:divBdr>
        <w:top w:val="none" w:sz="0" w:space="0" w:color="auto"/>
        <w:left w:val="none" w:sz="0" w:space="0" w:color="auto"/>
        <w:bottom w:val="none" w:sz="0" w:space="0" w:color="auto"/>
        <w:right w:val="none" w:sz="0" w:space="0" w:color="auto"/>
      </w:divBdr>
    </w:div>
    <w:div w:id="1799568910">
      <w:bodyDiv w:val="1"/>
      <w:marLeft w:val="0"/>
      <w:marRight w:val="0"/>
      <w:marTop w:val="0"/>
      <w:marBottom w:val="0"/>
      <w:divBdr>
        <w:top w:val="none" w:sz="0" w:space="0" w:color="auto"/>
        <w:left w:val="none" w:sz="0" w:space="0" w:color="auto"/>
        <w:bottom w:val="none" w:sz="0" w:space="0" w:color="auto"/>
        <w:right w:val="none" w:sz="0" w:space="0" w:color="auto"/>
      </w:divBdr>
      <w:divsChild>
        <w:div w:id="1081485965">
          <w:marLeft w:val="0"/>
          <w:marRight w:val="0"/>
          <w:marTop w:val="0"/>
          <w:marBottom w:val="0"/>
          <w:divBdr>
            <w:top w:val="none" w:sz="0" w:space="0" w:color="auto"/>
            <w:left w:val="none" w:sz="0" w:space="0" w:color="auto"/>
            <w:bottom w:val="none" w:sz="0" w:space="0" w:color="auto"/>
            <w:right w:val="none" w:sz="0" w:space="0" w:color="auto"/>
          </w:divBdr>
        </w:div>
      </w:divsChild>
    </w:div>
    <w:div w:id="1820422318">
      <w:bodyDiv w:val="1"/>
      <w:marLeft w:val="0"/>
      <w:marRight w:val="0"/>
      <w:marTop w:val="0"/>
      <w:marBottom w:val="0"/>
      <w:divBdr>
        <w:top w:val="none" w:sz="0" w:space="0" w:color="auto"/>
        <w:left w:val="none" w:sz="0" w:space="0" w:color="auto"/>
        <w:bottom w:val="none" w:sz="0" w:space="0" w:color="auto"/>
        <w:right w:val="none" w:sz="0" w:space="0" w:color="auto"/>
      </w:divBdr>
    </w:div>
    <w:div w:id="1821917774">
      <w:bodyDiv w:val="1"/>
      <w:marLeft w:val="0"/>
      <w:marRight w:val="0"/>
      <w:marTop w:val="0"/>
      <w:marBottom w:val="0"/>
      <w:divBdr>
        <w:top w:val="none" w:sz="0" w:space="0" w:color="auto"/>
        <w:left w:val="none" w:sz="0" w:space="0" w:color="auto"/>
        <w:bottom w:val="none" w:sz="0" w:space="0" w:color="auto"/>
        <w:right w:val="none" w:sz="0" w:space="0" w:color="auto"/>
      </w:divBdr>
    </w:div>
    <w:div w:id="1849516263">
      <w:bodyDiv w:val="1"/>
      <w:marLeft w:val="0"/>
      <w:marRight w:val="0"/>
      <w:marTop w:val="0"/>
      <w:marBottom w:val="0"/>
      <w:divBdr>
        <w:top w:val="none" w:sz="0" w:space="0" w:color="auto"/>
        <w:left w:val="none" w:sz="0" w:space="0" w:color="auto"/>
        <w:bottom w:val="none" w:sz="0" w:space="0" w:color="auto"/>
        <w:right w:val="none" w:sz="0" w:space="0" w:color="auto"/>
      </w:divBdr>
    </w:div>
    <w:div w:id="1882980539">
      <w:bodyDiv w:val="1"/>
      <w:marLeft w:val="0"/>
      <w:marRight w:val="0"/>
      <w:marTop w:val="0"/>
      <w:marBottom w:val="0"/>
      <w:divBdr>
        <w:top w:val="none" w:sz="0" w:space="0" w:color="auto"/>
        <w:left w:val="none" w:sz="0" w:space="0" w:color="auto"/>
        <w:bottom w:val="none" w:sz="0" w:space="0" w:color="auto"/>
        <w:right w:val="none" w:sz="0" w:space="0" w:color="auto"/>
      </w:divBdr>
    </w:div>
    <w:div w:id="1886064471">
      <w:bodyDiv w:val="1"/>
      <w:marLeft w:val="0"/>
      <w:marRight w:val="0"/>
      <w:marTop w:val="0"/>
      <w:marBottom w:val="0"/>
      <w:divBdr>
        <w:top w:val="none" w:sz="0" w:space="0" w:color="auto"/>
        <w:left w:val="none" w:sz="0" w:space="0" w:color="auto"/>
        <w:bottom w:val="none" w:sz="0" w:space="0" w:color="auto"/>
        <w:right w:val="none" w:sz="0" w:space="0" w:color="auto"/>
      </w:divBdr>
    </w:div>
    <w:div w:id="1893735756">
      <w:bodyDiv w:val="1"/>
      <w:marLeft w:val="0"/>
      <w:marRight w:val="0"/>
      <w:marTop w:val="0"/>
      <w:marBottom w:val="0"/>
      <w:divBdr>
        <w:top w:val="none" w:sz="0" w:space="0" w:color="auto"/>
        <w:left w:val="none" w:sz="0" w:space="0" w:color="auto"/>
        <w:bottom w:val="none" w:sz="0" w:space="0" w:color="auto"/>
        <w:right w:val="none" w:sz="0" w:space="0" w:color="auto"/>
      </w:divBdr>
    </w:div>
    <w:div w:id="1894929881">
      <w:bodyDiv w:val="1"/>
      <w:marLeft w:val="0"/>
      <w:marRight w:val="0"/>
      <w:marTop w:val="0"/>
      <w:marBottom w:val="0"/>
      <w:divBdr>
        <w:top w:val="none" w:sz="0" w:space="0" w:color="auto"/>
        <w:left w:val="none" w:sz="0" w:space="0" w:color="auto"/>
        <w:bottom w:val="none" w:sz="0" w:space="0" w:color="auto"/>
        <w:right w:val="none" w:sz="0" w:space="0" w:color="auto"/>
      </w:divBdr>
    </w:div>
    <w:div w:id="1895575962">
      <w:bodyDiv w:val="1"/>
      <w:marLeft w:val="0"/>
      <w:marRight w:val="0"/>
      <w:marTop w:val="0"/>
      <w:marBottom w:val="0"/>
      <w:divBdr>
        <w:top w:val="none" w:sz="0" w:space="0" w:color="auto"/>
        <w:left w:val="none" w:sz="0" w:space="0" w:color="auto"/>
        <w:bottom w:val="none" w:sz="0" w:space="0" w:color="auto"/>
        <w:right w:val="none" w:sz="0" w:space="0" w:color="auto"/>
      </w:divBdr>
    </w:div>
    <w:div w:id="1912080298">
      <w:bodyDiv w:val="1"/>
      <w:marLeft w:val="0"/>
      <w:marRight w:val="0"/>
      <w:marTop w:val="0"/>
      <w:marBottom w:val="0"/>
      <w:divBdr>
        <w:top w:val="none" w:sz="0" w:space="0" w:color="auto"/>
        <w:left w:val="none" w:sz="0" w:space="0" w:color="auto"/>
        <w:bottom w:val="none" w:sz="0" w:space="0" w:color="auto"/>
        <w:right w:val="none" w:sz="0" w:space="0" w:color="auto"/>
      </w:divBdr>
      <w:divsChild>
        <w:div w:id="1320186297">
          <w:marLeft w:val="0"/>
          <w:marRight w:val="0"/>
          <w:marTop w:val="0"/>
          <w:marBottom w:val="0"/>
          <w:divBdr>
            <w:top w:val="none" w:sz="0" w:space="0" w:color="auto"/>
            <w:left w:val="none" w:sz="0" w:space="0" w:color="auto"/>
            <w:bottom w:val="none" w:sz="0" w:space="0" w:color="auto"/>
            <w:right w:val="none" w:sz="0" w:space="0" w:color="auto"/>
          </w:divBdr>
        </w:div>
      </w:divsChild>
    </w:div>
    <w:div w:id="1920598865">
      <w:bodyDiv w:val="1"/>
      <w:marLeft w:val="0"/>
      <w:marRight w:val="0"/>
      <w:marTop w:val="0"/>
      <w:marBottom w:val="0"/>
      <w:divBdr>
        <w:top w:val="none" w:sz="0" w:space="0" w:color="auto"/>
        <w:left w:val="none" w:sz="0" w:space="0" w:color="auto"/>
        <w:bottom w:val="none" w:sz="0" w:space="0" w:color="auto"/>
        <w:right w:val="none" w:sz="0" w:space="0" w:color="auto"/>
      </w:divBdr>
    </w:div>
    <w:div w:id="1933662357">
      <w:bodyDiv w:val="1"/>
      <w:marLeft w:val="0"/>
      <w:marRight w:val="0"/>
      <w:marTop w:val="0"/>
      <w:marBottom w:val="0"/>
      <w:divBdr>
        <w:top w:val="none" w:sz="0" w:space="0" w:color="auto"/>
        <w:left w:val="none" w:sz="0" w:space="0" w:color="auto"/>
        <w:bottom w:val="none" w:sz="0" w:space="0" w:color="auto"/>
        <w:right w:val="none" w:sz="0" w:space="0" w:color="auto"/>
      </w:divBdr>
    </w:div>
    <w:div w:id="1944796301">
      <w:bodyDiv w:val="1"/>
      <w:marLeft w:val="0"/>
      <w:marRight w:val="0"/>
      <w:marTop w:val="0"/>
      <w:marBottom w:val="0"/>
      <w:divBdr>
        <w:top w:val="none" w:sz="0" w:space="0" w:color="auto"/>
        <w:left w:val="none" w:sz="0" w:space="0" w:color="auto"/>
        <w:bottom w:val="none" w:sz="0" w:space="0" w:color="auto"/>
        <w:right w:val="none" w:sz="0" w:space="0" w:color="auto"/>
      </w:divBdr>
    </w:div>
    <w:div w:id="1971593409">
      <w:bodyDiv w:val="1"/>
      <w:marLeft w:val="0"/>
      <w:marRight w:val="0"/>
      <w:marTop w:val="0"/>
      <w:marBottom w:val="0"/>
      <w:divBdr>
        <w:top w:val="none" w:sz="0" w:space="0" w:color="auto"/>
        <w:left w:val="none" w:sz="0" w:space="0" w:color="auto"/>
        <w:bottom w:val="none" w:sz="0" w:space="0" w:color="auto"/>
        <w:right w:val="none" w:sz="0" w:space="0" w:color="auto"/>
      </w:divBdr>
    </w:div>
    <w:div w:id="2017610573">
      <w:bodyDiv w:val="1"/>
      <w:marLeft w:val="0"/>
      <w:marRight w:val="0"/>
      <w:marTop w:val="0"/>
      <w:marBottom w:val="0"/>
      <w:divBdr>
        <w:top w:val="none" w:sz="0" w:space="0" w:color="auto"/>
        <w:left w:val="none" w:sz="0" w:space="0" w:color="auto"/>
        <w:bottom w:val="none" w:sz="0" w:space="0" w:color="auto"/>
        <w:right w:val="none" w:sz="0" w:space="0" w:color="auto"/>
      </w:divBdr>
    </w:div>
    <w:div w:id="2019035786">
      <w:bodyDiv w:val="1"/>
      <w:marLeft w:val="0"/>
      <w:marRight w:val="0"/>
      <w:marTop w:val="0"/>
      <w:marBottom w:val="0"/>
      <w:divBdr>
        <w:top w:val="none" w:sz="0" w:space="0" w:color="auto"/>
        <w:left w:val="none" w:sz="0" w:space="0" w:color="auto"/>
        <w:bottom w:val="none" w:sz="0" w:space="0" w:color="auto"/>
        <w:right w:val="none" w:sz="0" w:space="0" w:color="auto"/>
      </w:divBdr>
    </w:div>
    <w:div w:id="2022929466">
      <w:bodyDiv w:val="1"/>
      <w:marLeft w:val="0"/>
      <w:marRight w:val="0"/>
      <w:marTop w:val="0"/>
      <w:marBottom w:val="0"/>
      <w:divBdr>
        <w:top w:val="none" w:sz="0" w:space="0" w:color="auto"/>
        <w:left w:val="none" w:sz="0" w:space="0" w:color="auto"/>
        <w:bottom w:val="none" w:sz="0" w:space="0" w:color="auto"/>
        <w:right w:val="none" w:sz="0" w:space="0" w:color="auto"/>
      </w:divBdr>
      <w:divsChild>
        <w:div w:id="1052655887">
          <w:marLeft w:val="0"/>
          <w:marRight w:val="0"/>
          <w:marTop w:val="0"/>
          <w:marBottom w:val="0"/>
          <w:divBdr>
            <w:top w:val="none" w:sz="0" w:space="0" w:color="auto"/>
            <w:left w:val="none" w:sz="0" w:space="0" w:color="auto"/>
            <w:bottom w:val="none" w:sz="0" w:space="0" w:color="auto"/>
            <w:right w:val="none" w:sz="0" w:space="0" w:color="auto"/>
          </w:divBdr>
        </w:div>
      </w:divsChild>
    </w:div>
    <w:div w:id="2031178801">
      <w:bodyDiv w:val="1"/>
      <w:marLeft w:val="0"/>
      <w:marRight w:val="0"/>
      <w:marTop w:val="0"/>
      <w:marBottom w:val="0"/>
      <w:divBdr>
        <w:top w:val="none" w:sz="0" w:space="0" w:color="auto"/>
        <w:left w:val="none" w:sz="0" w:space="0" w:color="auto"/>
        <w:bottom w:val="none" w:sz="0" w:space="0" w:color="auto"/>
        <w:right w:val="none" w:sz="0" w:space="0" w:color="auto"/>
      </w:divBdr>
    </w:div>
    <w:div w:id="2052338019">
      <w:bodyDiv w:val="1"/>
      <w:marLeft w:val="0"/>
      <w:marRight w:val="0"/>
      <w:marTop w:val="0"/>
      <w:marBottom w:val="0"/>
      <w:divBdr>
        <w:top w:val="none" w:sz="0" w:space="0" w:color="auto"/>
        <w:left w:val="none" w:sz="0" w:space="0" w:color="auto"/>
        <w:bottom w:val="none" w:sz="0" w:space="0" w:color="auto"/>
        <w:right w:val="none" w:sz="0" w:space="0" w:color="auto"/>
      </w:divBdr>
      <w:divsChild>
        <w:div w:id="1231699669">
          <w:marLeft w:val="0"/>
          <w:marRight w:val="0"/>
          <w:marTop w:val="0"/>
          <w:marBottom w:val="0"/>
          <w:divBdr>
            <w:top w:val="none" w:sz="0" w:space="0" w:color="auto"/>
            <w:left w:val="none" w:sz="0" w:space="0" w:color="auto"/>
            <w:bottom w:val="none" w:sz="0" w:space="0" w:color="auto"/>
            <w:right w:val="none" w:sz="0" w:space="0" w:color="auto"/>
          </w:divBdr>
        </w:div>
      </w:divsChild>
    </w:div>
    <w:div w:id="2091850333">
      <w:bodyDiv w:val="1"/>
      <w:marLeft w:val="0"/>
      <w:marRight w:val="0"/>
      <w:marTop w:val="0"/>
      <w:marBottom w:val="0"/>
      <w:divBdr>
        <w:top w:val="none" w:sz="0" w:space="0" w:color="auto"/>
        <w:left w:val="none" w:sz="0" w:space="0" w:color="auto"/>
        <w:bottom w:val="none" w:sz="0" w:space="0" w:color="auto"/>
        <w:right w:val="none" w:sz="0" w:space="0" w:color="auto"/>
      </w:divBdr>
    </w:div>
    <w:div w:id="2092728241">
      <w:bodyDiv w:val="1"/>
      <w:marLeft w:val="0"/>
      <w:marRight w:val="0"/>
      <w:marTop w:val="0"/>
      <w:marBottom w:val="0"/>
      <w:divBdr>
        <w:top w:val="none" w:sz="0" w:space="0" w:color="auto"/>
        <w:left w:val="none" w:sz="0" w:space="0" w:color="auto"/>
        <w:bottom w:val="none" w:sz="0" w:space="0" w:color="auto"/>
        <w:right w:val="none" w:sz="0" w:space="0" w:color="auto"/>
      </w:divBdr>
    </w:div>
    <w:div w:id="2102486628">
      <w:bodyDiv w:val="1"/>
      <w:marLeft w:val="0"/>
      <w:marRight w:val="0"/>
      <w:marTop w:val="0"/>
      <w:marBottom w:val="0"/>
      <w:divBdr>
        <w:top w:val="none" w:sz="0" w:space="0" w:color="auto"/>
        <w:left w:val="none" w:sz="0" w:space="0" w:color="auto"/>
        <w:bottom w:val="none" w:sz="0" w:space="0" w:color="auto"/>
        <w:right w:val="none" w:sz="0" w:space="0" w:color="auto"/>
      </w:divBdr>
    </w:div>
    <w:div w:id="2130539216">
      <w:bodyDiv w:val="1"/>
      <w:marLeft w:val="0"/>
      <w:marRight w:val="0"/>
      <w:marTop w:val="0"/>
      <w:marBottom w:val="0"/>
      <w:divBdr>
        <w:top w:val="none" w:sz="0" w:space="0" w:color="auto"/>
        <w:left w:val="none" w:sz="0" w:space="0" w:color="auto"/>
        <w:bottom w:val="none" w:sz="0" w:space="0" w:color="auto"/>
        <w:right w:val="none" w:sz="0" w:space="0" w:color="auto"/>
      </w:divBdr>
    </w:div>
    <w:div w:id="2131777593">
      <w:bodyDiv w:val="1"/>
      <w:marLeft w:val="0"/>
      <w:marRight w:val="0"/>
      <w:marTop w:val="0"/>
      <w:marBottom w:val="0"/>
      <w:divBdr>
        <w:top w:val="none" w:sz="0" w:space="0" w:color="auto"/>
        <w:left w:val="none" w:sz="0" w:space="0" w:color="auto"/>
        <w:bottom w:val="none" w:sz="0" w:space="0" w:color="auto"/>
        <w:right w:val="none" w:sz="0" w:space="0" w:color="auto"/>
      </w:divBdr>
    </w:div>
    <w:div w:id="2135321525">
      <w:bodyDiv w:val="1"/>
      <w:marLeft w:val="0"/>
      <w:marRight w:val="0"/>
      <w:marTop w:val="0"/>
      <w:marBottom w:val="0"/>
      <w:divBdr>
        <w:top w:val="none" w:sz="0" w:space="0" w:color="auto"/>
        <w:left w:val="none" w:sz="0" w:space="0" w:color="auto"/>
        <w:bottom w:val="none" w:sz="0" w:space="0" w:color="auto"/>
        <w:right w:val="none" w:sz="0" w:space="0" w:color="auto"/>
      </w:divBdr>
    </w:div>
    <w:div w:id="214514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yperlink" Target="https://www.health.gov.au/resources/publications/statement-on-sex-gender-variations-of-sex-characteristics-and-sexual-orientation-in-health-and-medical-research?language=en" TargetMode="External"/><Relationship Id="rId39" Type="http://schemas.openxmlformats.org/officeDocument/2006/relationships/hyperlink" Target="https://www.health.gov.au/resources/publications/mrff-genomics-health-futures-mission-strategic-documents?language=en" TargetMode="External"/><Relationship Id="rId21" Type="http://schemas.openxmlformats.org/officeDocument/2006/relationships/hyperlink" Target="https://www.health.gov.au/our-work/medical-research-future-fund" TargetMode="External"/><Relationship Id="rId34" Type="http://schemas.openxmlformats.org/officeDocument/2006/relationships/hyperlink" Target="https://www.health.gov.au/resources/publications/evaluation-of-the-medical-research-future-fund-clinical-trials-activity?language=en" TargetMode="External"/><Relationship Id="rId42" Type="http://schemas.openxmlformats.org/officeDocument/2006/relationships/hyperlink" Target="https://www.health.gov.au/resources/publications/medical-research-future-fund-report-on-gender-data-for-grant-opportunities-december-2024?language=en" TargetMode="External"/><Relationship Id="rId47" Type="http://schemas.openxmlformats.org/officeDocument/2006/relationships/hyperlink" Target="https://www.health.gov.au/resources/publications/improving-alignment-and-coordination-between-the-medical-research-future-fund-and-nhmrcs-medical-research-endowment-account-consultation" TargetMode="External"/><Relationship Id="rId50" Type="http://schemas.openxmlformats.org/officeDocument/2006/relationships/image" Target="media/image4.png"/><Relationship Id="rId55" Type="http://schemas.openxmlformats.org/officeDocument/2006/relationships/image" Target="media/image7.png"/><Relationship Id="rId63" Type="http://schemas.openxmlformats.org/officeDocument/2006/relationships/image" Target="media/image12.png"/><Relationship Id="rId68" Type="http://schemas.openxmlformats.org/officeDocument/2006/relationships/image" Target="media/image17.svg"/><Relationship Id="rId76" Type="http://schemas.openxmlformats.org/officeDocument/2006/relationships/image" Target="media/image20.png"/><Relationship Id="rId84" Type="http://schemas.openxmlformats.org/officeDocument/2006/relationships/hyperlink" Target="https://www.health.gov.au/sites/default/files/2024-06/mrff-3rd-10-year-investment-plan-2024-25-to-2033-34.pdf" TargetMode="Externa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health.gov.au/resources/publications/mrff-primary-health-research-plan?language=en" TargetMode="Externa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www.health.gov.au/resources/publications/performance-indicators-towards-the-impact-of-the-medical-research-future-fund?language=en" TargetMode="External"/><Relationship Id="rId11" Type="http://schemas.openxmlformats.org/officeDocument/2006/relationships/image" Target="media/image1.png"/><Relationship Id="rId24" Type="http://schemas.openxmlformats.org/officeDocument/2006/relationships/hyperlink" Target="https://www.health.gov.au/resources/publications/refresh-of-the-medical-research-future-fund-assessment-criteria-october-2022?language=en" TargetMode="External"/><Relationship Id="rId32" Type="http://schemas.openxmlformats.org/officeDocument/2006/relationships/hyperlink" Target="https://www.health.gov.au/resources/publications/medical-research-commercialisation-landscape-report" TargetMode="External"/><Relationship Id="rId37" Type="http://schemas.openxmlformats.org/officeDocument/2006/relationships/hyperlink" Target="https://www.health.gov.au/resources/publications/review-of-the-medical-research-future-fund-cardiovascular-health-mission?language=en" TargetMode="External"/><Relationship Id="rId40" Type="http://schemas.openxmlformats.org/officeDocument/2006/relationships/hyperlink" Target="https://www.health.gov.au/resources/publications/mrff-australian-brain-cancer-mission-strategic-documents" TargetMode="External"/><Relationship Id="rId45" Type="http://schemas.openxmlformats.org/officeDocument/2006/relationships/hyperlink" Target="https://www.health.gov.au/resources/publications/medical-research-future-fund-report-on-the-coronavirus-research-response?language=en" TargetMode="External"/><Relationship Id="rId53" Type="http://schemas.openxmlformats.org/officeDocument/2006/relationships/image" Target="media/image5.png"/><Relationship Id="rId58" Type="http://schemas.openxmlformats.org/officeDocument/2006/relationships/image" Target="media/image9.png"/><Relationship Id="rId66" Type="http://schemas.openxmlformats.org/officeDocument/2006/relationships/image" Target="media/image15.svg"/><Relationship Id="rId74" Type="http://schemas.openxmlformats.org/officeDocument/2006/relationships/hyperlink" Target="https://www.health.gov.au/resources/publications/mrff-targeted-translation-research-accelerator-research-plan?language=en" TargetMode="External"/><Relationship Id="rId79" Type="http://schemas.openxmlformats.org/officeDocument/2006/relationships/image" Target="media/image22.png"/><Relationship Id="rId87"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image" Target="media/image11.png"/><Relationship Id="rId82" Type="http://schemas.openxmlformats.org/officeDocument/2006/relationships/image" Target="media/image25.png"/><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health.gov.au/resources/publications/medical-research-future-fund-2nd-10-year-investment-plan-2022-23-to-2031-32?language=en" TargetMode="External"/><Relationship Id="rId27" Type="http://schemas.openxmlformats.org/officeDocument/2006/relationships/hyperlink" Target="https://www.health.gov.au/resources/publications/policy-on-mrff-and-nhmrc-funding-outcomes-released-under-media-embargo" TargetMode="External"/><Relationship Id="rId30" Type="http://schemas.openxmlformats.org/officeDocument/2006/relationships/hyperlink" Target="https://www.health.gov.au/resources/publications/results-of-the-medical-research-future-fund-performance-indicator-survey-december-2024?language=en" TargetMode="External"/><Relationship Id="rId35" Type="http://schemas.openxmlformats.org/officeDocument/2006/relationships/hyperlink" Target="https://www.health.gov.au/resources/publications/review-of-the-australian-brain-cancer-mission?language=en" TargetMode="External"/><Relationship Id="rId43" Type="http://schemas.openxmlformats.org/officeDocument/2006/relationships/hyperlink" Target="https://www.health.gov.au/resources/publications/medical-research-future-fund-report-on-chief-investigator-data?language=en" TargetMode="External"/><Relationship Id="rId48" Type="http://schemas.openxmlformats.org/officeDocument/2006/relationships/hyperlink" Target="https://www.health.gov.au/our-work/national-health-and-medical-research-strategy" TargetMode="External"/><Relationship Id="rId56" Type="http://schemas.openxmlformats.org/officeDocument/2006/relationships/hyperlink" Target="https://www.health.gov.au/resources/publications/mrff-report-on-funding-for-rural-regional-and-remote-health-research?language=en" TargetMode="External"/><Relationship Id="rId64" Type="http://schemas.openxmlformats.org/officeDocument/2006/relationships/image" Target="media/image13.png"/><Relationship Id="rId69" Type="http://schemas.openxmlformats.org/officeDocument/2006/relationships/image" Target="media/image18.emf"/><Relationship Id="rId77" Type="http://schemas.openxmlformats.org/officeDocument/2006/relationships/hyperlink" Target="https://www.nhmrc.gov.au/2022-23-medical-research-future-fund-mrff-grant-opportunities" TargetMode="External"/><Relationship Id="rId8" Type="http://schemas.openxmlformats.org/officeDocument/2006/relationships/webSettings" Target="webSettings.xml"/><Relationship Id="rId51" Type="http://schemas.openxmlformats.org/officeDocument/2006/relationships/hyperlink" Target="https://www.health.gov.au/about-us/corporate-reporting/budgets" TargetMode="External"/><Relationship Id="rId72" Type="http://schemas.openxmlformats.org/officeDocument/2006/relationships/hyperlink" Target="https://www.health.gov.au/resources/publications/strengthening-medicare-taskforce-report?language=en" TargetMode="External"/><Relationship Id="rId80" Type="http://schemas.openxmlformats.org/officeDocument/2006/relationships/image" Target="media/image23.svg"/><Relationship Id="rId85" Type="http://schemas.openxmlformats.org/officeDocument/2006/relationships/hyperlink" Target="https://www.health.gov.au/resources/publications/medical-research-future-fund-mrff-grant-recipients?language=en"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s://www.health.gov.au/resources/publications/principles-for-consumer-involvement-in-research-funded-by-the-medical-research-future-fund?language=en" TargetMode="External"/><Relationship Id="rId33" Type="http://schemas.openxmlformats.org/officeDocument/2006/relationships/hyperlink" Target="https://www.health.gov.au/resources/publications/million-minds-mental-health-research-mission-review" TargetMode="External"/><Relationship Id="rId38" Type="http://schemas.openxmlformats.org/officeDocument/2006/relationships/hyperlink" Target="https://www.health.gov.au/resources/publications/mrff-million-minds-mental-health-research-mission-strategic-documents" TargetMode="External"/><Relationship Id="rId46" Type="http://schemas.openxmlformats.org/officeDocument/2006/relationships/hyperlink" Target="https://www.health.gov.au/resources/publications/mrff-report-on-funding-for-rural-regional-and-remote-health-research?language=en" TargetMode="External"/><Relationship Id="rId59" Type="http://schemas.openxmlformats.org/officeDocument/2006/relationships/hyperlink" Target="https://www.health.gov.au/resources/publications/medical-research-future-fund-report-on-chief-investigator-data?language=en" TargetMode="External"/><Relationship Id="rId67" Type="http://schemas.openxmlformats.org/officeDocument/2006/relationships/image" Target="media/image16.png"/><Relationship Id="rId20" Type="http://schemas.openxmlformats.org/officeDocument/2006/relationships/footer" Target="footer4.xml"/><Relationship Id="rId41" Type="http://schemas.openxmlformats.org/officeDocument/2006/relationships/image" Target="media/image3.png"/><Relationship Id="rId54" Type="http://schemas.openxmlformats.org/officeDocument/2006/relationships/image" Target="media/image6.png"/><Relationship Id="rId62" Type="http://schemas.openxmlformats.org/officeDocument/2006/relationships/hyperlink" Target="https://www.mtpconnect.org.au/reports/BMTH-Impact-Reports" TargetMode="External"/><Relationship Id="rId70" Type="http://schemas.openxmlformats.org/officeDocument/2006/relationships/hyperlink" Target="https://www.health.gov.au/resources/publications/mrff-post-acute-sequelae-of-covid-19-research-plan?language=en" TargetMode="External"/><Relationship Id="rId75" Type="http://schemas.openxmlformats.org/officeDocument/2006/relationships/image" Target="media/image19.png"/><Relationship Id="rId83" Type="http://schemas.openxmlformats.org/officeDocument/2006/relationships/image" Target="media/image26.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anao.gov.au/work/performance-audit/department-health-management-financial-assistance-under-the-medical-research-future-fund" TargetMode="External"/><Relationship Id="rId28" Type="http://schemas.openxmlformats.org/officeDocument/2006/relationships/hyperlink" Target="https://www.health.gov.au/resources/publications/mrff-monitoring-evaluation-and-learning-strategy-2020-21-to-2023-24" TargetMode="External"/><Relationship Id="rId36" Type="http://schemas.openxmlformats.org/officeDocument/2006/relationships/hyperlink" Target="https://www.health.gov.au/resources/publications/mrff-Review-of-the-Genomics-Health-Futures-Mission?language=en" TargetMode="External"/><Relationship Id="rId49" Type="http://schemas.openxmlformats.org/officeDocument/2006/relationships/hyperlink" Target="https://www.health.gov.au/our-work/mrff/grants-management-resources" TargetMode="External"/><Relationship Id="rId57" Type="http://schemas.openxmlformats.org/officeDocument/2006/relationships/image" Target="media/image8.png"/><Relationship Id="rId10" Type="http://schemas.openxmlformats.org/officeDocument/2006/relationships/endnotes" Target="endnotes.xml"/><Relationship Id="rId31" Type="http://schemas.openxmlformats.org/officeDocument/2006/relationships/hyperlink" Target="https://www.health.gov.au/resources/publications/evaluation-of-the-rapid-applied-research-translation-initiative" TargetMode="External"/><Relationship Id="rId44" Type="http://schemas.openxmlformats.org/officeDocument/2006/relationships/hyperlink" Target="https://www.health.gov.au/resources/publications/medical-research-future-fund-early-to-mid-career-researchers-grant-opportunity-outcomes-data?language=en" TargetMode="External"/><Relationship Id="rId52" Type="http://schemas.openxmlformats.org/officeDocument/2006/relationships/hyperlink" Target="https://www.health.gov.au/initiatives-and-programs/medical-research-future-fund" TargetMode="External"/><Relationship Id="rId60" Type="http://schemas.openxmlformats.org/officeDocument/2006/relationships/image" Target="media/image10.png"/><Relationship Id="rId65" Type="http://schemas.openxmlformats.org/officeDocument/2006/relationships/image" Target="media/image14.png"/><Relationship Id="rId73" Type="http://schemas.openxmlformats.org/officeDocument/2006/relationships/hyperlink" Target="https://www.health.gov.au/resources/publications/mrff-childhood-mental-health-research-plan?language=en" TargetMode="External"/><Relationship Id="rId78" Type="http://schemas.openxmlformats.org/officeDocument/2006/relationships/image" Target="media/image21.png"/><Relationship Id="rId81" Type="http://schemas.openxmlformats.org/officeDocument/2006/relationships/image" Target="media/image24.png"/><Relationship Id="rId86"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s://www.health.gov.au/resources/publications/medical-research-future-fund-outcomes-of-performance-audit-by-the-australian-national-audit-office-ana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mata\AppData\Local\Hewlett-Packard\HP%20TRIM\TEMP\HPTRIM.17912\D22-484364%20%20MRFF%20Report%20Template%20-%20Light%20blue%20design.DOTX" TargetMode="External"/></Relationships>
</file>

<file path=word/theme/theme1.xml><?xml version="1.0" encoding="utf-8"?>
<a:theme xmlns:a="http://schemas.openxmlformats.org/drawingml/2006/main" name="Office Theme">
  <a:themeElements>
    <a:clrScheme name="MRFF">
      <a:dk1>
        <a:sysClr val="windowText" lastClr="000000"/>
      </a:dk1>
      <a:lt1>
        <a:sysClr val="window" lastClr="FFFFFF"/>
      </a:lt1>
      <a:dk2>
        <a:srgbClr val="48607B"/>
      </a:dk2>
      <a:lt2>
        <a:srgbClr val="E6E6E6"/>
      </a:lt2>
      <a:accent1>
        <a:srgbClr val="18233B"/>
      </a:accent1>
      <a:accent2>
        <a:srgbClr val="902A26"/>
      </a:accent2>
      <a:accent3>
        <a:srgbClr val="48607B"/>
      </a:accent3>
      <a:accent4>
        <a:srgbClr val="7A98CE"/>
      </a:accent4>
      <a:accent5>
        <a:srgbClr val="000000"/>
      </a:accent5>
      <a:accent6>
        <a:srgbClr val="3F3F3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6AE5D55D2855249BDE6284DECF3A812" ma:contentTypeVersion="1" ma:contentTypeDescription="Create a new document." ma:contentTypeScope="" ma:versionID="9f8c2a13d8772c794cad9e180fc8884a">
  <xsd:schema xmlns:xsd="http://www.w3.org/2001/XMLSchema" xmlns:xs="http://www.w3.org/2001/XMLSchema" xmlns:p="http://schemas.microsoft.com/office/2006/metadata/properties" xmlns:ns1="http://schemas.microsoft.com/sharepoint/v3" targetNamespace="http://schemas.microsoft.com/office/2006/metadata/properties" ma:root="true" ma:fieldsID="7a905017a9aa3b0c875ea481d4b6b51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FDA0A5-60E6-44E8-A57A-E38606E57BB2}">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B679D2EE-C155-46EA-B3BA-FB271A0D5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D22-484364  MRFF Report Template - Light blue design.DOTX</Template>
  <TotalTime>312</TotalTime>
  <Pages>111</Pages>
  <Words>35272</Words>
  <Characters>201051</Characters>
  <Application>Microsoft Office Word</Application>
  <DocSecurity>0</DocSecurity>
  <Lines>1675</Lines>
  <Paragraphs>471</Paragraphs>
  <ScaleCrop>false</ScaleCrop>
  <HeadingPairs>
    <vt:vector size="2" baseType="variant">
      <vt:variant>
        <vt:lpstr>Title</vt:lpstr>
      </vt:variant>
      <vt:variant>
        <vt:i4>1</vt:i4>
      </vt:variant>
    </vt:vector>
  </HeadingPairs>
  <TitlesOfParts>
    <vt:vector size="1" baseType="lpstr">
      <vt:lpstr>Financial assistance to support the Australian Medical Research and Innovation Priorities 2022-2024</vt:lpstr>
    </vt:vector>
  </TitlesOfParts>
  <Company/>
  <LinksUpToDate>false</LinksUpToDate>
  <CharactersWithSpaces>235852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assistance to support the Australian Medical Research and Innovation Priorities 2022-2024</dc:title>
  <dc:subject>Medical Research Future Fund</dc:subject>
  <dc:creator>Australian Government Department of Health, Disability and Ageing</dc:creator>
  <cp:keywords>Medical Research Future Fund; MRFF</cp:keywords>
  <cp:lastModifiedBy>MASCHKE, Elvia</cp:lastModifiedBy>
  <cp:revision>4</cp:revision>
  <cp:lastPrinted>2025-07-30T01:51:00Z</cp:lastPrinted>
  <dcterms:created xsi:type="dcterms:W3CDTF">2025-07-24T03:18:00Z</dcterms:created>
  <dcterms:modified xsi:type="dcterms:W3CDTF">2025-08-08T07:19:00Z</dcterms:modified>
</cp:coreProperties>
</file>