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F28C" w14:textId="1BBAA38E" w:rsidR="006E3E22" w:rsidRPr="00A67073" w:rsidRDefault="00204F20" w:rsidP="00204F20">
      <w:pPr>
        <w:jc w:val="center"/>
      </w:pPr>
      <w:r>
        <w:rPr>
          <w:noProof/>
        </w:rPr>
        <w:drawing>
          <wp:inline distT="0" distB="0" distL="0" distR="0" wp14:anchorId="622143AB" wp14:editId="0522FD03">
            <wp:extent cx="1885950" cy="1483285"/>
            <wp:effectExtent l="0" t="0" r="0" b="3175"/>
            <wp:docPr id="1734586165"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86165" name="Picture 1" descr="Australian Government Department of Health, Disability and Ageing cre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8814" cy="1493403"/>
                    </a:xfrm>
                    <a:prstGeom prst="rect">
                      <a:avLst/>
                    </a:prstGeom>
                  </pic:spPr>
                </pic:pic>
              </a:graphicData>
            </a:graphic>
          </wp:inline>
        </w:drawing>
      </w:r>
    </w:p>
    <w:p w14:paraId="48D9AA3E" w14:textId="77777777" w:rsidR="006E3E22" w:rsidRPr="00A67073" w:rsidRDefault="00000000" w:rsidP="00AD72EA">
      <w:pPr>
        <w:pStyle w:val="Title"/>
      </w:pPr>
      <w:r w:rsidRPr="00A67073">
        <w:t>Electronic Prescriptions Security and Access Policy</w:t>
      </w:r>
    </w:p>
    <w:p w14:paraId="6164EE01" w14:textId="77E366E1" w:rsidR="006E3E22" w:rsidRPr="00AD72EA" w:rsidRDefault="00000000" w:rsidP="00AD72EA">
      <w:pPr>
        <w:pStyle w:val="Subtitle"/>
      </w:pPr>
      <w:r w:rsidRPr="00AD72EA">
        <w:t>Version 1.</w:t>
      </w:r>
      <w:r w:rsidR="002F1DFA" w:rsidRPr="00AD72EA">
        <w:t>4</w:t>
      </w:r>
    </w:p>
    <w:p w14:paraId="780B8243" w14:textId="77777777" w:rsidR="006E3E22" w:rsidRPr="00AD72EA" w:rsidRDefault="00000000" w:rsidP="00AD72EA">
      <w:pPr>
        <w:pStyle w:val="Subtitle"/>
      </w:pPr>
      <w:r w:rsidRPr="00AD72EA">
        <w:t>Security and Access Policy</w:t>
      </w:r>
    </w:p>
    <w:p w14:paraId="6C9145BD" w14:textId="0F6E2AC6" w:rsidR="006E3E22" w:rsidRPr="00AD72EA" w:rsidRDefault="002F1DFA" w:rsidP="00AD72EA">
      <w:pPr>
        <w:pStyle w:val="Subtitle"/>
      </w:pPr>
      <w:r w:rsidRPr="00AD72EA">
        <w:t>April 2025</w:t>
      </w:r>
    </w:p>
    <w:p w14:paraId="129C7B36" w14:textId="77777777" w:rsidR="00B415D0" w:rsidRPr="00B415D0" w:rsidRDefault="00000000" w:rsidP="00AD72EA">
      <w:pPr>
        <w:pStyle w:val="Heading1"/>
      </w:pPr>
      <w:r w:rsidRPr="00B415D0">
        <w:lastRenderedPageBreak/>
        <w:t>Creation date</w:t>
      </w:r>
    </w:p>
    <w:tbl>
      <w:tblPr>
        <w:tblStyle w:val="TableGrid"/>
        <w:tblW w:w="0" w:type="auto"/>
        <w:tblLook w:val="04A0" w:firstRow="1" w:lastRow="0" w:firstColumn="1" w:lastColumn="0" w:noHBand="0" w:noVBand="1"/>
      </w:tblPr>
      <w:tblGrid>
        <w:gridCol w:w="1682"/>
        <w:gridCol w:w="2107"/>
        <w:gridCol w:w="1074"/>
        <w:gridCol w:w="3433"/>
      </w:tblGrid>
      <w:tr w:rsidR="00F20C4C" w14:paraId="12F783B7" w14:textId="77777777" w:rsidTr="00A67073">
        <w:trPr>
          <w:cnfStyle w:val="100000000000" w:firstRow="1" w:lastRow="0" w:firstColumn="0" w:lastColumn="0" w:oddVBand="0" w:evenVBand="0" w:oddHBand="0" w:evenHBand="0" w:firstRowFirstColumn="0" w:firstRowLastColumn="0" w:lastRowFirstColumn="0" w:lastRowLastColumn="0"/>
          <w:trHeight w:val="281"/>
          <w:tblHeader/>
        </w:trPr>
        <w:tc>
          <w:tcPr>
            <w:tcW w:w="1696" w:type="dxa"/>
          </w:tcPr>
          <w:p w14:paraId="182F7753" w14:textId="77777777" w:rsidR="00B415D0" w:rsidRPr="00A67073" w:rsidRDefault="00000000" w:rsidP="00AD72EA">
            <w:r w:rsidRPr="00A67073">
              <w:t>Date Created</w:t>
            </w:r>
          </w:p>
        </w:tc>
        <w:tc>
          <w:tcPr>
            <w:tcW w:w="2127" w:type="dxa"/>
          </w:tcPr>
          <w:p w14:paraId="7001612C" w14:textId="77777777" w:rsidR="00B415D0" w:rsidRPr="00A67073" w:rsidRDefault="00000000" w:rsidP="00AD72EA">
            <w:r w:rsidRPr="00A67073">
              <w:t>Date of Approval</w:t>
            </w:r>
          </w:p>
        </w:tc>
        <w:tc>
          <w:tcPr>
            <w:tcW w:w="992" w:type="dxa"/>
          </w:tcPr>
          <w:p w14:paraId="7FF9D3C2" w14:textId="77777777" w:rsidR="00B415D0" w:rsidRPr="00A67073" w:rsidRDefault="00000000" w:rsidP="00AD72EA">
            <w:r w:rsidRPr="00A67073">
              <w:t>Version</w:t>
            </w:r>
          </w:p>
        </w:tc>
        <w:tc>
          <w:tcPr>
            <w:tcW w:w="3481" w:type="dxa"/>
          </w:tcPr>
          <w:p w14:paraId="2E3DC691" w14:textId="77777777" w:rsidR="00B415D0" w:rsidRPr="00A67073" w:rsidRDefault="00000000" w:rsidP="00AD72EA">
            <w:r w:rsidRPr="00A67073">
              <w:t>Document owner</w:t>
            </w:r>
          </w:p>
        </w:tc>
      </w:tr>
      <w:tr w:rsidR="00F20C4C" w14:paraId="7074E7B5" w14:textId="77777777" w:rsidTr="00A67073">
        <w:tc>
          <w:tcPr>
            <w:tcW w:w="1696" w:type="dxa"/>
          </w:tcPr>
          <w:p w14:paraId="3C84D18E" w14:textId="77777777" w:rsidR="00B415D0" w:rsidRPr="00A67073" w:rsidRDefault="00000000" w:rsidP="00AD72EA">
            <w:r w:rsidRPr="00A67073">
              <w:t>October 2019</w:t>
            </w:r>
          </w:p>
        </w:tc>
        <w:tc>
          <w:tcPr>
            <w:tcW w:w="2127" w:type="dxa"/>
          </w:tcPr>
          <w:p w14:paraId="4E6818C4" w14:textId="77777777" w:rsidR="00B415D0" w:rsidRPr="00A67073" w:rsidRDefault="00000000" w:rsidP="00AD72EA">
            <w:r w:rsidRPr="00A67073">
              <w:t>October 2019</w:t>
            </w:r>
          </w:p>
        </w:tc>
        <w:tc>
          <w:tcPr>
            <w:tcW w:w="992" w:type="dxa"/>
          </w:tcPr>
          <w:p w14:paraId="0A8AEB6D" w14:textId="77777777" w:rsidR="00B415D0" w:rsidRPr="00A67073" w:rsidRDefault="00000000" w:rsidP="00AD72EA">
            <w:r w:rsidRPr="00A67073">
              <w:t>V1.0</w:t>
            </w:r>
          </w:p>
        </w:tc>
        <w:tc>
          <w:tcPr>
            <w:tcW w:w="3481" w:type="dxa"/>
          </w:tcPr>
          <w:p w14:paraId="0E766E5F" w14:textId="77777777" w:rsidR="00B415D0" w:rsidRPr="00A67073" w:rsidRDefault="00000000" w:rsidP="00AD72EA">
            <w:r w:rsidRPr="00A67073">
              <w:t xml:space="preserve">Sam </w:t>
            </w:r>
            <w:proofErr w:type="spellStart"/>
            <w:r w:rsidRPr="00A67073">
              <w:t>Peascod</w:t>
            </w:r>
            <w:proofErr w:type="spellEnd"/>
            <w:r w:rsidRPr="00A67073">
              <w:t>, Assistant Secretary, Digital Health and Services Australia Branch, Provider Benefits Integrity Division</w:t>
            </w:r>
          </w:p>
        </w:tc>
      </w:tr>
    </w:tbl>
    <w:p w14:paraId="607F6D14" w14:textId="77777777" w:rsidR="00B415D0" w:rsidRPr="00A67073" w:rsidRDefault="00000000" w:rsidP="00AD72EA">
      <w:pPr>
        <w:pStyle w:val="Heading1"/>
      </w:pPr>
      <w:r w:rsidRPr="00C714A1">
        <w:t>Change History</w:t>
      </w:r>
    </w:p>
    <w:tbl>
      <w:tblPr>
        <w:tblStyle w:val="TableGrid"/>
        <w:tblW w:w="8217" w:type="dxa"/>
        <w:tblLook w:val="04A0" w:firstRow="1" w:lastRow="0" w:firstColumn="1" w:lastColumn="0" w:noHBand="0" w:noVBand="1"/>
      </w:tblPr>
      <w:tblGrid>
        <w:gridCol w:w="1413"/>
        <w:gridCol w:w="1843"/>
        <w:gridCol w:w="4961"/>
      </w:tblGrid>
      <w:tr w:rsidR="00F20C4C" w14:paraId="3EC78579" w14:textId="77777777" w:rsidTr="00A67073">
        <w:trPr>
          <w:cnfStyle w:val="100000000000" w:firstRow="1" w:lastRow="0" w:firstColumn="0" w:lastColumn="0" w:oddVBand="0" w:evenVBand="0" w:oddHBand="0" w:evenHBand="0" w:firstRowFirstColumn="0" w:firstRowLastColumn="0" w:lastRowFirstColumn="0" w:lastRowLastColumn="0"/>
          <w:trHeight w:val="672"/>
          <w:tblHeader/>
        </w:trPr>
        <w:tc>
          <w:tcPr>
            <w:tcW w:w="1413" w:type="dxa"/>
          </w:tcPr>
          <w:p w14:paraId="13887614" w14:textId="77777777" w:rsidR="00B415D0" w:rsidRPr="00A67073" w:rsidRDefault="00000000" w:rsidP="00AD72EA">
            <w:r w:rsidRPr="00A67073">
              <w:t>Version</w:t>
            </w:r>
          </w:p>
        </w:tc>
        <w:tc>
          <w:tcPr>
            <w:tcW w:w="1843" w:type="dxa"/>
          </w:tcPr>
          <w:p w14:paraId="500A2906" w14:textId="5320864D" w:rsidR="00225A02" w:rsidRPr="00A67073" w:rsidRDefault="00000000" w:rsidP="00AD72EA">
            <w:r w:rsidRPr="00A67073">
              <w:t>Date amended</w:t>
            </w:r>
          </w:p>
        </w:tc>
        <w:tc>
          <w:tcPr>
            <w:tcW w:w="4961" w:type="dxa"/>
          </w:tcPr>
          <w:p w14:paraId="698C19D2" w14:textId="77777777" w:rsidR="00B415D0" w:rsidRPr="00A67073" w:rsidRDefault="00000000" w:rsidP="00AD72EA">
            <w:r w:rsidRPr="00A67073">
              <w:t>Summary of changes</w:t>
            </w:r>
          </w:p>
        </w:tc>
      </w:tr>
      <w:tr w:rsidR="00F20C4C" w14:paraId="6EE883A9" w14:textId="77777777" w:rsidTr="00A67073">
        <w:trPr>
          <w:trHeight w:val="735"/>
        </w:trPr>
        <w:tc>
          <w:tcPr>
            <w:tcW w:w="1413" w:type="dxa"/>
          </w:tcPr>
          <w:p w14:paraId="07585A49" w14:textId="77777777" w:rsidR="00B415D0" w:rsidRPr="00A67073" w:rsidRDefault="00000000" w:rsidP="00AD72EA">
            <w:r w:rsidRPr="00A67073">
              <w:t>V1.1</w:t>
            </w:r>
          </w:p>
        </w:tc>
        <w:tc>
          <w:tcPr>
            <w:tcW w:w="1843" w:type="dxa"/>
          </w:tcPr>
          <w:p w14:paraId="638C6880" w14:textId="77777777" w:rsidR="00B415D0" w:rsidRPr="00A67073" w:rsidRDefault="00000000" w:rsidP="00AD72EA">
            <w:r w:rsidRPr="00A67073">
              <w:t>June 2020</w:t>
            </w:r>
          </w:p>
        </w:tc>
        <w:tc>
          <w:tcPr>
            <w:tcW w:w="4961" w:type="dxa"/>
          </w:tcPr>
          <w:p w14:paraId="24B28016" w14:textId="77777777" w:rsidR="00B415D0" w:rsidRPr="00A67073" w:rsidRDefault="00000000" w:rsidP="00AD72EA">
            <w:r w:rsidRPr="00A67073">
              <w:t>Incorporated feedback from Ashurst legal team and general language review</w:t>
            </w:r>
          </w:p>
        </w:tc>
      </w:tr>
      <w:tr w:rsidR="00F20C4C" w14:paraId="40BD5A44" w14:textId="77777777" w:rsidTr="00A67073">
        <w:trPr>
          <w:trHeight w:val="735"/>
        </w:trPr>
        <w:tc>
          <w:tcPr>
            <w:tcW w:w="1413" w:type="dxa"/>
          </w:tcPr>
          <w:p w14:paraId="690FE905" w14:textId="77777777" w:rsidR="00B415D0" w:rsidRPr="00A67073" w:rsidRDefault="00000000" w:rsidP="00AD72EA">
            <w:r w:rsidRPr="00A67073">
              <w:t>V1.2</w:t>
            </w:r>
          </w:p>
        </w:tc>
        <w:tc>
          <w:tcPr>
            <w:tcW w:w="1843" w:type="dxa"/>
          </w:tcPr>
          <w:p w14:paraId="226B641F" w14:textId="77777777" w:rsidR="00B415D0" w:rsidRPr="00A67073" w:rsidRDefault="00000000" w:rsidP="00AD72EA">
            <w:r w:rsidRPr="00A67073">
              <w:t>August 2020</w:t>
            </w:r>
          </w:p>
        </w:tc>
        <w:tc>
          <w:tcPr>
            <w:tcW w:w="4961" w:type="dxa"/>
          </w:tcPr>
          <w:p w14:paraId="7229981C" w14:textId="77777777" w:rsidR="00B415D0" w:rsidRPr="00A67073" w:rsidRDefault="00000000" w:rsidP="00AD72EA">
            <w:r w:rsidRPr="00A67073">
              <w:t>Removal of ASL references</w:t>
            </w:r>
          </w:p>
        </w:tc>
      </w:tr>
      <w:tr w:rsidR="00F20C4C" w14:paraId="4633BEFF" w14:textId="77777777" w:rsidTr="00A67073">
        <w:trPr>
          <w:trHeight w:val="751"/>
        </w:trPr>
        <w:tc>
          <w:tcPr>
            <w:tcW w:w="1413" w:type="dxa"/>
          </w:tcPr>
          <w:p w14:paraId="3B3CB25A" w14:textId="77777777" w:rsidR="00B415D0" w:rsidRPr="00A67073" w:rsidRDefault="00000000" w:rsidP="00AD72EA">
            <w:r w:rsidRPr="00A67073">
              <w:t>V1.3</w:t>
            </w:r>
          </w:p>
        </w:tc>
        <w:tc>
          <w:tcPr>
            <w:tcW w:w="1843" w:type="dxa"/>
          </w:tcPr>
          <w:p w14:paraId="229303C2" w14:textId="77777777" w:rsidR="00B415D0" w:rsidRPr="00A67073" w:rsidRDefault="00000000" w:rsidP="00AD72EA">
            <w:r w:rsidRPr="00A67073">
              <w:t>November 2020</w:t>
            </w:r>
          </w:p>
        </w:tc>
        <w:tc>
          <w:tcPr>
            <w:tcW w:w="4961" w:type="dxa"/>
          </w:tcPr>
          <w:p w14:paraId="1BAFE6BE" w14:textId="77777777" w:rsidR="00B415D0" w:rsidRPr="00A67073" w:rsidRDefault="00000000" w:rsidP="00AD72EA">
            <w:r w:rsidRPr="00A67073">
              <w:t>Addition of ASL</w:t>
            </w:r>
          </w:p>
        </w:tc>
      </w:tr>
      <w:tr w:rsidR="00F20C4C" w14:paraId="5E4B8B56" w14:textId="77777777" w:rsidTr="00A67073">
        <w:trPr>
          <w:trHeight w:val="751"/>
        </w:trPr>
        <w:tc>
          <w:tcPr>
            <w:tcW w:w="1413" w:type="dxa"/>
          </w:tcPr>
          <w:p w14:paraId="4A330A69" w14:textId="34327574" w:rsidR="00B415D0" w:rsidRPr="00A67073" w:rsidRDefault="002F1DFA" w:rsidP="00AD72EA">
            <w:r w:rsidRPr="00A67073">
              <w:t>V1.4</w:t>
            </w:r>
          </w:p>
        </w:tc>
        <w:tc>
          <w:tcPr>
            <w:tcW w:w="1843" w:type="dxa"/>
          </w:tcPr>
          <w:p w14:paraId="23234CD1" w14:textId="5105F9CA" w:rsidR="00B415D0" w:rsidRPr="00A67073" w:rsidRDefault="002F1DFA" w:rsidP="00AD72EA">
            <w:r w:rsidRPr="00A67073">
              <w:t>April 2025</w:t>
            </w:r>
          </w:p>
        </w:tc>
        <w:tc>
          <w:tcPr>
            <w:tcW w:w="4961" w:type="dxa"/>
          </w:tcPr>
          <w:p w14:paraId="1C46AC45" w14:textId="6228079B" w:rsidR="00B415D0" w:rsidRPr="00A67073" w:rsidRDefault="002F1DFA" w:rsidP="00AD72EA">
            <w:r w:rsidRPr="00A67073">
              <w:t>Updated to align with amendment to Healthcare Identifiers</w:t>
            </w:r>
            <w:r w:rsidR="00257B4A" w:rsidRPr="00A67073">
              <w:t xml:space="preserve"> </w:t>
            </w:r>
            <w:r w:rsidRPr="00A67073">
              <w:t xml:space="preserve">Regulations </w:t>
            </w:r>
          </w:p>
        </w:tc>
      </w:tr>
    </w:tbl>
    <w:p w14:paraId="132D4BE5" w14:textId="77777777" w:rsidR="006E3E22" w:rsidRPr="00AD72EA" w:rsidRDefault="00000000" w:rsidP="00AD72EA">
      <w:r w:rsidRPr="00AD72EA">
        <w:br w:type="page"/>
      </w:r>
    </w:p>
    <w:p w14:paraId="4BC54803" w14:textId="3D7F65CF" w:rsidR="006E3E22" w:rsidRPr="007A4D99" w:rsidRDefault="00000000" w:rsidP="00AD72EA">
      <w:pPr>
        <w:pStyle w:val="Heading1"/>
      </w:pPr>
      <w:bookmarkStart w:id="0" w:name="_Toc324773054"/>
      <w:bookmarkStart w:id="1" w:name="_Toc328643068"/>
      <w:bookmarkStart w:id="2" w:name="_Toc22914265"/>
      <w:r w:rsidRPr="007A4D99">
        <w:lastRenderedPageBreak/>
        <w:t xml:space="preserve">Rationale and </w:t>
      </w:r>
      <w:bookmarkEnd w:id="0"/>
      <w:bookmarkEnd w:id="1"/>
      <w:r w:rsidRPr="007A4D99">
        <w:t>purpose</w:t>
      </w:r>
      <w:bookmarkEnd w:id="2"/>
    </w:p>
    <w:p w14:paraId="6A68814A" w14:textId="77777777" w:rsidR="006E3E22" w:rsidRPr="00A67073" w:rsidRDefault="00000000" w:rsidP="00AD72EA">
      <w:bookmarkStart w:id="3" w:name="_Toc324773055"/>
      <w:bookmarkStart w:id="4" w:name="_Toc328643069"/>
      <w:r w:rsidRPr="00A67073">
        <w:t>This policy describes the obligations of healthcare provider organisations</w:t>
      </w:r>
      <w:r w:rsidR="003D73A0" w:rsidRPr="00A67073">
        <w:t>,</w:t>
      </w:r>
      <w:r w:rsidRPr="00A67073">
        <w:t xml:space="preserve"> in managing the security and integrity of the healthcare provider software</w:t>
      </w:r>
      <w:r w:rsidR="005D1F46" w:rsidRPr="00A67073">
        <w:t>.</w:t>
      </w:r>
      <w:r w:rsidR="00716AA4" w:rsidRPr="00A67073">
        <w:t xml:space="preserve"> </w:t>
      </w:r>
      <w:r w:rsidR="00547D59" w:rsidRPr="00A67073">
        <w:t xml:space="preserve">This is to </w:t>
      </w:r>
      <w:r w:rsidR="00E22C9E" w:rsidRPr="00A67073">
        <w:t>ensure dispensers</w:t>
      </w:r>
      <w:r w:rsidRPr="00A67073">
        <w:t xml:space="preserve"> and </w:t>
      </w:r>
      <w:r w:rsidR="006E66AF" w:rsidRPr="00A67073">
        <w:t>consumer</w:t>
      </w:r>
      <w:r w:rsidRPr="00A67073">
        <w:t xml:space="preserve">s have assurance of the </w:t>
      </w:r>
      <w:r w:rsidR="00E95805" w:rsidRPr="00A67073">
        <w:t xml:space="preserve">origin </w:t>
      </w:r>
      <w:r w:rsidRPr="00A67073">
        <w:t xml:space="preserve">of electronic prescriptions. This includes requirements for user provisioning, </w:t>
      </w:r>
      <w:r w:rsidR="004473D4" w:rsidRPr="00A67073">
        <w:t>authorisation,</w:t>
      </w:r>
      <w:r w:rsidRPr="00A67073">
        <w:t xml:space="preserve"> and authentication within healthcare provider organisations.</w:t>
      </w:r>
    </w:p>
    <w:p w14:paraId="4634EACB" w14:textId="77777777" w:rsidR="006E3E22" w:rsidRPr="00A67073" w:rsidRDefault="00000000" w:rsidP="00AD72EA">
      <w:r w:rsidRPr="00A67073">
        <w:t>This policy also references how electronic prescription data will be secured</w:t>
      </w:r>
      <w:r w:rsidR="004821DE" w:rsidRPr="00A67073">
        <w:t>,</w:t>
      </w:r>
      <w:r w:rsidRPr="00A67073">
        <w:t xml:space="preserve"> and stored</w:t>
      </w:r>
      <w:r w:rsidR="004821DE" w:rsidRPr="00A67073">
        <w:t>,</w:t>
      </w:r>
      <w:r w:rsidRPr="00A67073">
        <w:t xml:space="preserve"> within healthcare provider systems</w:t>
      </w:r>
      <w:r w:rsidR="004821DE" w:rsidRPr="00A67073">
        <w:t>.</w:t>
      </w:r>
      <w:r w:rsidR="00601520" w:rsidRPr="00A67073">
        <w:t xml:space="preserve"> Data </w:t>
      </w:r>
      <w:r w:rsidR="008576CE" w:rsidRPr="00A67073">
        <w:t xml:space="preserve">related to electronic prescriptions will be stored </w:t>
      </w:r>
      <w:r w:rsidRPr="00A67073">
        <w:t>in accordance with the electronic prescribing technical framework</w:t>
      </w:r>
      <w:r w:rsidR="008576CE" w:rsidRPr="00A67073">
        <w:t>,</w:t>
      </w:r>
      <w:r w:rsidRPr="00A67073">
        <w:t xml:space="preserve"> as developed by the Australian Digital Health Agency (Agency). This recognises the need for effective and secure management of data storage</w:t>
      </w:r>
      <w:r w:rsidR="008576CE" w:rsidRPr="00A67073">
        <w:t>;</w:t>
      </w:r>
      <w:r w:rsidRPr="00A67073">
        <w:t xml:space="preserve"> including effective business practices that support the safe</w:t>
      </w:r>
      <w:r w:rsidR="008576CE" w:rsidRPr="00A67073">
        <w:t>,</w:t>
      </w:r>
      <w:r w:rsidRPr="00A67073">
        <w:t xml:space="preserve"> and secure delivery of clinical services.</w:t>
      </w:r>
    </w:p>
    <w:p w14:paraId="772051B3" w14:textId="77777777" w:rsidR="006E3E22" w:rsidRPr="00A67073" w:rsidRDefault="00000000" w:rsidP="00AD72EA">
      <w:r w:rsidRPr="00A67073">
        <w:t>The policy draws attention to the likelihood of change in the technical environment</w:t>
      </w:r>
      <w:r w:rsidR="00443E7C" w:rsidRPr="00A67073">
        <w:t>,</w:t>
      </w:r>
      <w:r w:rsidRPr="00A67073">
        <w:t xml:space="preserve"> and inherent risks relating to cyber threats. This policy does not give recommendations </w:t>
      </w:r>
      <w:r w:rsidR="0020473E" w:rsidRPr="00A67073">
        <w:t xml:space="preserve">on </w:t>
      </w:r>
      <w:r w:rsidRPr="00A67073">
        <w:t>the approach required to manage such risks. It is incumbent on the organisation, in context of the commentary below, to manage any such exposure.</w:t>
      </w:r>
    </w:p>
    <w:p w14:paraId="2DEB25B5" w14:textId="77777777" w:rsidR="006E3E22" w:rsidRPr="007A4D99" w:rsidRDefault="00000000" w:rsidP="00AD72EA">
      <w:pPr>
        <w:pStyle w:val="Heading1"/>
      </w:pPr>
      <w:bookmarkStart w:id="5" w:name="_Toc22914266"/>
      <w:r w:rsidRPr="007A4D99">
        <w:t>Commencement date</w:t>
      </w:r>
      <w:bookmarkEnd w:id="5"/>
    </w:p>
    <w:p w14:paraId="311256F7" w14:textId="77777777" w:rsidR="006E3E22" w:rsidRPr="00AD72EA" w:rsidRDefault="00000000" w:rsidP="00AD72EA">
      <w:r w:rsidRPr="00AD72EA">
        <w:t>This policy commenced on the date of approval (which is the date on the front page). This policy supersedes and revokes any previous Electronic Prescriptions Security and Access policy, on and from the commencement date of this policy.</w:t>
      </w:r>
    </w:p>
    <w:p w14:paraId="195416DE" w14:textId="77777777" w:rsidR="006E3E22" w:rsidRPr="007A4D99" w:rsidRDefault="00000000" w:rsidP="00AD72EA">
      <w:pPr>
        <w:pStyle w:val="Heading1"/>
      </w:pPr>
      <w:bookmarkStart w:id="6" w:name="_Toc22914267"/>
      <w:r w:rsidRPr="007A4D99">
        <w:t>Scope and application</w:t>
      </w:r>
      <w:bookmarkEnd w:id="3"/>
      <w:bookmarkEnd w:id="4"/>
      <w:bookmarkEnd w:id="6"/>
    </w:p>
    <w:p w14:paraId="49FDFB72" w14:textId="77777777" w:rsidR="006E3E22" w:rsidRPr="00AD72EA" w:rsidRDefault="00000000" w:rsidP="00AD72EA">
      <w:r w:rsidRPr="00AD72EA">
        <w:t>This policy applies to all healthcare provider organisations</w:t>
      </w:r>
      <w:r w:rsidR="00124F84" w:rsidRPr="00AD72EA">
        <w:t>,</w:t>
      </w:r>
      <w:r w:rsidRPr="00AD72EA">
        <w:t xml:space="preserve"> and the healthcare providers responsible for generating, </w:t>
      </w:r>
      <w:r w:rsidR="003A3BB8" w:rsidRPr="00AD72EA">
        <w:t>communicating and</w:t>
      </w:r>
      <w:r w:rsidRPr="00AD72EA">
        <w:t xml:space="preserve"> dispensing electronic prescriptions</w:t>
      </w:r>
      <w:r w:rsidR="00124F84" w:rsidRPr="00AD72EA">
        <w:t>.</w:t>
      </w:r>
      <w:r w:rsidRPr="00AD72EA">
        <w:t xml:space="preserve"> </w:t>
      </w:r>
    </w:p>
    <w:p w14:paraId="4457CA3C" w14:textId="77777777" w:rsidR="006E3E22" w:rsidRDefault="00000000" w:rsidP="00AD72EA">
      <w:pPr>
        <w:pStyle w:val="Heading1"/>
      </w:pPr>
      <w:bookmarkStart w:id="7" w:name="_Toc22914268"/>
      <w:r w:rsidRPr="007A4D99">
        <w:t>Definitions</w:t>
      </w:r>
      <w:bookmarkEnd w:id="7"/>
    </w:p>
    <w:tbl>
      <w:tblPr>
        <w:tblStyle w:val="GridTable1Light1"/>
        <w:tblW w:w="0" w:type="auto"/>
        <w:tblLook w:val="04A0" w:firstRow="1" w:lastRow="0" w:firstColumn="1" w:lastColumn="0" w:noHBand="0" w:noVBand="1"/>
        <w:tblCaption w:val="Definition Table"/>
        <w:tblDescription w:val="This table describes the following definitions - healthcare provider, healthcare provider organisation, healthcare provider software, authorised person, prescriber, dispenser, login, unique identifier, electronic prescribing system and dispensing system. "/>
      </w:tblPr>
      <w:tblGrid>
        <w:gridCol w:w="3114"/>
        <w:gridCol w:w="5182"/>
      </w:tblGrid>
      <w:tr w:rsidR="00F20C4C" w:rsidRPr="00A67073" w14:paraId="3F011C14" w14:textId="77777777" w:rsidTr="00A670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614CDA05" w14:textId="77777777" w:rsidR="0020473E" w:rsidRPr="00A67073" w:rsidRDefault="00000000" w:rsidP="00AD72EA">
            <w:r w:rsidRPr="00A67073">
              <w:t>Term (and acronym)</w:t>
            </w:r>
          </w:p>
        </w:tc>
        <w:tc>
          <w:tcPr>
            <w:tcW w:w="5182" w:type="dxa"/>
          </w:tcPr>
          <w:p w14:paraId="5C54DF23" w14:textId="77777777" w:rsidR="0020473E" w:rsidRPr="00A67073" w:rsidRDefault="00000000" w:rsidP="00AD72EA">
            <w:pPr>
              <w:cnfStyle w:val="100000000000" w:firstRow="1" w:lastRow="0" w:firstColumn="0" w:lastColumn="0" w:oddVBand="0" w:evenVBand="0" w:oddHBand="0" w:evenHBand="0" w:firstRowFirstColumn="0" w:firstRowLastColumn="0" w:lastRowFirstColumn="0" w:lastRowLastColumn="0"/>
            </w:pPr>
            <w:r w:rsidRPr="00A67073">
              <w:t>Definition</w:t>
            </w:r>
          </w:p>
        </w:tc>
      </w:tr>
      <w:tr w:rsidR="00F20C4C" w:rsidRPr="00A67073" w14:paraId="63D9E6CB" w14:textId="77777777" w:rsidTr="00A67073">
        <w:tc>
          <w:tcPr>
            <w:cnfStyle w:val="001000000000" w:firstRow="0" w:lastRow="0" w:firstColumn="1" w:lastColumn="0" w:oddVBand="0" w:evenVBand="0" w:oddHBand="0" w:evenHBand="0" w:firstRowFirstColumn="0" w:firstRowLastColumn="0" w:lastRowFirstColumn="0" w:lastRowLastColumn="0"/>
            <w:tcW w:w="3114" w:type="dxa"/>
          </w:tcPr>
          <w:p w14:paraId="289F075B" w14:textId="77777777" w:rsidR="0020473E" w:rsidRPr="00A67073" w:rsidRDefault="00000000" w:rsidP="00AD72EA">
            <w:r w:rsidRPr="00A67073">
              <w:t>Authorised person</w:t>
            </w:r>
          </w:p>
        </w:tc>
        <w:tc>
          <w:tcPr>
            <w:tcW w:w="5182" w:type="dxa"/>
          </w:tcPr>
          <w:p w14:paraId="77E9EA99"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An individual who has been granted controlled user access to an organisation’s network domain and/or clinical information software system.</w:t>
            </w:r>
          </w:p>
        </w:tc>
      </w:tr>
      <w:tr w:rsidR="00F20C4C" w:rsidRPr="00A67073" w14:paraId="72424CB7" w14:textId="77777777" w:rsidTr="00A67073">
        <w:tc>
          <w:tcPr>
            <w:cnfStyle w:val="001000000000" w:firstRow="0" w:lastRow="0" w:firstColumn="1" w:lastColumn="0" w:oddVBand="0" w:evenVBand="0" w:oddHBand="0" w:evenHBand="0" w:firstRowFirstColumn="0" w:firstRowLastColumn="0" w:lastRowFirstColumn="0" w:lastRowLastColumn="0"/>
            <w:tcW w:w="3114" w:type="dxa"/>
          </w:tcPr>
          <w:p w14:paraId="3977D349" w14:textId="77777777" w:rsidR="0020473E" w:rsidRPr="00A67073" w:rsidRDefault="00000000" w:rsidP="00AD72EA">
            <w:r w:rsidRPr="00A67073">
              <w:t>Dispenser</w:t>
            </w:r>
          </w:p>
        </w:tc>
        <w:tc>
          <w:tcPr>
            <w:tcW w:w="5182" w:type="dxa"/>
          </w:tcPr>
          <w:p w14:paraId="44F173AE"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A healthcare provider authorised to dispense medicines.</w:t>
            </w:r>
          </w:p>
          <w:p w14:paraId="7DEFC415"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Dispensers must dispense electronic prescriptions in accordance with Commonwealth, State and Territory regulations and in compliance with their healthcare provider organisation’s electronic prescriptions security and access policy.</w:t>
            </w:r>
          </w:p>
        </w:tc>
      </w:tr>
      <w:tr w:rsidR="00F20C4C" w:rsidRPr="00A67073" w14:paraId="2D0E7139" w14:textId="77777777" w:rsidTr="00A67073">
        <w:tc>
          <w:tcPr>
            <w:cnfStyle w:val="001000000000" w:firstRow="0" w:lastRow="0" w:firstColumn="1" w:lastColumn="0" w:oddVBand="0" w:evenVBand="0" w:oddHBand="0" w:evenHBand="0" w:firstRowFirstColumn="0" w:firstRowLastColumn="0" w:lastRowFirstColumn="0" w:lastRowLastColumn="0"/>
            <w:tcW w:w="3114" w:type="dxa"/>
          </w:tcPr>
          <w:p w14:paraId="748608AE" w14:textId="77777777" w:rsidR="0020473E" w:rsidRPr="00A67073" w:rsidRDefault="00000000" w:rsidP="00AD72EA">
            <w:r w:rsidRPr="00A67073">
              <w:t>Dispensing system</w:t>
            </w:r>
          </w:p>
        </w:tc>
        <w:tc>
          <w:tcPr>
            <w:tcW w:w="5182" w:type="dxa"/>
          </w:tcPr>
          <w:p w14:paraId="5507F352"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Software used to dispense electronic prescriptions.</w:t>
            </w:r>
          </w:p>
        </w:tc>
      </w:tr>
      <w:tr w:rsidR="00F20C4C" w:rsidRPr="00A67073" w14:paraId="0BB1AA97" w14:textId="77777777" w:rsidTr="00A67073">
        <w:tc>
          <w:tcPr>
            <w:cnfStyle w:val="001000000000" w:firstRow="0" w:lastRow="0" w:firstColumn="1" w:lastColumn="0" w:oddVBand="0" w:evenVBand="0" w:oddHBand="0" w:evenHBand="0" w:firstRowFirstColumn="0" w:firstRowLastColumn="0" w:lastRowFirstColumn="0" w:lastRowLastColumn="0"/>
            <w:tcW w:w="3114" w:type="dxa"/>
          </w:tcPr>
          <w:p w14:paraId="1E1A68C8" w14:textId="77777777" w:rsidR="0020473E" w:rsidRPr="00A67073" w:rsidRDefault="00000000" w:rsidP="00AD72EA">
            <w:r w:rsidRPr="00A67073">
              <w:lastRenderedPageBreak/>
              <w:t>Electronic prescribing system</w:t>
            </w:r>
          </w:p>
        </w:tc>
        <w:tc>
          <w:tcPr>
            <w:tcW w:w="5182" w:type="dxa"/>
          </w:tcPr>
          <w:p w14:paraId="763288A9"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Software used to generate electronic prescriptions.</w:t>
            </w:r>
          </w:p>
        </w:tc>
      </w:tr>
      <w:tr w:rsidR="00F20C4C" w:rsidRPr="00A67073" w14:paraId="5EFBA9E3" w14:textId="77777777" w:rsidTr="00A67073">
        <w:tc>
          <w:tcPr>
            <w:cnfStyle w:val="001000000000" w:firstRow="0" w:lastRow="0" w:firstColumn="1" w:lastColumn="0" w:oddVBand="0" w:evenVBand="0" w:oddHBand="0" w:evenHBand="0" w:firstRowFirstColumn="0" w:firstRowLastColumn="0" w:lastRowFirstColumn="0" w:lastRowLastColumn="0"/>
            <w:tcW w:w="3114" w:type="dxa"/>
          </w:tcPr>
          <w:p w14:paraId="49A54F8F" w14:textId="3F7237B4" w:rsidR="0020473E" w:rsidRPr="00A67073" w:rsidRDefault="00000000" w:rsidP="00AD72EA">
            <w:r w:rsidRPr="00A67073">
              <w:t xml:space="preserve">Healthcare provider </w:t>
            </w:r>
          </w:p>
        </w:tc>
        <w:tc>
          <w:tcPr>
            <w:tcW w:w="5182" w:type="dxa"/>
          </w:tcPr>
          <w:p w14:paraId="65EA0CD8"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A practitioner who provides services to individuals or communities to promote, maintain, monitor or restore health (such as a pharmacist, general practitioner, dentist, nurse, physiotherapist or case worker).</w:t>
            </w:r>
          </w:p>
        </w:tc>
      </w:tr>
      <w:tr w:rsidR="00F20C4C" w:rsidRPr="00A67073" w14:paraId="569430B8" w14:textId="77777777" w:rsidTr="00A67073">
        <w:tc>
          <w:tcPr>
            <w:cnfStyle w:val="001000000000" w:firstRow="0" w:lastRow="0" w:firstColumn="1" w:lastColumn="0" w:oddVBand="0" w:evenVBand="0" w:oddHBand="0" w:evenHBand="0" w:firstRowFirstColumn="0" w:firstRowLastColumn="0" w:lastRowFirstColumn="0" w:lastRowLastColumn="0"/>
            <w:tcW w:w="3114" w:type="dxa"/>
          </w:tcPr>
          <w:p w14:paraId="67027269" w14:textId="7C489B31" w:rsidR="0020473E" w:rsidRPr="00A67073" w:rsidRDefault="00000000" w:rsidP="00AD72EA">
            <w:r w:rsidRPr="00A67073">
              <w:t xml:space="preserve">Healthcare provider organisation </w:t>
            </w:r>
          </w:p>
        </w:tc>
        <w:tc>
          <w:tcPr>
            <w:tcW w:w="5182" w:type="dxa"/>
          </w:tcPr>
          <w:p w14:paraId="63EC139D"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 xml:space="preserve">Means an entity, or a part of an entity, that has conducted, conducts, or will conduct, an enterprise that provides healthcare (including healthcare provided free of charge). </w:t>
            </w:r>
          </w:p>
          <w:p w14:paraId="72B95655"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 xml:space="preserve">Healthcare provider organisations must put in place a security and access policy and associated procedures with mechanisms and controls to ensure adherence to the security and access policy and associated procedures. </w:t>
            </w:r>
          </w:p>
          <w:p w14:paraId="4B31F516"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Healthcare provider organisations must also operate electronic prescribing systems and dispensing systems in a manner compliant with Commonwealth, State and Territory regulations and in accordance with this policy.</w:t>
            </w:r>
          </w:p>
        </w:tc>
      </w:tr>
      <w:tr w:rsidR="00F20C4C" w:rsidRPr="00A67073" w14:paraId="7650C086" w14:textId="77777777" w:rsidTr="00A67073">
        <w:tc>
          <w:tcPr>
            <w:cnfStyle w:val="001000000000" w:firstRow="0" w:lastRow="0" w:firstColumn="1" w:lastColumn="0" w:oddVBand="0" w:evenVBand="0" w:oddHBand="0" w:evenHBand="0" w:firstRowFirstColumn="0" w:firstRowLastColumn="0" w:lastRowFirstColumn="0" w:lastRowLastColumn="0"/>
            <w:tcW w:w="3114" w:type="dxa"/>
          </w:tcPr>
          <w:p w14:paraId="0E1DF9FC" w14:textId="77777777" w:rsidR="0020473E" w:rsidRPr="00A67073" w:rsidRDefault="00000000" w:rsidP="00AD72EA">
            <w:r w:rsidRPr="00A67073">
              <w:t>Healthcare provider software</w:t>
            </w:r>
          </w:p>
        </w:tc>
        <w:tc>
          <w:tcPr>
            <w:tcW w:w="5182" w:type="dxa"/>
          </w:tcPr>
          <w:p w14:paraId="2F0BE4AE"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An electronic prescribing or dispensing system.</w:t>
            </w:r>
          </w:p>
        </w:tc>
      </w:tr>
      <w:tr w:rsidR="00F20C4C" w:rsidRPr="00A67073" w14:paraId="55EEAB9E" w14:textId="77777777" w:rsidTr="00A67073">
        <w:tc>
          <w:tcPr>
            <w:cnfStyle w:val="001000000000" w:firstRow="0" w:lastRow="0" w:firstColumn="1" w:lastColumn="0" w:oddVBand="0" w:evenVBand="0" w:oddHBand="0" w:evenHBand="0" w:firstRowFirstColumn="0" w:firstRowLastColumn="0" w:lastRowFirstColumn="0" w:lastRowLastColumn="0"/>
            <w:tcW w:w="3114" w:type="dxa"/>
          </w:tcPr>
          <w:p w14:paraId="1F88D3EC" w14:textId="0876AE33" w:rsidR="0020473E" w:rsidRPr="00A67073" w:rsidRDefault="00000000" w:rsidP="00AD72EA">
            <w:r w:rsidRPr="00A67073">
              <w:t>Login</w:t>
            </w:r>
          </w:p>
        </w:tc>
        <w:tc>
          <w:tcPr>
            <w:tcW w:w="5182" w:type="dxa"/>
          </w:tcPr>
          <w:p w14:paraId="5F36D74E"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A password, a device, a biometric identifier, a combination of these, or any other method that is used to authenticate the identity of an individual at the point of access to an electronic prescribing or dispensing system.</w:t>
            </w:r>
          </w:p>
        </w:tc>
      </w:tr>
      <w:tr w:rsidR="00F20C4C" w:rsidRPr="00A67073" w14:paraId="7AC69D2B" w14:textId="77777777" w:rsidTr="00A67073">
        <w:tc>
          <w:tcPr>
            <w:cnfStyle w:val="001000000000" w:firstRow="0" w:lastRow="0" w:firstColumn="1" w:lastColumn="0" w:oddVBand="0" w:evenVBand="0" w:oddHBand="0" w:evenHBand="0" w:firstRowFirstColumn="0" w:firstRowLastColumn="0" w:lastRowFirstColumn="0" w:lastRowLastColumn="0"/>
            <w:tcW w:w="3114" w:type="dxa"/>
          </w:tcPr>
          <w:p w14:paraId="403AB5E6" w14:textId="77777777" w:rsidR="0020473E" w:rsidRPr="00A67073" w:rsidRDefault="00000000" w:rsidP="00AD72EA">
            <w:r w:rsidRPr="00A67073">
              <w:t>Prescriber</w:t>
            </w:r>
          </w:p>
        </w:tc>
        <w:tc>
          <w:tcPr>
            <w:tcW w:w="5182" w:type="dxa"/>
          </w:tcPr>
          <w:p w14:paraId="276108CE"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A healthcare provider authorised to undertake prescribing within the scope of their practice. Equivalent terms: doctor, dentist, general practitioner (GP), nurse practitioner, optometrist, other approved prescribers, and specialist.</w:t>
            </w:r>
          </w:p>
          <w:p w14:paraId="509B8EEB" w14:textId="77777777" w:rsidR="0020473E" w:rsidRPr="00A67073" w:rsidRDefault="00000000" w:rsidP="00AD72EA">
            <w:pPr>
              <w:cnfStyle w:val="000000000000" w:firstRow="0" w:lastRow="0" w:firstColumn="0" w:lastColumn="0" w:oddVBand="0" w:evenVBand="0" w:oddHBand="0" w:evenHBand="0" w:firstRowFirstColumn="0" w:firstRowLastColumn="0" w:lastRowFirstColumn="0" w:lastRowLastColumn="0"/>
            </w:pPr>
            <w:r w:rsidRPr="00A67073">
              <w:t>Prescribers must generate electronic prescriptions in accordance with Commonwealth, State and Territory regulations and in compliance with their healthcare provider organisation’s electronic prescriptions security and access policy.</w:t>
            </w:r>
          </w:p>
        </w:tc>
      </w:tr>
    </w:tbl>
    <w:p w14:paraId="7BAF46EC" w14:textId="77777777" w:rsidR="006E3E22" w:rsidRPr="007A4D99" w:rsidRDefault="00000000" w:rsidP="00AD72EA">
      <w:pPr>
        <w:pStyle w:val="Heading1"/>
      </w:pPr>
      <w:bookmarkStart w:id="8" w:name="_Toc22914269"/>
      <w:r w:rsidRPr="007A4D99">
        <w:t>Principles</w:t>
      </w:r>
      <w:bookmarkEnd w:id="8"/>
    </w:p>
    <w:p w14:paraId="0E40B47D" w14:textId="77777777" w:rsidR="006E3E22" w:rsidRPr="00AD72EA" w:rsidRDefault="00000000" w:rsidP="00AD72EA">
      <w:r w:rsidRPr="00AD72EA">
        <w:t>This policy aligns with the National Requirements for Electronic Prescriptions (</w:t>
      </w:r>
      <w:r w:rsidR="00AA3F75" w:rsidRPr="00AD72EA">
        <w:t xml:space="preserve">v1, </w:t>
      </w:r>
      <w:r w:rsidRPr="00AD72EA">
        <w:t>2017). In accordance with these requirements, principles associated with this policy include:</w:t>
      </w:r>
    </w:p>
    <w:p w14:paraId="6358D07D" w14:textId="77777777" w:rsidR="006E3E22" w:rsidRPr="00A67073" w:rsidRDefault="00000000" w:rsidP="00AD72EA">
      <w:pPr>
        <w:pStyle w:val="Heading1"/>
      </w:pPr>
      <w:r w:rsidRPr="00A67073">
        <w:lastRenderedPageBreak/>
        <w:t>Security and integrity</w:t>
      </w:r>
    </w:p>
    <w:p w14:paraId="61432446" w14:textId="77777777" w:rsidR="006E3E22" w:rsidRPr="00AD72EA" w:rsidRDefault="00000000" w:rsidP="00AD72EA">
      <w:pPr>
        <w:pStyle w:val="ListBullet"/>
      </w:pPr>
      <w:r w:rsidRPr="00AD72EA">
        <w:t>The software issuing electronic prescriptions</w:t>
      </w:r>
      <w:r w:rsidR="002C3133" w:rsidRPr="00AD72EA">
        <w:t>,</w:t>
      </w:r>
      <w:r w:rsidRPr="00AD72EA">
        <w:t xml:space="preserve"> will only allow a prescriber to generate electronic prescriptions for medicines. The method and complexity of user authentication will differ </w:t>
      </w:r>
      <w:r w:rsidR="00F44D61" w:rsidRPr="00AD72EA">
        <w:t>between institutions.</w:t>
      </w:r>
      <w:r w:rsidRPr="00AD72EA">
        <w:t xml:space="preserve"> </w:t>
      </w:r>
      <w:r w:rsidR="00F44D61" w:rsidRPr="00AD72EA">
        <w:t>H</w:t>
      </w:r>
      <w:r w:rsidRPr="00AD72EA">
        <w:t>owever, it is expected that reasonable measures are implemented to preserve the security, privacy</w:t>
      </w:r>
      <w:r w:rsidR="00F44D61" w:rsidRPr="00AD72EA">
        <w:t>,</w:t>
      </w:r>
      <w:r w:rsidRPr="00AD72EA">
        <w:t xml:space="preserve"> and integrity of </w:t>
      </w:r>
      <w:r w:rsidR="006E66AF" w:rsidRPr="00AD72EA">
        <w:t>consumer</w:t>
      </w:r>
      <w:r w:rsidRPr="00AD72EA">
        <w:t xml:space="preserve"> information contained within the software system.</w:t>
      </w:r>
    </w:p>
    <w:p w14:paraId="67D37B9A" w14:textId="77777777" w:rsidR="003B2635" w:rsidRPr="00AD72EA" w:rsidRDefault="00000000" w:rsidP="00AD72EA">
      <w:pPr>
        <w:pStyle w:val="ListBullet"/>
      </w:pPr>
      <w:r w:rsidRPr="00AD72EA">
        <w:t>The software systems managing the generation, communication</w:t>
      </w:r>
      <w:r w:rsidR="1A583E44" w:rsidRPr="00AD72EA">
        <w:t>,</w:t>
      </w:r>
      <w:r w:rsidRPr="00AD72EA">
        <w:t xml:space="preserve"> or dispensing of electronic prescriptions are required to observe all mandatory obligations</w:t>
      </w:r>
      <w:r w:rsidR="23210F64" w:rsidRPr="00AD72EA">
        <w:t>. These obligations are</w:t>
      </w:r>
      <w:r w:rsidRPr="00AD72EA">
        <w:t xml:space="preserve"> identified in the Electronic Prescribing Conformance Profile as published by the Agency. Developers must not release software to the market with electronic prescribing capability</w:t>
      </w:r>
      <w:r w:rsidR="0BF350B8" w:rsidRPr="00AD72EA">
        <w:t>,</w:t>
      </w:r>
      <w:r w:rsidRPr="00AD72EA">
        <w:t xml:space="preserve"> until the Agency has acknowledged receipt of their Declaration of Conformance. </w:t>
      </w:r>
    </w:p>
    <w:p w14:paraId="3739AB8C" w14:textId="77777777" w:rsidR="006E3E22" w:rsidRPr="00AD72EA" w:rsidRDefault="00000000" w:rsidP="00AD72EA">
      <w:pPr>
        <w:pStyle w:val="ListBullet"/>
      </w:pPr>
      <w:r w:rsidRPr="00AD72EA">
        <w:t xml:space="preserve">A prescriber must only use an electronic prescribing system </w:t>
      </w:r>
      <w:r w:rsidR="00F84590" w:rsidRPr="00AD72EA">
        <w:t xml:space="preserve">that is </w:t>
      </w:r>
      <w:r w:rsidRPr="00AD72EA">
        <w:t xml:space="preserve">conformant </w:t>
      </w:r>
      <w:r w:rsidR="00F84590" w:rsidRPr="00AD72EA">
        <w:t xml:space="preserve">to </w:t>
      </w:r>
      <w:r w:rsidRPr="00AD72EA">
        <w:t xml:space="preserve">the Electronic Prescribing Conformance Profile to generate electronic prescriptions. </w:t>
      </w:r>
    </w:p>
    <w:p w14:paraId="3A76E337" w14:textId="77777777" w:rsidR="006E3E22" w:rsidRPr="00AD72EA" w:rsidRDefault="00000000" w:rsidP="00AD72EA">
      <w:pPr>
        <w:pStyle w:val="ListBullet"/>
      </w:pPr>
      <w:r w:rsidRPr="00AD72EA">
        <w:t>The software systems managing the generation, communication</w:t>
      </w:r>
      <w:r w:rsidR="00A34058" w:rsidRPr="00AD72EA">
        <w:t>,</w:t>
      </w:r>
      <w:r w:rsidRPr="00AD72EA">
        <w:t xml:space="preserve"> or dispensing of electronic prescriptions must ensure that the potential for fraudulent activity is minimised (at least to the extent afforded in current practices associated with paper prescriptions). </w:t>
      </w:r>
    </w:p>
    <w:p w14:paraId="7DF78826" w14:textId="51EE2469" w:rsidR="006E3E22" w:rsidRPr="00AD72EA" w:rsidRDefault="00000000" w:rsidP="00AD72EA">
      <w:pPr>
        <w:pStyle w:val="ListBullet"/>
      </w:pPr>
      <w:r w:rsidRPr="00AD72EA">
        <w:t>The software systems managing the generation, communication</w:t>
      </w:r>
      <w:r w:rsidR="00B97F20" w:rsidRPr="00AD72EA">
        <w:t>,</w:t>
      </w:r>
      <w:r w:rsidRPr="00AD72EA">
        <w:t xml:space="preserve"> or dispensing of electronic prescriptions must ensure that</w:t>
      </w:r>
      <w:r w:rsidR="00D43109" w:rsidRPr="00AD72EA">
        <w:t xml:space="preserve"> medication information is accessible only:</w:t>
      </w:r>
    </w:p>
    <w:p w14:paraId="1C2F0B79" w14:textId="77777777" w:rsidR="006E3E22" w:rsidRPr="00AD72EA" w:rsidRDefault="00000000" w:rsidP="00AD72EA">
      <w:pPr>
        <w:pStyle w:val="ListBullet2"/>
      </w:pPr>
      <w:r w:rsidRPr="00AD72EA">
        <w:t>to those who have a need to know</w:t>
      </w:r>
      <w:r w:rsidR="00D43109" w:rsidRPr="00AD72EA">
        <w:t>;</w:t>
      </w:r>
      <w:r w:rsidR="00270752" w:rsidRPr="00AD72EA">
        <w:t xml:space="preserve"> </w:t>
      </w:r>
      <w:r w:rsidRPr="00AD72EA">
        <w:t xml:space="preserve">and </w:t>
      </w:r>
    </w:p>
    <w:p w14:paraId="038EF830" w14:textId="77777777" w:rsidR="00A67073" w:rsidRPr="00AD72EA" w:rsidRDefault="00000000" w:rsidP="00AD72EA">
      <w:pPr>
        <w:pStyle w:val="ListBullet2"/>
      </w:pPr>
      <w:r w:rsidRPr="00AD72EA">
        <w:t xml:space="preserve">for the benefit of the </w:t>
      </w:r>
      <w:r w:rsidR="006E66AF" w:rsidRPr="00AD72EA">
        <w:t>consumer</w:t>
      </w:r>
      <w:r w:rsidR="00D43109" w:rsidRPr="00AD72EA">
        <w:t>,</w:t>
      </w:r>
    </w:p>
    <w:p w14:paraId="1D281387" w14:textId="068DA8BC" w:rsidR="006E3E22" w:rsidRPr="00AD72EA" w:rsidRDefault="00000000" w:rsidP="00AD72EA">
      <w:pPr>
        <w:pStyle w:val="ListBullet2"/>
      </w:pPr>
      <w:r w:rsidRPr="00AD72EA">
        <w:t>in a manner which is commensurate with that afforded in current practices associated with paper prescriptions.</w:t>
      </w:r>
    </w:p>
    <w:p w14:paraId="2581F032" w14:textId="70F718E8" w:rsidR="006E3E22" w:rsidRPr="00A67073" w:rsidRDefault="00000000" w:rsidP="00AD72EA">
      <w:pPr>
        <w:pStyle w:val="Heading1"/>
      </w:pPr>
      <w:r w:rsidRPr="00A67073">
        <w:t>Assurance</w:t>
      </w:r>
    </w:p>
    <w:p w14:paraId="648EA460" w14:textId="433B7C73" w:rsidR="006E3E22" w:rsidRPr="00A67073" w:rsidRDefault="00000000" w:rsidP="00AD72EA">
      <w:r w:rsidRPr="007A4D99">
        <w:t xml:space="preserve">That </w:t>
      </w:r>
      <w:r w:rsidRPr="00AD72EA">
        <w:t>dispensers</w:t>
      </w:r>
      <w:r w:rsidRPr="007A4D99">
        <w:t xml:space="preserve"> and </w:t>
      </w:r>
      <w:r w:rsidR="006E66AF">
        <w:t>consumer</w:t>
      </w:r>
      <w:r w:rsidRPr="007A4D99">
        <w:t xml:space="preserve">s have assurance of the </w:t>
      </w:r>
      <w:r w:rsidR="00DF29A8">
        <w:t>origin</w:t>
      </w:r>
      <w:r w:rsidR="00DF29A8" w:rsidRPr="007A4D99">
        <w:t xml:space="preserve"> </w:t>
      </w:r>
      <w:r w:rsidRPr="007A4D99">
        <w:t xml:space="preserve">of electronic prescriptions. </w:t>
      </w:r>
    </w:p>
    <w:p w14:paraId="4F44D762" w14:textId="77777777" w:rsidR="006E3E22" w:rsidRPr="007A4D99" w:rsidRDefault="00000000" w:rsidP="00AD72EA">
      <w:pPr>
        <w:pStyle w:val="Heading1"/>
      </w:pPr>
      <w:bookmarkStart w:id="9" w:name="_Toc22914270"/>
      <w:r w:rsidRPr="007A4D99">
        <w:t>Support documents and associated policies</w:t>
      </w:r>
      <w:bookmarkEnd w:id="9"/>
    </w:p>
    <w:p w14:paraId="1F07A2A5" w14:textId="77777777" w:rsidR="00695899" w:rsidRPr="00AD72EA" w:rsidRDefault="00000000" w:rsidP="00AD72EA">
      <w:r w:rsidRPr="00AD72EA">
        <w:t>Please refer to the latest version of the following documents.</w:t>
      </w:r>
    </w:p>
    <w:p w14:paraId="02F757D5" w14:textId="77777777" w:rsidR="006E3E22" w:rsidRPr="00AD72EA" w:rsidRDefault="00000000" w:rsidP="00AD72EA">
      <w:r w:rsidRPr="00AD72EA">
        <w:t xml:space="preserve">Electronic Prescribing - </w:t>
      </w:r>
      <w:r w:rsidR="00225A02" w:rsidRPr="00AD72EA">
        <w:t>National Requirements for Electronic Prescriptions</w:t>
      </w:r>
    </w:p>
    <w:p w14:paraId="65F12938" w14:textId="77777777" w:rsidR="006E3E22" w:rsidRPr="00AD72EA" w:rsidRDefault="00000000" w:rsidP="00AD72EA">
      <w:r w:rsidRPr="00AD72EA">
        <w:t xml:space="preserve">Electronic Prescribing </w:t>
      </w:r>
      <w:r w:rsidR="00236E00" w:rsidRPr="00AD72EA">
        <w:t xml:space="preserve">- </w:t>
      </w:r>
      <w:r w:rsidRPr="00AD72EA">
        <w:t xml:space="preserve">Conformance Assessment Scheme </w:t>
      </w:r>
    </w:p>
    <w:p w14:paraId="6FC734F1" w14:textId="77777777" w:rsidR="006E3E22" w:rsidRPr="00AD72EA" w:rsidRDefault="00000000" w:rsidP="00AD72EA">
      <w:r w:rsidRPr="00AD72EA">
        <w:t xml:space="preserve">Electronic Prescribing </w:t>
      </w:r>
      <w:r w:rsidR="002C4A6D" w:rsidRPr="00AD72EA">
        <w:t xml:space="preserve">- </w:t>
      </w:r>
      <w:r w:rsidRPr="00AD72EA">
        <w:t xml:space="preserve">Solution Architecture </w:t>
      </w:r>
    </w:p>
    <w:p w14:paraId="4846EC19" w14:textId="77777777" w:rsidR="006E3E22" w:rsidRPr="00AD72EA" w:rsidRDefault="00000000" w:rsidP="00AD72EA">
      <w:r w:rsidRPr="00AD72EA">
        <w:t xml:space="preserve">Electronic Prescribing </w:t>
      </w:r>
      <w:r w:rsidR="002C4A6D" w:rsidRPr="00AD72EA">
        <w:t xml:space="preserve">– Connecting Systems - </w:t>
      </w:r>
      <w:r w:rsidRPr="00AD72EA">
        <w:t>Conformance Profile</w:t>
      </w:r>
      <w:bookmarkStart w:id="10" w:name="_Toc22914271"/>
      <w:r w:rsidRPr="00AD72EA">
        <w:t xml:space="preserve"> </w:t>
      </w:r>
    </w:p>
    <w:p w14:paraId="63DC604F" w14:textId="77777777" w:rsidR="002C4A6D" w:rsidRPr="00AD72EA" w:rsidRDefault="00000000" w:rsidP="00AD72EA">
      <w:r w:rsidRPr="00AD72EA">
        <w:t>Electronic Prescribing – Prescription Delivery Services and Active Script List Registry Conformance Profile</w:t>
      </w:r>
    </w:p>
    <w:p w14:paraId="18679FC0" w14:textId="77777777" w:rsidR="006E3E22" w:rsidRPr="007A4D99" w:rsidRDefault="00000000" w:rsidP="00AD72EA">
      <w:pPr>
        <w:pStyle w:val="Heading1"/>
      </w:pPr>
      <w:r w:rsidRPr="007A4D99">
        <w:lastRenderedPageBreak/>
        <w:t>Electronic Prescriptions Security and Access Policy</w:t>
      </w:r>
      <w:bookmarkEnd w:id="10"/>
      <w:r w:rsidRPr="007A4D99">
        <w:t xml:space="preserve"> </w:t>
      </w:r>
    </w:p>
    <w:p w14:paraId="5A68558D" w14:textId="77777777" w:rsidR="006E3E22" w:rsidRPr="00AD72EA" w:rsidRDefault="00000000" w:rsidP="00AD72EA">
      <w:r w:rsidRPr="00AD72EA">
        <w:t>In accordance with the legislative framework that supports electronic prescriptions, healthcare provider organisations should have a security and access policy in place that addresses the following:</w:t>
      </w:r>
    </w:p>
    <w:p w14:paraId="6FA6E307" w14:textId="310AC7F7" w:rsidR="006E3E22" w:rsidRPr="007A4D99" w:rsidRDefault="00000000" w:rsidP="00AD72EA">
      <w:pPr>
        <w:pStyle w:val="ListNumber"/>
      </w:pPr>
      <w:r w:rsidRPr="007A4D99">
        <w:t>The manner of authorising persons that access the electronic prescribing</w:t>
      </w:r>
      <w:r w:rsidR="001C0ACA">
        <w:t>,</w:t>
      </w:r>
      <w:r w:rsidRPr="007A4D99">
        <w:t xml:space="preserve"> or dispensing</w:t>
      </w:r>
      <w:r w:rsidR="001C0ACA">
        <w:t>,</w:t>
      </w:r>
      <w:r w:rsidRPr="007A4D99">
        <w:t xml:space="preserve"> system</w:t>
      </w:r>
      <w:r w:rsidR="009073EC">
        <w:t>s</w:t>
      </w:r>
      <w:r w:rsidRPr="007A4D99">
        <w:t xml:space="preserve"> on behalf of the healthcare provider organisation must conform to the authentication requirements of the healthcare provider organisation’s respective domain/network.</w:t>
      </w:r>
    </w:p>
    <w:p w14:paraId="70607774" w14:textId="2BFD574C" w:rsidR="006E3E22" w:rsidRPr="007A4D99" w:rsidRDefault="00000000" w:rsidP="00AD72EA">
      <w:pPr>
        <w:pStyle w:val="ListNumber"/>
      </w:pPr>
      <w:r w:rsidRPr="007A4D99">
        <w:t>How a user account of an authorised person is suspended and deactivated in the following circumstances:</w:t>
      </w:r>
    </w:p>
    <w:p w14:paraId="3FD39D58" w14:textId="77777777" w:rsidR="006E3E22" w:rsidRPr="00AD72EA" w:rsidRDefault="00000000" w:rsidP="00AD72EA">
      <w:pPr>
        <w:pStyle w:val="ListNumber2"/>
      </w:pPr>
      <w:r w:rsidRPr="00AD72EA">
        <w:t xml:space="preserve">the person leaves the healthcare provider </w:t>
      </w:r>
      <w:proofErr w:type="gramStart"/>
      <w:r w:rsidRPr="00AD72EA">
        <w:t>organisation;</w:t>
      </w:r>
      <w:proofErr w:type="gramEnd"/>
      <w:r w:rsidRPr="00AD72EA">
        <w:t xml:space="preserve"> </w:t>
      </w:r>
    </w:p>
    <w:p w14:paraId="34480AB7" w14:textId="77777777" w:rsidR="006E3E22" w:rsidRPr="00AD72EA" w:rsidRDefault="00000000" w:rsidP="00AD72EA">
      <w:pPr>
        <w:pStyle w:val="ListNumber2"/>
      </w:pPr>
      <w:r w:rsidRPr="00AD72EA">
        <w:t xml:space="preserve">the person's security has been compromised; or </w:t>
      </w:r>
    </w:p>
    <w:p w14:paraId="4ACFEED7" w14:textId="77777777" w:rsidR="006E3E22" w:rsidRPr="00AD72EA" w:rsidRDefault="00000000" w:rsidP="00AD72EA">
      <w:pPr>
        <w:pStyle w:val="ListNumber2"/>
      </w:pPr>
      <w:r w:rsidRPr="00AD72EA">
        <w:t xml:space="preserve">the person's duties no longer require them to access the electronic prescribing system or dispensing system. </w:t>
      </w:r>
    </w:p>
    <w:p w14:paraId="260A7836" w14:textId="77777777" w:rsidR="006E3E22" w:rsidRPr="007A4D99" w:rsidRDefault="00000000" w:rsidP="00AD72EA">
      <w:pPr>
        <w:pStyle w:val="ListNumber"/>
      </w:pPr>
      <w:r w:rsidRPr="610A5786">
        <w:t>The training that will be provided before an authorised person is able to access the electronic prescribing or dispensing system</w:t>
      </w:r>
      <w:r w:rsidR="00AA3F75">
        <w:t>, including:</w:t>
      </w:r>
      <w:r w:rsidRPr="610A5786">
        <w:t xml:space="preserve"> </w:t>
      </w:r>
    </w:p>
    <w:p w14:paraId="7AB27BBE" w14:textId="77777777" w:rsidR="006E3E22" w:rsidRPr="00AD72EA" w:rsidRDefault="00000000" w:rsidP="00AD72EA">
      <w:pPr>
        <w:pStyle w:val="ListNumber2"/>
      </w:pPr>
      <w:r w:rsidRPr="00AD72EA">
        <w:t>how to use these software systems accurately, safely</w:t>
      </w:r>
      <w:r w:rsidR="00A16316" w:rsidRPr="00AD72EA">
        <w:t>,</w:t>
      </w:r>
      <w:r w:rsidRPr="00AD72EA">
        <w:t xml:space="preserve"> and </w:t>
      </w:r>
      <w:proofErr w:type="gramStart"/>
      <w:r w:rsidRPr="00AD72EA">
        <w:t>responsibly</w:t>
      </w:r>
      <w:r w:rsidR="00AA3F75" w:rsidRPr="00AD72EA">
        <w:t>;</w:t>
      </w:r>
      <w:proofErr w:type="gramEnd"/>
    </w:p>
    <w:p w14:paraId="2C4216D8" w14:textId="77777777" w:rsidR="006E3E22" w:rsidRPr="00AD72EA" w:rsidRDefault="00000000" w:rsidP="00AD72EA">
      <w:pPr>
        <w:pStyle w:val="ListNumber2"/>
      </w:pPr>
      <w:r w:rsidRPr="00AD72EA">
        <w:t xml:space="preserve">the </w:t>
      </w:r>
      <w:r w:rsidR="00225A02" w:rsidRPr="00AD72EA">
        <w:t xml:space="preserve">legal obligations on healthcare provider organisations and authorised persons using these software systems; </w:t>
      </w:r>
      <w:r w:rsidRPr="00AD72EA">
        <w:t>and</w:t>
      </w:r>
    </w:p>
    <w:p w14:paraId="7E7328D1" w14:textId="77777777" w:rsidR="006E3E22" w:rsidRPr="00AD72EA" w:rsidRDefault="00000000" w:rsidP="00AD72EA">
      <w:pPr>
        <w:pStyle w:val="ListNumber2"/>
      </w:pPr>
      <w:r w:rsidRPr="00AD72EA">
        <w:t>the</w:t>
      </w:r>
      <w:r w:rsidR="00225A02" w:rsidRPr="00AD72EA">
        <w:t xml:space="preserve"> consequences of breaching those obligations</w:t>
      </w:r>
      <w:r w:rsidR="5FF119E0" w:rsidRPr="00AD72EA">
        <w:t>.</w:t>
      </w:r>
    </w:p>
    <w:p w14:paraId="22F1DDA7" w14:textId="77777777" w:rsidR="006E3E22" w:rsidRPr="007A4D99" w:rsidRDefault="00000000" w:rsidP="00AD72EA">
      <w:pPr>
        <w:pStyle w:val="ListNumber"/>
      </w:pPr>
      <w:r>
        <w:t>T</w:t>
      </w:r>
      <w:r w:rsidR="00AA3F75">
        <w:t>he security</w:t>
      </w:r>
      <w:r w:rsidR="00AA3F75" w:rsidRPr="610A5786">
        <w:t xml:space="preserve"> </w:t>
      </w:r>
      <w:r w:rsidR="00F85CB3" w:rsidRPr="610A5786">
        <w:t>measure</w:t>
      </w:r>
      <w:r w:rsidR="00FA39EF" w:rsidRPr="610A5786">
        <w:t>s</w:t>
      </w:r>
      <w:r w:rsidR="00F85CB3" w:rsidRPr="610A5786">
        <w:t xml:space="preserve"> </w:t>
      </w:r>
      <w:r w:rsidR="00AA3F75">
        <w:t xml:space="preserve">that </w:t>
      </w:r>
      <w:r w:rsidR="00F85CB3" w:rsidRPr="610A5786">
        <w:t>are to be established for physical and information</w:t>
      </w:r>
      <w:r w:rsidR="00A53D9C" w:rsidRPr="610A5786">
        <w:t xml:space="preserve"> security.</w:t>
      </w:r>
      <w:r w:rsidR="00F85CB3" w:rsidRPr="610A5786">
        <w:t xml:space="preserve"> </w:t>
      </w:r>
      <w:r w:rsidR="00A53D9C" w:rsidRPr="610A5786">
        <w:t>These are to be</w:t>
      </w:r>
      <w:r w:rsidR="00F85CB3" w:rsidRPr="610A5786">
        <w:t xml:space="preserve"> adhered to by the healthcare provider organisation</w:t>
      </w:r>
      <w:r w:rsidR="00A53D9C" w:rsidRPr="610A5786">
        <w:t>,</w:t>
      </w:r>
      <w:r w:rsidR="00F85CB3" w:rsidRPr="610A5786">
        <w:t xml:space="preserve"> and authorised persons</w:t>
      </w:r>
      <w:r w:rsidR="00A53D9C" w:rsidRPr="610A5786">
        <w:t>,</w:t>
      </w:r>
      <w:r w:rsidR="00F85CB3" w:rsidRPr="610A5786">
        <w:t xml:space="preserve"> accessing the electronic prescribing system or dispensing system via or on behalf of the healthcare provider organisation</w:t>
      </w:r>
      <w:r w:rsidR="00AA3F75">
        <w:t>. The security measures should include</w:t>
      </w:r>
      <w:r w:rsidR="00F85CB3" w:rsidRPr="610A5786">
        <w:t>:</w:t>
      </w:r>
    </w:p>
    <w:p w14:paraId="33D10FBC" w14:textId="77777777" w:rsidR="006E3E22" w:rsidRPr="00AD72EA" w:rsidRDefault="00000000" w:rsidP="00AD72EA">
      <w:pPr>
        <w:pStyle w:val="ListNumber2"/>
      </w:pPr>
      <w:r w:rsidRPr="00AD72EA">
        <w:t xml:space="preserve">restricting physical access to only authorised persons who require access as part of their </w:t>
      </w:r>
      <w:proofErr w:type="gramStart"/>
      <w:r w:rsidRPr="00AD72EA">
        <w:t>duties;</w:t>
      </w:r>
      <w:proofErr w:type="gramEnd"/>
    </w:p>
    <w:p w14:paraId="76555E62" w14:textId="77777777" w:rsidR="006E3E22" w:rsidRPr="00AD72EA" w:rsidRDefault="00000000" w:rsidP="00AD72EA">
      <w:pPr>
        <w:pStyle w:val="ListNumber2"/>
      </w:pPr>
      <w:r w:rsidRPr="00AD72EA">
        <w:t>uniquely identifying individuals using the healthcare provider organisation’s information technology systems</w:t>
      </w:r>
      <w:r w:rsidR="005D6C7E" w:rsidRPr="00AD72EA">
        <w:t>. Ensuring</w:t>
      </w:r>
      <w:r w:rsidRPr="00AD72EA">
        <w:t xml:space="preserve"> th</w:t>
      </w:r>
      <w:r w:rsidR="005D6C7E" w:rsidRPr="00AD72EA">
        <w:t>e</w:t>
      </w:r>
      <w:r w:rsidRPr="00AD72EA">
        <w:t xml:space="preserve"> unique identity </w:t>
      </w:r>
      <w:r w:rsidR="005D6C7E" w:rsidRPr="00AD72EA">
        <w:t xml:space="preserve">is </w:t>
      </w:r>
      <w:r w:rsidRPr="00AD72EA">
        <w:t xml:space="preserve">protected by a password or equivalent protection </w:t>
      </w:r>
      <w:proofErr w:type="gramStart"/>
      <w:r w:rsidRPr="00AD72EA">
        <w:t>mechanism;</w:t>
      </w:r>
      <w:proofErr w:type="gramEnd"/>
    </w:p>
    <w:p w14:paraId="4412D38E" w14:textId="77777777" w:rsidR="006E3E22" w:rsidRPr="00AD72EA" w:rsidRDefault="00000000" w:rsidP="00AD72EA">
      <w:pPr>
        <w:pStyle w:val="ListNumber2"/>
      </w:pPr>
      <w:r w:rsidRPr="00AD72EA">
        <w:t>having passwords and/or other access mechanisms that are sufficiently secure and robust</w:t>
      </w:r>
      <w:r w:rsidR="00AA3F75" w:rsidRPr="00AD72EA">
        <w:t>,</w:t>
      </w:r>
      <w:r w:rsidR="00647141" w:rsidRPr="00AD72EA">
        <w:t xml:space="preserve"> </w:t>
      </w:r>
      <w:r w:rsidR="00AA3F75" w:rsidRPr="00AD72EA">
        <w:t>noting</w:t>
      </w:r>
      <w:r w:rsidRPr="00AD72EA">
        <w:t xml:space="preserve"> the security and privacy risk associated with unauthorised access to these software </w:t>
      </w:r>
      <w:proofErr w:type="gramStart"/>
      <w:r w:rsidRPr="00AD72EA">
        <w:t>systems;</w:t>
      </w:r>
      <w:proofErr w:type="gramEnd"/>
    </w:p>
    <w:p w14:paraId="214AD577" w14:textId="77777777" w:rsidR="006E3E22" w:rsidRPr="00AD72EA" w:rsidRDefault="00000000" w:rsidP="00AD72EA">
      <w:pPr>
        <w:pStyle w:val="ListNumber2"/>
      </w:pPr>
      <w:r w:rsidRPr="00AD72EA">
        <w:t>ensuring that the user accounts of persons who are no longer authorised to access these software systems are deactivated/ disabled/ suspended in a reasonable timeframe</w:t>
      </w:r>
      <w:r w:rsidR="00120CCA" w:rsidRPr="00AD72EA">
        <w:t>.</w:t>
      </w:r>
      <w:r w:rsidR="00D37E17" w:rsidRPr="00AD72EA">
        <w:t xml:space="preserve"> This is </w:t>
      </w:r>
      <w:r w:rsidRPr="00AD72EA">
        <w:t xml:space="preserve">to protect the integrity and security of </w:t>
      </w:r>
      <w:r w:rsidR="006E66AF" w:rsidRPr="00AD72EA">
        <w:t>consumer</w:t>
      </w:r>
      <w:r w:rsidRPr="00AD72EA">
        <w:t xml:space="preserve"> information within these software </w:t>
      </w:r>
      <w:proofErr w:type="gramStart"/>
      <w:r w:rsidRPr="00AD72EA">
        <w:t>systems;</w:t>
      </w:r>
      <w:proofErr w:type="gramEnd"/>
      <w:r w:rsidRPr="00AD72EA">
        <w:t xml:space="preserve"> </w:t>
      </w:r>
    </w:p>
    <w:p w14:paraId="4EEBF8C4" w14:textId="77777777" w:rsidR="006E3E22" w:rsidRPr="00AD72EA" w:rsidRDefault="00000000" w:rsidP="00AD72EA">
      <w:pPr>
        <w:pStyle w:val="ListNumber2"/>
      </w:pPr>
      <w:r w:rsidRPr="00AD72EA">
        <w:lastRenderedPageBreak/>
        <w:t>suspending the account of an authorised user, as soon as practicable, where the user’s login is found to breach the organisation’s security and access policy; and</w:t>
      </w:r>
    </w:p>
    <w:p w14:paraId="4DB35C6E" w14:textId="77777777" w:rsidR="006E3E22" w:rsidRPr="00AD72EA" w:rsidRDefault="00000000" w:rsidP="00AD72EA">
      <w:pPr>
        <w:pStyle w:val="ListNumber2"/>
      </w:pPr>
      <w:r w:rsidRPr="00AD72EA">
        <w:t>ensuring that contemporary methods are applied within the healthcare provider organisation for the backup</w:t>
      </w:r>
      <w:r w:rsidR="00B10005" w:rsidRPr="00AD72EA">
        <w:t>,</w:t>
      </w:r>
      <w:r w:rsidRPr="00AD72EA">
        <w:t xml:space="preserve"> and restoration</w:t>
      </w:r>
      <w:r w:rsidR="00B10005" w:rsidRPr="00AD72EA">
        <w:t>,</w:t>
      </w:r>
      <w:r w:rsidRPr="00AD72EA">
        <w:t xml:space="preserve"> of </w:t>
      </w:r>
      <w:r w:rsidR="006E66AF" w:rsidRPr="00AD72EA">
        <w:t>consumer</w:t>
      </w:r>
      <w:r w:rsidRPr="00AD72EA">
        <w:t xml:space="preserve"> information stored within the electronic prescribing or dispensing system</w:t>
      </w:r>
      <w:r w:rsidR="00D04EFF" w:rsidRPr="00AD72EA">
        <w:t>.</w:t>
      </w:r>
      <w:r w:rsidR="005A29FC" w:rsidRPr="00AD72EA">
        <w:t xml:space="preserve"> </w:t>
      </w:r>
      <w:r w:rsidR="004358E7" w:rsidRPr="00AD72EA">
        <w:t>R</w:t>
      </w:r>
      <w:r w:rsidRPr="00AD72EA">
        <w:t xml:space="preserve">isks relating to the testing and availability of infrastructure and processes </w:t>
      </w:r>
      <w:r w:rsidR="004358E7" w:rsidRPr="00AD72EA">
        <w:t xml:space="preserve">will be </w:t>
      </w:r>
      <w:r w:rsidRPr="00AD72EA">
        <w:t xml:space="preserve">suitably monitored, </w:t>
      </w:r>
      <w:r w:rsidR="00763B96" w:rsidRPr="00AD72EA">
        <w:t>reviewed,</w:t>
      </w:r>
      <w:r w:rsidRPr="00AD72EA">
        <w:t xml:space="preserve"> and managed within the organisation. </w:t>
      </w:r>
    </w:p>
    <w:p w14:paraId="74EDD102" w14:textId="77777777" w:rsidR="006E3E22" w:rsidRPr="007A4D99" w:rsidRDefault="00000000" w:rsidP="00AD72EA">
      <w:pPr>
        <w:pStyle w:val="ListNumber"/>
      </w:pPr>
      <w:r w:rsidRPr="610A5786">
        <w:t>Strategies to ensure electronic prescribing or dispensing system security risks can be promptly identified, acted upon</w:t>
      </w:r>
      <w:r w:rsidR="00763B96" w:rsidRPr="610A5786">
        <w:t>,</w:t>
      </w:r>
      <w:r w:rsidRPr="610A5786">
        <w:t xml:space="preserve"> and reported to the healthcare provider organisation’s management. This may </w:t>
      </w:r>
      <w:r w:rsidR="00FF4BFA" w:rsidRPr="610A5786">
        <w:t>include but</w:t>
      </w:r>
      <w:r w:rsidRPr="610A5786">
        <w:t xml:space="preserve"> is not limited </w:t>
      </w:r>
      <w:r w:rsidR="00FF4BFA" w:rsidRPr="610A5786">
        <w:t>to known</w:t>
      </w:r>
      <w:r w:rsidRPr="610A5786">
        <w:t xml:space="preserve"> risks and issues relating to the version and build of the local computer operating system, </w:t>
      </w:r>
      <w:r w:rsidR="005A29FC">
        <w:t xml:space="preserve">and </w:t>
      </w:r>
      <w:r w:rsidRPr="610A5786">
        <w:t>unsatisfactory management of security patching and anti-virus software designed to prevent malicious activity on the local computer/network.</w:t>
      </w:r>
      <w:bookmarkStart w:id="11" w:name="_Toc22914273"/>
      <w:bookmarkEnd w:id="11"/>
    </w:p>
    <w:p w14:paraId="62782CE4" w14:textId="77777777" w:rsidR="006E3E22" w:rsidRPr="00917157" w:rsidRDefault="00000000" w:rsidP="00AD72EA">
      <w:pPr>
        <w:pStyle w:val="ListNumber"/>
      </w:pPr>
      <w:r w:rsidRPr="610A5786">
        <w:t>Where the healthcare provider organisation provides Active Script List assisted registration:</w:t>
      </w:r>
    </w:p>
    <w:p w14:paraId="375F07B6" w14:textId="77777777" w:rsidR="006E3E22" w:rsidRPr="00AD72EA" w:rsidRDefault="00000000" w:rsidP="00AD72EA">
      <w:pPr>
        <w:pStyle w:val="ListNumber2"/>
        <w:numPr>
          <w:ilvl w:val="0"/>
          <w:numId w:val="22"/>
        </w:numPr>
        <w:ind w:left="1491" w:hanging="357"/>
      </w:pPr>
      <w:r w:rsidRPr="00AD72EA">
        <w:t xml:space="preserve">the manner of authorising employees of the organisation to provide assisted </w:t>
      </w:r>
      <w:proofErr w:type="gramStart"/>
      <w:r w:rsidR="00FF4BFA" w:rsidRPr="00AD72EA">
        <w:t>registration</w:t>
      </w:r>
      <w:r w:rsidR="005A29FC" w:rsidRPr="00AD72EA">
        <w:t>;</w:t>
      </w:r>
      <w:proofErr w:type="gramEnd"/>
      <w:r w:rsidRPr="00AD72EA">
        <w:t xml:space="preserve"> </w:t>
      </w:r>
    </w:p>
    <w:p w14:paraId="53B7A5A3" w14:textId="77777777" w:rsidR="006E3E22" w:rsidRPr="00AD72EA" w:rsidRDefault="00000000" w:rsidP="00AD72EA">
      <w:pPr>
        <w:pStyle w:val="ListNumber2"/>
      </w:pPr>
      <w:r w:rsidRPr="00AD72EA">
        <w:t>the training that will be provided before a person is authorised to provide assisted registration; and</w:t>
      </w:r>
    </w:p>
    <w:p w14:paraId="475A33DC" w14:textId="77777777" w:rsidR="006E3E22" w:rsidRPr="00AD72EA" w:rsidRDefault="00000000" w:rsidP="00AD72EA">
      <w:pPr>
        <w:pStyle w:val="ListNumber2"/>
      </w:pPr>
      <w:r w:rsidRPr="00AD72EA">
        <w:t xml:space="preserve">the process and criteria for verifying the identity of a </w:t>
      </w:r>
      <w:r w:rsidR="006E66AF" w:rsidRPr="00AD72EA">
        <w:t>consumer</w:t>
      </w:r>
      <w:r w:rsidRPr="00AD72EA">
        <w:t>/their carer</w:t>
      </w:r>
      <w:r w:rsidR="00917157" w:rsidRPr="00AD72EA">
        <w:t xml:space="preserve"> or agent</w:t>
      </w:r>
      <w:r w:rsidRPr="00AD72EA">
        <w:t xml:space="preserve"> for the purposes of assisted registration.</w:t>
      </w:r>
    </w:p>
    <w:p w14:paraId="7017BBFC" w14:textId="4752FE25" w:rsidR="006E3E22" w:rsidRPr="00A67073" w:rsidRDefault="00000000" w:rsidP="00AD72EA">
      <w:pPr>
        <w:pStyle w:val="ListNumber"/>
      </w:pPr>
      <w:r w:rsidRPr="610A5786">
        <w:t xml:space="preserve">The process and criteria for verifying the identity of a </w:t>
      </w:r>
      <w:r w:rsidR="006E66AF">
        <w:t>consumer</w:t>
      </w:r>
      <w:r w:rsidRPr="610A5786">
        <w:t>/carer/agent when accessing an Active Script List.</w:t>
      </w:r>
    </w:p>
    <w:sectPr w:rsidR="006E3E22" w:rsidRPr="00A6707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9AF8E" w14:textId="77777777" w:rsidR="0011362F" w:rsidRDefault="0011362F" w:rsidP="00AD72EA">
      <w:r>
        <w:separator/>
      </w:r>
    </w:p>
  </w:endnote>
  <w:endnote w:type="continuationSeparator" w:id="0">
    <w:p w14:paraId="33578E6E" w14:textId="77777777" w:rsidR="0011362F" w:rsidRDefault="0011362F" w:rsidP="00AD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F360" w14:textId="77777777" w:rsidR="00DD3383" w:rsidRDefault="00DD3383" w:rsidP="00AD7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390435"/>
      <w:docPartObj>
        <w:docPartGallery w:val="Page Numbers (Bottom of Page)"/>
        <w:docPartUnique/>
      </w:docPartObj>
    </w:sdtPr>
    <w:sdtEndPr>
      <w:rPr>
        <w:noProof/>
      </w:rPr>
    </w:sdtEndPr>
    <w:sdtContent>
      <w:p w14:paraId="54A14626" w14:textId="77777777" w:rsidR="006E3E22" w:rsidRPr="00EB1286" w:rsidRDefault="00000000" w:rsidP="00AD72EA">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7</w:t>
        </w:r>
        <w:r>
          <w:rPr>
            <w:noProof/>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9AA5" w14:textId="77777777" w:rsidR="00DD3383" w:rsidRDefault="00DD3383" w:rsidP="00AD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C55FA" w14:textId="77777777" w:rsidR="0011362F" w:rsidRDefault="0011362F" w:rsidP="00AD72EA">
      <w:r>
        <w:separator/>
      </w:r>
    </w:p>
  </w:footnote>
  <w:footnote w:type="continuationSeparator" w:id="0">
    <w:p w14:paraId="7C0CCAF4" w14:textId="77777777" w:rsidR="0011362F" w:rsidRDefault="0011362F" w:rsidP="00AD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B559" w14:textId="77777777" w:rsidR="00DD3383" w:rsidRDefault="00DD3383" w:rsidP="00AD7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32AB" w14:textId="77777777" w:rsidR="00DD3383" w:rsidRDefault="00DD3383" w:rsidP="00AD7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1DB1" w14:textId="77777777" w:rsidR="00DD3383" w:rsidRDefault="00DD3383" w:rsidP="00AD7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FBC936E"/>
    <w:lvl w:ilvl="0">
      <w:start w:val="1"/>
      <w:numFmt w:val="bullet"/>
      <w:pStyle w:val="ListBullet2"/>
      <w:lvlText w:val="o"/>
      <w:lvlJc w:val="left"/>
      <w:pPr>
        <w:ind w:left="643" w:hanging="360"/>
      </w:pPr>
      <w:rPr>
        <w:rFonts w:ascii="Courier New" w:hAnsi="Courier New" w:cs="Arial" w:hint="default"/>
      </w:rPr>
    </w:lvl>
  </w:abstractNum>
  <w:abstractNum w:abstractNumId="1" w15:restartNumberingAfterBreak="0">
    <w:nsid w:val="FFFFFF89"/>
    <w:multiLevelType w:val="singleLevel"/>
    <w:tmpl w:val="06C279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4267A0"/>
    <w:multiLevelType w:val="hybridMultilevel"/>
    <w:tmpl w:val="FA36A802"/>
    <w:lvl w:ilvl="0" w:tplc="BD0C13C2">
      <w:start w:val="1"/>
      <w:numFmt w:val="decimal"/>
      <w:lvlText w:val="%1."/>
      <w:lvlJc w:val="left"/>
      <w:pPr>
        <w:ind w:left="720" w:hanging="360"/>
      </w:pPr>
    </w:lvl>
    <w:lvl w:ilvl="1" w:tplc="5D3AF702">
      <w:start w:val="1"/>
      <w:numFmt w:val="lowerLetter"/>
      <w:lvlText w:val="%2."/>
      <w:lvlJc w:val="left"/>
      <w:pPr>
        <w:ind w:left="1440" w:hanging="360"/>
      </w:pPr>
    </w:lvl>
    <w:lvl w:ilvl="2" w:tplc="B31848EA">
      <w:start w:val="1"/>
      <w:numFmt w:val="lowerRoman"/>
      <w:lvlText w:val="%3."/>
      <w:lvlJc w:val="right"/>
      <w:pPr>
        <w:ind w:left="2160" w:hanging="180"/>
      </w:pPr>
    </w:lvl>
    <w:lvl w:ilvl="3" w:tplc="C24A1D92">
      <w:start w:val="1"/>
      <w:numFmt w:val="decimal"/>
      <w:lvlText w:val="%4."/>
      <w:lvlJc w:val="left"/>
      <w:pPr>
        <w:ind w:left="2880" w:hanging="360"/>
      </w:pPr>
    </w:lvl>
    <w:lvl w:ilvl="4" w:tplc="BC5CAD18" w:tentative="1">
      <w:start w:val="1"/>
      <w:numFmt w:val="lowerLetter"/>
      <w:lvlText w:val="%5."/>
      <w:lvlJc w:val="left"/>
      <w:pPr>
        <w:ind w:left="3600" w:hanging="360"/>
      </w:pPr>
    </w:lvl>
    <w:lvl w:ilvl="5" w:tplc="078CF5CA" w:tentative="1">
      <w:start w:val="1"/>
      <w:numFmt w:val="lowerRoman"/>
      <w:lvlText w:val="%6."/>
      <w:lvlJc w:val="right"/>
      <w:pPr>
        <w:ind w:left="4320" w:hanging="180"/>
      </w:pPr>
    </w:lvl>
    <w:lvl w:ilvl="6" w:tplc="F4A4C17C" w:tentative="1">
      <w:start w:val="1"/>
      <w:numFmt w:val="decimal"/>
      <w:lvlText w:val="%7."/>
      <w:lvlJc w:val="left"/>
      <w:pPr>
        <w:ind w:left="5040" w:hanging="360"/>
      </w:pPr>
    </w:lvl>
    <w:lvl w:ilvl="7" w:tplc="5EB0F154" w:tentative="1">
      <w:start w:val="1"/>
      <w:numFmt w:val="lowerLetter"/>
      <w:lvlText w:val="%8."/>
      <w:lvlJc w:val="left"/>
      <w:pPr>
        <w:ind w:left="5760" w:hanging="360"/>
      </w:pPr>
    </w:lvl>
    <w:lvl w:ilvl="8" w:tplc="EA6231E6" w:tentative="1">
      <w:start w:val="1"/>
      <w:numFmt w:val="lowerRoman"/>
      <w:lvlText w:val="%9."/>
      <w:lvlJc w:val="right"/>
      <w:pPr>
        <w:ind w:left="6480" w:hanging="180"/>
      </w:pPr>
    </w:lvl>
  </w:abstractNum>
  <w:abstractNum w:abstractNumId="3" w15:restartNumberingAfterBreak="0">
    <w:nsid w:val="0D85498F"/>
    <w:multiLevelType w:val="hybridMultilevel"/>
    <w:tmpl w:val="CAEEBD6A"/>
    <w:lvl w:ilvl="0" w:tplc="328C8AA4">
      <w:numFmt w:val="bullet"/>
      <w:lvlText w:val=""/>
      <w:lvlJc w:val="left"/>
      <w:pPr>
        <w:ind w:left="720" w:hanging="360"/>
      </w:pPr>
      <w:rPr>
        <w:rFonts w:ascii="Symbol" w:eastAsia="Times New Roman" w:hAnsi="Symbol" w:cs="Times New Roman" w:hint="default"/>
      </w:rPr>
    </w:lvl>
    <w:lvl w:ilvl="1" w:tplc="36E688BE" w:tentative="1">
      <w:start w:val="1"/>
      <w:numFmt w:val="bullet"/>
      <w:lvlText w:val="o"/>
      <w:lvlJc w:val="left"/>
      <w:pPr>
        <w:ind w:left="1440" w:hanging="360"/>
      </w:pPr>
      <w:rPr>
        <w:rFonts w:ascii="Courier New" w:hAnsi="Courier New" w:cs="Courier New" w:hint="default"/>
      </w:rPr>
    </w:lvl>
    <w:lvl w:ilvl="2" w:tplc="6BF4CDCC" w:tentative="1">
      <w:start w:val="1"/>
      <w:numFmt w:val="bullet"/>
      <w:lvlText w:val=""/>
      <w:lvlJc w:val="left"/>
      <w:pPr>
        <w:ind w:left="2160" w:hanging="360"/>
      </w:pPr>
      <w:rPr>
        <w:rFonts w:ascii="Wingdings" w:hAnsi="Wingdings" w:hint="default"/>
      </w:rPr>
    </w:lvl>
    <w:lvl w:ilvl="3" w:tplc="A920C47C" w:tentative="1">
      <w:start w:val="1"/>
      <w:numFmt w:val="bullet"/>
      <w:lvlText w:val=""/>
      <w:lvlJc w:val="left"/>
      <w:pPr>
        <w:ind w:left="2880" w:hanging="360"/>
      </w:pPr>
      <w:rPr>
        <w:rFonts w:ascii="Symbol" w:hAnsi="Symbol" w:hint="default"/>
      </w:rPr>
    </w:lvl>
    <w:lvl w:ilvl="4" w:tplc="621C2FAE" w:tentative="1">
      <w:start w:val="1"/>
      <w:numFmt w:val="bullet"/>
      <w:lvlText w:val="o"/>
      <w:lvlJc w:val="left"/>
      <w:pPr>
        <w:ind w:left="3600" w:hanging="360"/>
      </w:pPr>
      <w:rPr>
        <w:rFonts w:ascii="Courier New" w:hAnsi="Courier New" w:cs="Courier New" w:hint="default"/>
      </w:rPr>
    </w:lvl>
    <w:lvl w:ilvl="5" w:tplc="7BAAAF3C" w:tentative="1">
      <w:start w:val="1"/>
      <w:numFmt w:val="bullet"/>
      <w:lvlText w:val=""/>
      <w:lvlJc w:val="left"/>
      <w:pPr>
        <w:ind w:left="4320" w:hanging="360"/>
      </w:pPr>
      <w:rPr>
        <w:rFonts w:ascii="Wingdings" w:hAnsi="Wingdings" w:hint="default"/>
      </w:rPr>
    </w:lvl>
    <w:lvl w:ilvl="6" w:tplc="1E02B4A6" w:tentative="1">
      <w:start w:val="1"/>
      <w:numFmt w:val="bullet"/>
      <w:lvlText w:val=""/>
      <w:lvlJc w:val="left"/>
      <w:pPr>
        <w:ind w:left="5040" w:hanging="360"/>
      </w:pPr>
      <w:rPr>
        <w:rFonts w:ascii="Symbol" w:hAnsi="Symbol" w:hint="default"/>
      </w:rPr>
    </w:lvl>
    <w:lvl w:ilvl="7" w:tplc="F208B3D6" w:tentative="1">
      <w:start w:val="1"/>
      <w:numFmt w:val="bullet"/>
      <w:lvlText w:val="o"/>
      <w:lvlJc w:val="left"/>
      <w:pPr>
        <w:ind w:left="5760" w:hanging="360"/>
      </w:pPr>
      <w:rPr>
        <w:rFonts w:ascii="Courier New" w:hAnsi="Courier New" w:cs="Courier New" w:hint="default"/>
      </w:rPr>
    </w:lvl>
    <w:lvl w:ilvl="8" w:tplc="AE4C37A0" w:tentative="1">
      <w:start w:val="1"/>
      <w:numFmt w:val="bullet"/>
      <w:lvlText w:val=""/>
      <w:lvlJc w:val="left"/>
      <w:pPr>
        <w:ind w:left="6480" w:hanging="360"/>
      </w:pPr>
      <w:rPr>
        <w:rFonts w:ascii="Wingdings" w:hAnsi="Wingdings" w:hint="default"/>
      </w:rPr>
    </w:lvl>
  </w:abstractNum>
  <w:abstractNum w:abstractNumId="4" w15:restartNumberingAfterBreak="0">
    <w:nsid w:val="1E8C1173"/>
    <w:multiLevelType w:val="hybridMultilevel"/>
    <w:tmpl w:val="82520B84"/>
    <w:lvl w:ilvl="0" w:tplc="BD1EBF20">
      <w:numFmt w:val="bullet"/>
      <w:lvlText w:val=""/>
      <w:lvlJc w:val="left"/>
      <w:pPr>
        <w:ind w:left="1211" w:hanging="360"/>
      </w:pPr>
      <w:rPr>
        <w:rFonts w:ascii="Symbol" w:eastAsia="Times New Roman" w:hAnsi="Symbol" w:cs="Times New Roman" w:hint="default"/>
      </w:rPr>
    </w:lvl>
    <w:lvl w:ilvl="1" w:tplc="D124F958" w:tentative="1">
      <w:start w:val="1"/>
      <w:numFmt w:val="bullet"/>
      <w:lvlText w:val="o"/>
      <w:lvlJc w:val="left"/>
      <w:pPr>
        <w:ind w:left="1931" w:hanging="360"/>
      </w:pPr>
      <w:rPr>
        <w:rFonts w:ascii="Courier New" w:hAnsi="Courier New" w:cs="Courier New" w:hint="default"/>
      </w:rPr>
    </w:lvl>
    <w:lvl w:ilvl="2" w:tplc="48C88E94" w:tentative="1">
      <w:start w:val="1"/>
      <w:numFmt w:val="bullet"/>
      <w:lvlText w:val=""/>
      <w:lvlJc w:val="left"/>
      <w:pPr>
        <w:ind w:left="2651" w:hanging="360"/>
      </w:pPr>
      <w:rPr>
        <w:rFonts w:ascii="Wingdings" w:hAnsi="Wingdings" w:hint="default"/>
      </w:rPr>
    </w:lvl>
    <w:lvl w:ilvl="3" w:tplc="43243D34" w:tentative="1">
      <w:start w:val="1"/>
      <w:numFmt w:val="bullet"/>
      <w:lvlText w:val=""/>
      <w:lvlJc w:val="left"/>
      <w:pPr>
        <w:ind w:left="3371" w:hanging="360"/>
      </w:pPr>
      <w:rPr>
        <w:rFonts w:ascii="Symbol" w:hAnsi="Symbol" w:hint="default"/>
      </w:rPr>
    </w:lvl>
    <w:lvl w:ilvl="4" w:tplc="5EEE3B6A" w:tentative="1">
      <w:start w:val="1"/>
      <w:numFmt w:val="bullet"/>
      <w:lvlText w:val="o"/>
      <w:lvlJc w:val="left"/>
      <w:pPr>
        <w:ind w:left="4091" w:hanging="360"/>
      </w:pPr>
      <w:rPr>
        <w:rFonts w:ascii="Courier New" w:hAnsi="Courier New" w:cs="Courier New" w:hint="default"/>
      </w:rPr>
    </w:lvl>
    <w:lvl w:ilvl="5" w:tplc="BDAA9558" w:tentative="1">
      <w:start w:val="1"/>
      <w:numFmt w:val="bullet"/>
      <w:lvlText w:val=""/>
      <w:lvlJc w:val="left"/>
      <w:pPr>
        <w:ind w:left="4811" w:hanging="360"/>
      </w:pPr>
      <w:rPr>
        <w:rFonts w:ascii="Wingdings" w:hAnsi="Wingdings" w:hint="default"/>
      </w:rPr>
    </w:lvl>
    <w:lvl w:ilvl="6" w:tplc="F77E66C8" w:tentative="1">
      <w:start w:val="1"/>
      <w:numFmt w:val="bullet"/>
      <w:lvlText w:val=""/>
      <w:lvlJc w:val="left"/>
      <w:pPr>
        <w:ind w:left="5531" w:hanging="360"/>
      </w:pPr>
      <w:rPr>
        <w:rFonts w:ascii="Symbol" w:hAnsi="Symbol" w:hint="default"/>
      </w:rPr>
    </w:lvl>
    <w:lvl w:ilvl="7" w:tplc="A36603B4" w:tentative="1">
      <w:start w:val="1"/>
      <w:numFmt w:val="bullet"/>
      <w:lvlText w:val="o"/>
      <w:lvlJc w:val="left"/>
      <w:pPr>
        <w:ind w:left="6251" w:hanging="360"/>
      </w:pPr>
      <w:rPr>
        <w:rFonts w:ascii="Courier New" w:hAnsi="Courier New" w:cs="Courier New" w:hint="default"/>
      </w:rPr>
    </w:lvl>
    <w:lvl w:ilvl="8" w:tplc="6C3A68F0" w:tentative="1">
      <w:start w:val="1"/>
      <w:numFmt w:val="bullet"/>
      <w:lvlText w:val=""/>
      <w:lvlJc w:val="left"/>
      <w:pPr>
        <w:ind w:left="6971" w:hanging="360"/>
      </w:pPr>
      <w:rPr>
        <w:rFonts w:ascii="Wingdings" w:hAnsi="Wingdings" w:hint="default"/>
      </w:rPr>
    </w:lvl>
  </w:abstractNum>
  <w:abstractNum w:abstractNumId="5" w15:restartNumberingAfterBreak="0">
    <w:nsid w:val="206E55BC"/>
    <w:multiLevelType w:val="hybridMultilevel"/>
    <w:tmpl w:val="83EEB958"/>
    <w:lvl w:ilvl="0" w:tplc="09267A28">
      <w:numFmt w:val="bullet"/>
      <w:lvlText w:val=""/>
      <w:lvlJc w:val="left"/>
      <w:pPr>
        <w:ind w:left="720" w:hanging="360"/>
      </w:pPr>
      <w:rPr>
        <w:rFonts w:ascii="Symbol" w:eastAsia="Times New Roman" w:hAnsi="Symbol" w:cs="Times New Roman" w:hint="default"/>
      </w:rPr>
    </w:lvl>
    <w:lvl w:ilvl="1" w:tplc="DBEC99EE">
      <w:start w:val="1"/>
      <w:numFmt w:val="bullet"/>
      <w:lvlText w:val="o"/>
      <w:lvlJc w:val="left"/>
      <w:pPr>
        <w:ind w:left="1440" w:hanging="360"/>
      </w:pPr>
      <w:rPr>
        <w:rFonts w:ascii="Courier New" w:hAnsi="Courier New" w:cs="Courier New" w:hint="default"/>
      </w:rPr>
    </w:lvl>
    <w:lvl w:ilvl="2" w:tplc="DE7E2B94" w:tentative="1">
      <w:start w:val="1"/>
      <w:numFmt w:val="bullet"/>
      <w:lvlText w:val=""/>
      <w:lvlJc w:val="left"/>
      <w:pPr>
        <w:ind w:left="2160" w:hanging="360"/>
      </w:pPr>
      <w:rPr>
        <w:rFonts w:ascii="Wingdings" w:hAnsi="Wingdings" w:hint="default"/>
      </w:rPr>
    </w:lvl>
    <w:lvl w:ilvl="3" w:tplc="53902AAA" w:tentative="1">
      <w:start w:val="1"/>
      <w:numFmt w:val="bullet"/>
      <w:lvlText w:val=""/>
      <w:lvlJc w:val="left"/>
      <w:pPr>
        <w:ind w:left="2880" w:hanging="360"/>
      </w:pPr>
      <w:rPr>
        <w:rFonts w:ascii="Symbol" w:hAnsi="Symbol" w:hint="default"/>
      </w:rPr>
    </w:lvl>
    <w:lvl w:ilvl="4" w:tplc="400ED316" w:tentative="1">
      <w:start w:val="1"/>
      <w:numFmt w:val="bullet"/>
      <w:lvlText w:val="o"/>
      <w:lvlJc w:val="left"/>
      <w:pPr>
        <w:ind w:left="3600" w:hanging="360"/>
      </w:pPr>
      <w:rPr>
        <w:rFonts w:ascii="Courier New" w:hAnsi="Courier New" w:cs="Courier New" w:hint="default"/>
      </w:rPr>
    </w:lvl>
    <w:lvl w:ilvl="5" w:tplc="6A2A6EA8" w:tentative="1">
      <w:start w:val="1"/>
      <w:numFmt w:val="bullet"/>
      <w:lvlText w:val=""/>
      <w:lvlJc w:val="left"/>
      <w:pPr>
        <w:ind w:left="4320" w:hanging="360"/>
      </w:pPr>
      <w:rPr>
        <w:rFonts w:ascii="Wingdings" w:hAnsi="Wingdings" w:hint="default"/>
      </w:rPr>
    </w:lvl>
    <w:lvl w:ilvl="6" w:tplc="C3505926" w:tentative="1">
      <w:start w:val="1"/>
      <w:numFmt w:val="bullet"/>
      <w:lvlText w:val=""/>
      <w:lvlJc w:val="left"/>
      <w:pPr>
        <w:ind w:left="5040" w:hanging="360"/>
      </w:pPr>
      <w:rPr>
        <w:rFonts w:ascii="Symbol" w:hAnsi="Symbol" w:hint="default"/>
      </w:rPr>
    </w:lvl>
    <w:lvl w:ilvl="7" w:tplc="69AEC7E8" w:tentative="1">
      <w:start w:val="1"/>
      <w:numFmt w:val="bullet"/>
      <w:lvlText w:val="o"/>
      <w:lvlJc w:val="left"/>
      <w:pPr>
        <w:ind w:left="5760" w:hanging="360"/>
      </w:pPr>
      <w:rPr>
        <w:rFonts w:ascii="Courier New" w:hAnsi="Courier New" w:cs="Courier New" w:hint="default"/>
      </w:rPr>
    </w:lvl>
    <w:lvl w:ilvl="8" w:tplc="B22CF100" w:tentative="1">
      <w:start w:val="1"/>
      <w:numFmt w:val="bullet"/>
      <w:lvlText w:val=""/>
      <w:lvlJc w:val="left"/>
      <w:pPr>
        <w:ind w:left="6480" w:hanging="360"/>
      </w:pPr>
      <w:rPr>
        <w:rFonts w:ascii="Wingdings" w:hAnsi="Wingdings" w:hint="default"/>
      </w:rPr>
    </w:lvl>
  </w:abstractNum>
  <w:abstractNum w:abstractNumId="6" w15:restartNumberingAfterBreak="0">
    <w:nsid w:val="22513CB8"/>
    <w:multiLevelType w:val="hybridMultilevel"/>
    <w:tmpl w:val="20942FA6"/>
    <w:lvl w:ilvl="0" w:tplc="457E434A">
      <w:start w:val="1"/>
      <w:numFmt w:val="decimal"/>
      <w:lvlText w:val="%1."/>
      <w:lvlJc w:val="left"/>
      <w:pPr>
        <w:ind w:left="1440" w:hanging="360"/>
      </w:pPr>
    </w:lvl>
    <w:lvl w:ilvl="1" w:tplc="D0A4A7C8" w:tentative="1">
      <w:start w:val="1"/>
      <w:numFmt w:val="lowerLetter"/>
      <w:lvlText w:val="%2."/>
      <w:lvlJc w:val="left"/>
      <w:pPr>
        <w:ind w:left="2160" w:hanging="360"/>
      </w:pPr>
    </w:lvl>
    <w:lvl w:ilvl="2" w:tplc="0ED2E29C" w:tentative="1">
      <w:start w:val="1"/>
      <w:numFmt w:val="lowerRoman"/>
      <w:lvlText w:val="%3."/>
      <w:lvlJc w:val="right"/>
      <w:pPr>
        <w:ind w:left="2880" w:hanging="180"/>
      </w:pPr>
    </w:lvl>
    <w:lvl w:ilvl="3" w:tplc="182CB6F2" w:tentative="1">
      <w:start w:val="1"/>
      <w:numFmt w:val="decimal"/>
      <w:lvlText w:val="%4."/>
      <w:lvlJc w:val="left"/>
      <w:pPr>
        <w:ind w:left="3600" w:hanging="360"/>
      </w:pPr>
    </w:lvl>
    <w:lvl w:ilvl="4" w:tplc="EBBADC9C" w:tentative="1">
      <w:start w:val="1"/>
      <w:numFmt w:val="lowerLetter"/>
      <w:lvlText w:val="%5."/>
      <w:lvlJc w:val="left"/>
      <w:pPr>
        <w:ind w:left="4320" w:hanging="360"/>
      </w:pPr>
    </w:lvl>
    <w:lvl w:ilvl="5" w:tplc="1174EC80" w:tentative="1">
      <w:start w:val="1"/>
      <w:numFmt w:val="lowerRoman"/>
      <w:lvlText w:val="%6."/>
      <w:lvlJc w:val="right"/>
      <w:pPr>
        <w:ind w:left="5040" w:hanging="180"/>
      </w:pPr>
    </w:lvl>
    <w:lvl w:ilvl="6" w:tplc="77186CD4" w:tentative="1">
      <w:start w:val="1"/>
      <w:numFmt w:val="decimal"/>
      <w:lvlText w:val="%7."/>
      <w:lvlJc w:val="left"/>
      <w:pPr>
        <w:ind w:left="5760" w:hanging="360"/>
      </w:pPr>
    </w:lvl>
    <w:lvl w:ilvl="7" w:tplc="98440958" w:tentative="1">
      <w:start w:val="1"/>
      <w:numFmt w:val="lowerLetter"/>
      <w:lvlText w:val="%8."/>
      <w:lvlJc w:val="left"/>
      <w:pPr>
        <w:ind w:left="6480" w:hanging="360"/>
      </w:pPr>
    </w:lvl>
    <w:lvl w:ilvl="8" w:tplc="D848E74E" w:tentative="1">
      <w:start w:val="1"/>
      <w:numFmt w:val="lowerRoman"/>
      <w:lvlText w:val="%9."/>
      <w:lvlJc w:val="right"/>
      <w:pPr>
        <w:ind w:left="7200" w:hanging="180"/>
      </w:pPr>
    </w:lvl>
  </w:abstractNum>
  <w:abstractNum w:abstractNumId="7" w15:restartNumberingAfterBreak="0">
    <w:nsid w:val="225721D2"/>
    <w:multiLevelType w:val="multilevel"/>
    <w:tmpl w:val="01522562"/>
    <w:lvl w:ilvl="0">
      <w:start w:val="1"/>
      <w:numFmt w:val="decimal"/>
      <w:pStyle w:val="ListNumber"/>
      <w:lvlText w:val="%1"/>
      <w:lvlJc w:val="left"/>
      <w:pPr>
        <w:tabs>
          <w:tab w:val="num" w:pos="1276"/>
        </w:tabs>
        <w:ind w:left="1276" w:hanging="425"/>
      </w:pPr>
      <w:rPr>
        <w:rFonts w:hint="default"/>
      </w:rPr>
    </w:lvl>
    <w:lvl w:ilvl="1">
      <w:start w:val="1"/>
      <w:numFmt w:val="lowerLetter"/>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8" w15:restartNumberingAfterBreak="0">
    <w:nsid w:val="33F7C7C3"/>
    <w:multiLevelType w:val="hybridMultilevel"/>
    <w:tmpl w:val="C2B2B456"/>
    <w:lvl w:ilvl="0" w:tplc="39C498EE">
      <w:start w:val="1"/>
      <w:numFmt w:val="decimal"/>
      <w:lvlText w:val="%1."/>
      <w:lvlJc w:val="left"/>
      <w:pPr>
        <w:ind w:left="720" w:hanging="360"/>
      </w:pPr>
    </w:lvl>
    <w:lvl w:ilvl="1" w:tplc="817E34F8">
      <w:start w:val="1"/>
      <w:numFmt w:val="lowerRoman"/>
      <w:lvlText w:val="%2."/>
      <w:lvlJc w:val="right"/>
      <w:pPr>
        <w:ind w:left="1440" w:hanging="360"/>
      </w:pPr>
    </w:lvl>
    <w:lvl w:ilvl="2" w:tplc="8D4C04CA">
      <w:start w:val="1"/>
      <w:numFmt w:val="lowerRoman"/>
      <w:lvlText w:val="%3."/>
      <w:lvlJc w:val="right"/>
      <w:pPr>
        <w:ind w:left="2160" w:hanging="180"/>
      </w:pPr>
    </w:lvl>
    <w:lvl w:ilvl="3" w:tplc="26F6F37C">
      <w:start w:val="1"/>
      <w:numFmt w:val="decimal"/>
      <w:lvlText w:val="%4."/>
      <w:lvlJc w:val="left"/>
      <w:pPr>
        <w:ind w:left="2880" w:hanging="360"/>
      </w:pPr>
    </w:lvl>
    <w:lvl w:ilvl="4" w:tplc="61EAD1D4">
      <w:start w:val="1"/>
      <w:numFmt w:val="lowerLetter"/>
      <w:lvlText w:val="%5."/>
      <w:lvlJc w:val="left"/>
      <w:pPr>
        <w:ind w:left="3600" w:hanging="360"/>
      </w:pPr>
    </w:lvl>
    <w:lvl w:ilvl="5" w:tplc="3132BC24">
      <w:start w:val="1"/>
      <w:numFmt w:val="lowerRoman"/>
      <w:lvlText w:val="%6."/>
      <w:lvlJc w:val="right"/>
      <w:pPr>
        <w:ind w:left="4320" w:hanging="180"/>
      </w:pPr>
    </w:lvl>
    <w:lvl w:ilvl="6" w:tplc="304E85C8">
      <w:start w:val="1"/>
      <w:numFmt w:val="decimal"/>
      <w:lvlText w:val="%7."/>
      <w:lvlJc w:val="left"/>
      <w:pPr>
        <w:ind w:left="5040" w:hanging="360"/>
      </w:pPr>
    </w:lvl>
    <w:lvl w:ilvl="7" w:tplc="AE4AF8B2">
      <w:start w:val="1"/>
      <w:numFmt w:val="lowerLetter"/>
      <w:lvlText w:val="%8."/>
      <w:lvlJc w:val="left"/>
      <w:pPr>
        <w:ind w:left="5760" w:hanging="360"/>
      </w:pPr>
    </w:lvl>
    <w:lvl w:ilvl="8" w:tplc="4C3859AA">
      <w:start w:val="1"/>
      <w:numFmt w:val="lowerRoman"/>
      <w:lvlText w:val="%9."/>
      <w:lvlJc w:val="right"/>
      <w:pPr>
        <w:ind w:left="6480" w:hanging="180"/>
      </w:pPr>
    </w:lvl>
  </w:abstractNum>
  <w:abstractNum w:abstractNumId="9" w15:restartNumberingAfterBreak="0">
    <w:nsid w:val="3C862798"/>
    <w:multiLevelType w:val="hybridMultilevel"/>
    <w:tmpl w:val="343076F6"/>
    <w:lvl w:ilvl="0" w:tplc="B5F878E6">
      <w:start w:val="1"/>
      <w:numFmt w:val="bullet"/>
      <w:pStyle w:val="Dotpoint"/>
      <w:lvlText w:val=""/>
      <w:lvlJc w:val="left"/>
      <w:pPr>
        <w:ind w:left="1080" w:hanging="720"/>
      </w:pPr>
      <w:rPr>
        <w:rFonts w:ascii="Symbol" w:hAnsi="Symbol" w:hint="default"/>
      </w:rPr>
    </w:lvl>
    <w:lvl w:ilvl="1" w:tplc="966E7E7E" w:tentative="1">
      <w:start w:val="1"/>
      <w:numFmt w:val="bullet"/>
      <w:lvlText w:val="o"/>
      <w:lvlJc w:val="left"/>
      <w:pPr>
        <w:ind w:left="1440" w:hanging="360"/>
      </w:pPr>
      <w:rPr>
        <w:rFonts w:ascii="Courier New" w:hAnsi="Courier New" w:cs="Courier New" w:hint="default"/>
      </w:rPr>
    </w:lvl>
    <w:lvl w:ilvl="2" w:tplc="105A92EE" w:tentative="1">
      <w:start w:val="1"/>
      <w:numFmt w:val="bullet"/>
      <w:lvlText w:val=""/>
      <w:lvlJc w:val="left"/>
      <w:pPr>
        <w:ind w:left="2160" w:hanging="360"/>
      </w:pPr>
      <w:rPr>
        <w:rFonts w:ascii="Wingdings" w:hAnsi="Wingdings" w:hint="default"/>
      </w:rPr>
    </w:lvl>
    <w:lvl w:ilvl="3" w:tplc="4816FCD6" w:tentative="1">
      <w:start w:val="1"/>
      <w:numFmt w:val="bullet"/>
      <w:lvlText w:val=""/>
      <w:lvlJc w:val="left"/>
      <w:pPr>
        <w:ind w:left="2880" w:hanging="360"/>
      </w:pPr>
      <w:rPr>
        <w:rFonts w:ascii="Symbol" w:hAnsi="Symbol" w:hint="default"/>
      </w:rPr>
    </w:lvl>
    <w:lvl w:ilvl="4" w:tplc="32B4A354" w:tentative="1">
      <w:start w:val="1"/>
      <w:numFmt w:val="bullet"/>
      <w:lvlText w:val="o"/>
      <w:lvlJc w:val="left"/>
      <w:pPr>
        <w:ind w:left="3600" w:hanging="360"/>
      </w:pPr>
      <w:rPr>
        <w:rFonts w:ascii="Courier New" w:hAnsi="Courier New" w:cs="Courier New" w:hint="default"/>
      </w:rPr>
    </w:lvl>
    <w:lvl w:ilvl="5" w:tplc="5394AC08" w:tentative="1">
      <w:start w:val="1"/>
      <w:numFmt w:val="bullet"/>
      <w:lvlText w:val=""/>
      <w:lvlJc w:val="left"/>
      <w:pPr>
        <w:ind w:left="4320" w:hanging="360"/>
      </w:pPr>
      <w:rPr>
        <w:rFonts w:ascii="Wingdings" w:hAnsi="Wingdings" w:hint="default"/>
      </w:rPr>
    </w:lvl>
    <w:lvl w:ilvl="6" w:tplc="2C540E4C" w:tentative="1">
      <w:start w:val="1"/>
      <w:numFmt w:val="bullet"/>
      <w:lvlText w:val=""/>
      <w:lvlJc w:val="left"/>
      <w:pPr>
        <w:ind w:left="5040" w:hanging="360"/>
      </w:pPr>
      <w:rPr>
        <w:rFonts w:ascii="Symbol" w:hAnsi="Symbol" w:hint="default"/>
      </w:rPr>
    </w:lvl>
    <w:lvl w:ilvl="7" w:tplc="EDC6730C" w:tentative="1">
      <w:start w:val="1"/>
      <w:numFmt w:val="bullet"/>
      <w:lvlText w:val="o"/>
      <w:lvlJc w:val="left"/>
      <w:pPr>
        <w:ind w:left="5760" w:hanging="360"/>
      </w:pPr>
      <w:rPr>
        <w:rFonts w:ascii="Courier New" w:hAnsi="Courier New" w:cs="Courier New" w:hint="default"/>
      </w:rPr>
    </w:lvl>
    <w:lvl w:ilvl="8" w:tplc="018E1CC2" w:tentative="1">
      <w:start w:val="1"/>
      <w:numFmt w:val="bullet"/>
      <w:lvlText w:val=""/>
      <w:lvlJc w:val="left"/>
      <w:pPr>
        <w:ind w:left="6480" w:hanging="360"/>
      </w:pPr>
      <w:rPr>
        <w:rFonts w:ascii="Wingdings" w:hAnsi="Wingdings" w:hint="default"/>
      </w:rPr>
    </w:lvl>
  </w:abstractNum>
  <w:abstractNum w:abstractNumId="10" w15:restartNumberingAfterBreak="0">
    <w:nsid w:val="4CEE0F04"/>
    <w:multiLevelType w:val="hybridMultilevel"/>
    <w:tmpl w:val="A3F0ADC4"/>
    <w:lvl w:ilvl="0" w:tplc="89B69150">
      <w:start w:val="1"/>
      <w:numFmt w:val="lowerRoman"/>
      <w:pStyle w:val="ListNumber2"/>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4EE605C6"/>
    <w:multiLevelType w:val="hybridMultilevel"/>
    <w:tmpl w:val="5E58F0BE"/>
    <w:lvl w:ilvl="0" w:tplc="FCE450FE">
      <w:start w:val="1"/>
      <w:numFmt w:val="bullet"/>
      <w:lvlText w:val=""/>
      <w:lvlJc w:val="left"/>
      <w:pPr>
        <w:ind w:left="720" w:hanging="360"/>
      </w:pPr>
      <w:rPr>
        <w:rFonts w:ascii="Symbol" w:hAnsi="Symbol" w:hint="default"/>
      </w:rPr>
    </w:lvl>
    <w:lvl w:ilvl="1" w:tplc="93EC33DA" w:tentative="1">
      <w:start w:val="1"/>
      <w:numFmt w:val="bullet"/>
      <w:lvlText w:val="o"/>
      <w:lvlJc w:val="left"/>
      <w:pPr>
        <w:ind w:left="1440" w:hanging="360"/>
      </w:pPr>
      <w:rPr>
        <w:rFonts w:ascii="Courier New" w:hAnsi="Courier New" w:cs="Courier New" w:hint="default"/>
      </w:rPr>
    </w:lvl>
    <w:lvl w:ilvl="2" w:tplc="9D28AF8A" w:tentative="1">
      <w:start w:val="1"/>
      <w:numFmt w:val="bullet"/>
      <w:lvlText w:val=""/>
      <w:lvlJc w:val="left"/>
      <w:pPr>
        <w:ind w:left="2160" w:hanging="360"/>
      </w:pPr>
      <w:rPr>
        <w:rFonts w:ascii="Wingdings" w:hAnsi="Wingdings" w:hint="default"/>
      </w:rPr>
    </w:lvl>
    <w:lvl w:ilvl="3" w:tplc="E7B4763E" w:tentative="1">
      <w:start w:val="1"/>
      <w:numFmt w:val="bullet"/>
      <w:lvlText w:val=""/>
      <w:lvlJc w:val="left"/>
      <w:pPr>
        <w:ind w:left="2880" w:hanging="360"/>
      </w:pPr>
      <w:rPr>
        <w:rFonts w:ascii="Symbol" w:hAnsi="Symbol" w:hint="default"/>
      </w:rPr>
    </w:lvl>
    <w:lvl w:ilvl="4" w:tplc="C7BE4976" w:tentative="1">
      <w:start w:val="1"/>
      <w:numFmt w:val="bullet"/>
      <w:lvlText w:val="o"/>
      <w:lvlJc w:val="left"/>
      <w:pPr>
        <w:ind w:left="3600" w:hanging="360"/>
      </w:pPr>
      <w:rPr>
        <w:rFonts w:ascii="Courier New" w:hAnsi="Courier New" w:cs="Courier New" w:hint="default"/>
      </w:rPr>
    </w:lvl>
    <w:lvl w:ilvl="5" w:tplc="95042CEE" w:tentative="1">
      <w:start w:val="1"/>
      <w:numFmt w:val="bullet"/>
      <w:lvlText w:val=""/>
      <w:lvlJc w:val="left"/>
      <w:pPr>
        <w:ind w:left="4320" w:hanging="360"/>
      </w:pPr>
      <w:rPr>
        <w:rFonts w:ascii="Wingdings" w:hAnsi="Wingdings" w:hint="default"/>
      </w:rPr>
    </w:lvl>
    <w:lvl w:ilvl="6" w:tplc="17AC6458" w:tentative="1">
      <w:start w:val="1"/>
      <w:numFmt w:val="bullet"/>
      <w:lvlText w:val=""/>
      <w:lvlJc w:val="left"/>
      <w:pPr>
        <w:ind w:left="5040" w:hanging="360"/>
      </w:pPr>
      <w:rPr>
        <w:rFonts w:ascii="Symbol" w:hAnsi="Symbol" w:hint="default"/>
      </w:rPr>
    </w:lvl>
    <w:lvl w:ilvl="7" w:tplc="02969542" w:tentative="1">
      <w:start w:val="1"/>
      <w:numFmt w:val="bullet"/>
      <w:lvlText w:val="o"/>
      <w:lvlJc w:val="left"/>
      <w:pPr>
        <w:ind w:left="5760" w:hanging="360"/>
      </w:pPr>
      <w:rPr>
        <w:rFonts w:ascii="Courier New" w:hAnsi="Courier New" w:cs="Courier New" w:hint="default"/>
      </w:rPr>
    </w:lvl>
    <w:lvl w:ilvl="8" w:tplc="98403D76" w:tentative="1">
      <w:start w:val="1"/>
      <w:numFmt w:val="bullet"/>
      <w:lvlText w:val=""/>
      <w:lvlJc w:val="left"/>
      <w:pPr>
        <w:ind w:left="6480" w:hanging="360"/>
      </w:pPr>
      <w:rPr>
        <w:rFonts w:ascii="Wingdings" w:hAnsi="Wingdings" w:hint="default"/>
      </w:rPr>
    </w:lvl>
  </w:abstractNum>
  <w:abstractNum w:abstractNumId="12" w15:restartNumberingAfterBreak="0">
    <w:nsid w:val="53913002"/>
    <w:multiLevelType w:val="hybridMultilevel"/>
    <w:tmpl w:val="D41CE318"/>
    <w:lvl w:ilvl="0" w:tplc="BB703D98">
      <w:start w:val="1"/>
      <w:numFmt w:val="bullet"/>
      <w:lvlText w:val=""/>
      <w:lvlJc w:val="left"/>
      <w:pPr>
        <w:ind w:left="1080" w:hanging="360"/>
      </w:pPr>
      <w:rPr>
        <w:rFonts w:ascii="Symbol" w:hAnsi="Symbol" w:hint="default"/>
      </w:rPr>
    </w:lvl>
    <w:lvl w:ilvl="1" w:tplc="5B5098BE" w:tentative="1">
      <w:start w:val="1"/>
      <w:numFmt w:val="bullet"/>
      <w:lvlText w:val="o"/>
      <w:lvlJc w:val="left"/>
      <w:pPr>
        <w:ind w:left="1800" w:hanging="360"/>
      </w:pPr>
      <w:rPr>
        <w:rFonts w:ascii="Courier New" w:hAnsi="Courier New" w:cs="Courier New" w:hint="default"/>
      </w:rPr>
    </w:lvl>
    <w:lvl w:ilvl="2" w:tplc="163A1124" w:tentative="1">
      <w:start w:val="1"/>
      <w:numFmt w:val="bullet"/>
      <w:lvlText w:val=""/>
      <w:lvlJc w:val="left"/>
      <w:pPr>
        <w:ind w:left="2520" w:hanging="360"/>
      </w:pPr>
      <w:rPr>
        <w:rFonts w:ascii="Wingdings" w:hAnsi="Wingdings" w:hint="default"/>
      </w:rPr>
    </w:lvl>
    <w:lvl w:ilvl="3" w:tplc="FFA2A36A" w:tentative="1">
      <w:start w:val="1"/>
      <w:numFmt w:val="bullet"/>
      <w:lvlText w:val=""/>
      <w:lvlJc w:val="left"/>
      <w:pPr>
        <w:ind w:left="3240" w:hanging="360"/>
      </w:pPr>
      <w:rPr>
        <w:rFonts w:ascii="Symbol" w:hAnsi="Symbol" w:hint="default"/>
      </w:rPr>
    </w:lvl>
    <w:lvl w:ilvl="4" w:tplc="BC382766" w:tentative="1">
      <w:start w:val="1"/>
      <w:numFmt w:val="bullet"/>
      <w:lvlText w:val="o"/>
      <w:lvlJc w:val="left"/>
      <w:pPr>
        <w:ind w:left="3960" w:hanging="360"/>
      </w:pPr>
      <w:rPr>
        <w:rFonts w:ascii="Courier New" w:hAnsi="Courier New" w:cs="Courier New" w:hint="default"/>
      </w:rPr>
    </w:lvl>
    <w:lvl w:ilvl="5" w:tplc="EC7E392C" w:tentative="1">
      <w:start w:val="1"/>
      <w:numFmt w:val="bullet"/>
      <w:lvlText w:val=""/>
      <w:lvlJc w:val="left"/>
      <w:pPr>
        <w:ind w:left="4680" w:hanging="360"/>
      </w:pPr>
      <w:rPr>
        <w:rFonts w:ascii="Wingdings" w:hAnsi="Wingdings" w:hint="default"/>
      </w:rPr>
    </w:lvl>
    <w:lvl w:ilvl="6" w:tplc="DBE8E814" w:tentative="1">
      <w:start w:val="1"/>
      <w:numFmt w:val="bullet"/>
      <w:lvlText w:val=""/>
      <w:lvlJc w:val="left"/>
      <w:pPr>
        <w:ind w:left="5400" w:hanging="360"/>
      </w:pPr>
      <w:rPr>
        <w:rFonts w:ascii="Symbol" w:hAnsi="Symbol" w:hint="default"/>
      </w:rPr>
    </w:lvl>
    <w:lvl w:ilvl="7" w:tplc="FB50DE20" w:tentative="1">
      <w:start w:val="1"/>
      <w:numFmt w:val="bullet"/>
      <w:lvlText w:val="o"/>
      <w:lvlJc w:val="left"/>
      <w:pPr>
        <w:ind w:left="6120" w:hanging="360"/>
      </w:pPr>
      <w:rPr>
        <w:rFonts w:ascii="Courier New" w:hAnsi="Courier New" w:cs="Courier New" w:hint="default"/>
      </w:rPr>
    </w:lvl>
    <w:lvl w:ilvl="8" w:tplc="1EF28B3E" w:tentative="1">
      <w:start w:val="1"/>
      <w:numFmt w:val="bullet"/>
      <w:lvlText w:val=""/>
      <w:lvlJc w:val="left"/>
      <w:pPr>
        <w:ind w:left="6840" w:hanging="360"/>
      </w:pPr>
      <w:rPr>
        <w:rFonts w:ascii="Wingdings" w:hAnsi="Wingdings" w:hint="default"/>
      </w:rPr>
    </w:lvl>
  </w:abstractNum>
  <w:abstractNum w:abstractNumId="13" w15:restartNumberingAfterBreak="0">
    <w:nsid w:val="569850CA"/>
    <w:multiLevelType w:val="hybridMultilevel"/>
    <w:tmpl w:val="C802678E"/>
    <w:lvl w:ilvl="0" w:tplc="E1FC3704">
      <w:start w:val="1"/>
      <w:numFmt w:val="decimal"/>
      <w:lvlText w:val="%1."/>
      <w:lvlJc w:val="left"/>
      <w:pPr>
        <w:ind w:left="720" w:hanging="360"/>
      </w:pPr>
    </w:lvl>
    <w:lvl w:ilvl="1" w:tplc="0EC2A1B6">
      <w:start w:val="1"/>
      <w:numFmt w:val="lowerLetter"/>
      <w:lvlText w:val="%2."/>
      <w:lvlJc w:val="left"/>
      <w:pPr>
        <w:ind w:left="1440" w:hanging="360"/>
      </w:pPr>
    </w:lvl>
    <w:lvl w:ilvl="2" w:tplc="2C1E068C" w:tentative="1">
      <w:start w:val="1"/>
      <w:numFmt w:val="lowerRoman"/>
      <w:lvlText w:val="%3."/>
      <w:lvlJc w:val="right"/>
      <w:pPr>
        <w:ind w:left="2160" w:hanging="180"/>
      </w:pPr>
    </w:lvl>
    <w:lvl w:ilvl="3" w:tplc="6504B67A" w:tentative="1">
      <w:start w:val="1"/>
      <w:numFmt w:val="decimal"/>
      <w:lvlText w:val="%4."/>
      <w:lvlJc w:val="left"/>
      <w:pPr>
        <w:ind w:left="2880" w:hanging="360"/>
      </w:pPr>
    </w:lvl>
    <w:lvl w:ilvl="4" w:tplc="D638B51A" w:tentative="1">
      <w:start w:val="1"/>
      <w:numFmt w:val="lowerLetter"/>
      <w:lvlText w:val="%5."/>
      <w:lvlJc w:val="left"/>
      <w:pPr>
        <w:ind w:left="3600" w:hanging="360"/>
      </w:pPr>
    </w:lvl>
    <w:lvl w:ilvl="5" w:tplc="288040FE" w:tentative="1">
      <w:start w:val="1"/>
      <w:numFmt w:val="lowerRoman"/>
      <w:lvlText w:val="%6."/>
      <w:lvlJc w:val="right"/>
      <w:pPr>
        <w:ind w:left="4320" w:hanging="180"/>
      </w:pPr>
    </w:lvl>
    <w:lvl w:ilvl="6" w:tplc="B37AD3CE" w:tentative="1">
      <w:start w:val="1"/>
      <w:numFmt w:val="decimal"/>
      <w:lvlText w:val="%7."/>
      <w:lvlJc w:val="left"/>
      <w:pPr>
        <w:ind w:left="5040" w:hanging="360"/>
      </w:pPr>
    </w:lvl>
    <w:lvl w:ilvl="7" w:tplc="2988AB6A" w:tentative="1">
      <w:start w:val="1"/>
      <w:numFmt w:val="lowerLetter"/>
      <w:lvlText w:val="%8."/>
      <w:lvlJc w:val="left"/>
      <w:pPr>
        <w:ind w:left="5760" w:hanging="360"/>
      </w:pPr>
    </w:lvl>
    <w:lvl w:ilvl="8" w:tplc="74A079C4" w:tentative="1">
      <w:start w:val="1"/>
      <w:numFmt w:val="lowerRoman"/>
      <w:lvlText w:val="%9."/>
      <w:lvlJc w:val="right"/>
      <w:pPr>
        <w:ind w:left="6480" w:hanging="180"/>
      </w:pPr>
    </w:lvl>
  </w:abstractNum>
  <w:abstractNum w:abstractNumId="14" w15:restartNumberingAfterBreak="0">
    <w:nsid w:val="5C2368B9"/>
    <w:multiLevelType w:val="hybridMultilevel"/>
    <w:tmpl w:val="16CCED90"/>
    <w:lvl w:ilvl="0" w:tplc="CB587E4C">
      <w:start w:val="1"/>
      <w:numFmt w:val="bullet"/>
      <w:lvlText w:val=""/>
      <w:lvlJc w:val="left"/>
      <w:pPr>
        <w:ind w:left="720" w:hanging="360"/>
      </w:pPr>
      <w:rPr>
        <w:rFonts w:ascii="Symbol" w:hAnsi="Symbol" w:hint="default"/>
      </w:rPr>
    </w:lvl>
    <w:lvl w:ilvl="1" w:tplc="994429E2">
      <w:start w:val="1"/>
      <w:numFmt w:val="bullet"/>
      <w:lvlText w:val="o"/>
      <w:lvlJc w:val="left"/>
      <w:pPr>
        <w:ind w:left="1440" w:hanging="360"/>
      </w:pPr>
      <w:rPr>
        <w:rFonts w:ascii="Courier New" w:hAnsi="Courier New" w:cs="Courier New" w:hint="default"/>
      </w:rPr>
    </w:lvl>
    <w:lvl w:ilvl="2" w:tplc="062864A2" w:tentative="1">
      <w:start w:val="1"/>
      <w:numFmt w:val="bullet"/>
      <w:lvlText w:val=""/>
      <w:lvlJc w:val="left"/>
      <w:pPr>
        <w:ind w:left="2160" w:hanging="360"/>
      </w:pPr>
      <w:rPr>
        <w:rFonts w:ascii="Wingdings" w:hAnsi="Wingdings" w:hint="default"/>
      </w:rPr>
    </w:lvl>
    <w:lvl w:ilvl="3" w:tplc="00561E7E" w:tentative="1">
      <w:start w:val="1"/>
      <w:numFmt w:val="bullet"/>
      <w:lvlText w:val=""/>
      <w:lvlJc w:val="left"/>
      <w:pPr>
        <w:ind w:left="2880" w:hanging="360"/>
      </w:pPr>
      <w:rPr>
        <w:rFonts w:ascii="Symbol" w:hAnsi="Symbol" w:hint="default"/>
      </w:rPr>
    </w:lvl>
    <w:lvl w:ilvl="4" w:tplc="44DCFBBA" w:tentative="1">
      <w:start w:val="1"/>
      <w:numFmt w:val="bullet"/>
      <w:lvlText w:val="o"/>
      <w:lvlJc w:val="left"/>
      <w:pPr>
        <w:ind w:left="3600" w:hanging="360"/>
      </w:pPr>
      <w:rPr>
        <w:rFonts w:ascii="Courier New" w:hAnsi="Courier New" w:cs="Courier New" w:hint="default"/>
      </w:rPr>
    </w:lvl>
    <w:lvl w:ilvl="5" w:tplc="96EEACBE" w:tentative="1">
      <w:start w:val="1"/>
      <w:numFmt w:val="bullet"/>
      <w:lvlText w:val=""/>
      <w:lvlJc w:val="left"/>
      <w:pPr>
        <w:ind w:left="4320" w:hanging="360"/>
      </w:pPr>
      <w:rPr>
        <w:rFonts w:ascii="Wingdings" w:hAnsi="Wingdings" w:hint="default"/>
      </w:rPr>
    </w:lvl>
    <w:lvl w:ilvl="6" w:tplc="6C509E0E" w:tentative="1">
      <w:start w:val="1"/>
      <w:numFmt w:val="bullet"/>
      <w:lvlText w:val=""/>
      <w:lvlJc w:val="left"/>
      <w:pPr>
        <w:ind w:left="5040" w:hanging="360"/>
      </w:pPr>
      <w:rPr>
        <w:rFonts w:ascii="Symbol" w:hAnsi="Symbol" w:hint="default"/>
      </w:rPr>
    </w:lvl>
    <w:lvl w:ilvl="7" w:tplc="0038D40E" w:tentative="1">
      <w:start w:val="1"/>
      <w:numFmt w:val="bullet"/>
      <w:lvlText w:val="o"/>
      <w:lvlJc w:val="left"/>
      <w:pPr>
        <w:ind w:left="5760" w:hanging="360"/>
      </w:pPr>
      <w:rPr>
        <w:rFonts w:ascii="Courier New" w:hAnsi="Courier New" w:cs="Courier New" w:hint="default"/>
      </w:rPr>
    </w:lvl>
    <w:lvl w:ilvl="8" w:tplc="D81E83EC" w:tentative="1">
      <w:start w:val="1"/>
      <w:numFmt w:val="bullet"/>
      <w:lvlText w:val=""/>
      <w:lvlJc w:val="left"/>
      <w:pPr>
        <w:ind w:left="6480" w:hanging="360"/>
      </w:pPr>
      <w:rPr>
        <w:rFonts w:ascii="Wingdings" w:hAnsi="Wingdings" w:hint="default"/>
      </w:rPr>
    </w:lvl>
  </w:abstractNum>
  <w:abstractNum w:abstractNumId="15" w15:restartNumberingAfterBreak="0">
    <w:nsid w:val="6764264F"/>
    <w:multiLevelType w:val="hybridMultilevel"/>
    <w:tmpl w:val="8E04D996"/>
    <w:lvl w:ilvl="0" w:tplc="F578AE58">
      <w:start w:val="1"/>
      <w:numFmt w:val="decimal"/>
      <w:lvlText w:val="%1."/>
      <w:lvlJc w:val="left"/>
      <w:pPr>
        <w:ind w:left="720" w:hanging="360"/>
      </w:pPr>
      <w:rPr>
        <w:rFonts w:hint="default"/>
      </w:rPr>
    </w:lvl>
    <w:lvl w:ilvl="1" w:tplc="FE0A61DE">
      <w:start w:val="1"/>
      <w:numFmt w:val="lowerLetter"/>
      <w:lvlText w:val="%2."/>
      <w:lvlJc w:val="left"/>
      <w:pPr>
        <w:ind w:left="1440" w:hanging="360"/>
      </w:pPr>
    </w:lvl>
    <w:lvl w:ilvl="2" w:tplc="0AEAF6EE" w:tentative="1">
      <w:start w:val="1"/>
      <w:numFmt w:val="lowerRoman"/>
      <w:lvlText w:val="%3."/>
      <w:lvlJc w:val="right"/>
      <w:pPr>
        <w:ind w:left="2160" w:hanging="180"/>
      </w:pPr>
    </w:lvl>
    <w:lvl w:ilvl="3" w:tplc="B7E8ACCC" w:tentative="1">
      <w:start w:val="1"/>
      <w:numFmt w:val="decimal"/>
      <w:lvlText w:val="%4."/>
      <w:lvlJc w:val="left"/>
      <w:pPr>
        <w:ind w:left="2880" w:hanging="360"/>
      </w:pPr>
    </w:lvl>
    <w:lvl w:ilvl="4" w:tplc="B40002B0" w:tentative="1">
      <w:start w:val="1"/>
      <w:numFmt w:val="lowerLetter"/>
      <w:lvlText w:val="%5."/>
      <w:lvlJc w:val="left"/>
      <w:pPr>
        <w:ind w:left="3600" w:hanging="360"/>
      </w:pPr>
    </w:lvl>
    <w:lvl w:ilvl="5" w:tplc="6C48689C" w:tentative="1">
      <w:start w:val="1"/>
      <w:numFmt w:val="lowerRoman"/>
      <w:lvlText w:val="%6."/>
      <w:lvlJc w:val="right"/>
      <w:pPr>
        <w:ind w:left="4320" w:hanging="180"/>
      </w:pPr>
    </w:lvl>
    <w:lvl w:ilvl="6" w:tplc="BFF822C2" w:tentative="1">
      <w:start w:val="1"/>
      <w:numFmt w:val="decimal"/>
      <w:lvlText w:val="%7."/>
      <w:lvlJc w:val="left"/>
      <w:pPr>
        <w:ind w:left="5040" w:hanging="360"/>
      </w:pPr>
    </w:lvl>
    <w:lvl w:ilvl="7" w:tplc="F75E8A1A" w:tentative="1">
      <w:start w:val="1"/>
      <w:numFmt w:val="lowerLetter"/>
      <w:lvlText w:val="%8."/>
      <w:lvlJc w:val="left"/>
      <w:pPr>
        <w:ind w:left="5760" w:hanging="360"/>
      </w:pPr>
    </w:lvl>
    <w:lvl w:ilvl="8" w:tplc="85D01F62" w:tentative="1">
      <w:start w:val="1"/>
      <w:numFmt w:val="lowerRoman"/>
      <w:lvlText w:val="%9."/>
      <w:lvlJc w:val="right"/>
      <w:pPr>
        <w:ind w:left="6480" w:hanging="180"/>
      </w:pPr>
    </w:lvl>
  </w:abstractNum>
  <w:num w:numId="1" w16cid:durableId="1621257326">
    <w:abstractNumId w:val="8"/>
  </w:num>
  <w:num w:numId="2" w16cid:durableId="1082794498">
    <w:abstractNumId w:val="5"/>
  </w:num>
  <w:num w:numId="3" w16cid:durableId="405684720">
    <w:abstractNumId w:val="3"/>
  </w:num>
  <w:num w:numId="4" w16cid:durableId="1265696998">
    <w:abstractNumId w:val="9"/>
  </w:num>
  <w:num w:numId="5" w16cid:durableId="1954097116">
    <w:abstractNumId w:val="11"/>
  </w:num>
  <w:num w:numId="6" w16cid:durableId="177084082">
    <w:abstractNumId w:val="15"/>
  </w:num>
  <w:num w:numId="7" w16cid:durableId="2077242962">
    <w:abstractNumId w:val="9"/>
  </w:num>
  <w:num w:numId="8" w16cid:durableId="977803630">
    <w:abstractNumId w:val="9"/>
  </w:num>
  <w:num w:numId="9" w16cid:durableId="1424566781">
    <w:abstractNumId w:val="9"/>
  </w:num>
  <w:num w:numId="10" w16cid:durableId="727842992">
    <w:abstractNumId w:val="9"/>
  </w:num>
  <w:num w:numId="11" w16cid:durableId="586889995">
    <w:abstractNumId w:val="9"/>
  </w:num>
  <w:num w:numId="12" w16cid:durableId="1064569569">
    <w:abstractNumId w:val="7"/>
  </w:num>
  <w:num w:numId="13" w16cid:durableId="1168249718">
    <w:abstractNumId w:val="2"/>
  </w:num>
  <w:num w:numId="14" w16cid:durableId="1986474455">
    <w:abstractNumId w:val="4"/>
  </w:num>
  <w:num w:numId="15" w16cid:durableId="1659193587">
    <w:abstractNumId w:val="6"/>
  </w:num>
  <w:num w:numId="16" w16cid:durableId="533076990">
    <w:abstractNumId w:val="13"/>
  </w:num>
  <w:num w:numId="17" w16cid:durableId="739988731">
    <w:abstractNumId w:val="14"/>
  </w:num>
  <w:num w:numId="18" w16cid:durableId="1611231855">
    <w:abstractNumId w:val="12"/>
  </w:num>
  <w:num w:numId="19" w16cid:durableId="1327366847">
    <w:abstractNumId w:val="1"/>
  </w:num>
  <w:num w:numId="20" w16cid:durableId="2126730262">
    <w:abstractNumId w:val="0"/>
  </w:num>
  <w:num w:numId="21" w16cid:durableId="248538197">
    <w:abstractNumId w:val="10"/>
  </w:num>
  <w:num w:numId="22" w16cid:durableId="74384397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A46369"/>
    <w:rsid w:val="00013355"/>
    <w:rsid w:val="00015B3D"/>
    <w:rsid w:val="000235F8"/>
    <w:rsid w:val="00084048"/>
    <w:rsid w:val="000A29A4"/>
    <w:rsid w:val="000C1E50"/>
    <w:rsid w:val="000E1457"/>
    <w:rsid w:val="0011362F"/>
    <w:rsid w:val="00120CCA"/>
    <w:rsid w:val="00124F84"/>
    <w:rsid w:val="0013640D"/>
    <w:rsid w:val="001B04E0"/>
    <w:rsid w:val="001B50F9"/>
    <w:rsid w:val="001C0ACA"/>
    <w:rsid w:val="001E6E13"/>
    <w:rsid w:val="0020473E"/>
    <w:rsid w:val="00204F20"/>
    <w:rsid w:val="002051E1"/>
    <w:rsid w:val="00211F46"/>
    <w:rsid w:val="002245CE"/>
    <w:rsid w:val="00225A02"/>
    <w:rsid w:val="00232667"/>
    <w:rsid w:val="00235848"/>
    <w:rsid w:val="00236E00"/>
    <w:rsid w:val="002446C2"/>
    <w:rsid w:val="00250666"/>
    <w:rsid w:val="00257B4A"/>
    <w:rsid w:val="00267418"/>
    <w:rsid w:val="00270752"/>
    <w:rsid w:val="00272E44"/>
    <w:rsid w:val="002B272D"/>
    <w:rsid w:val="002C3133"/>
    <w:rsid w:val="002C4A6D"/>
    <w:rsid w:val="002D3EE3"/>
    <w:rsid w:val="002F1DFA"/>
    <w:rsid w:val="00306060"/>
    <w:rsid w:val="00310C9C"/>
    <w:rsid w:val="00331814"/>
    <w:rsid w:val="00347864"/>
    <w:rsid w:val="00351AB0"/>
    <w:rsid w:val="00355A60"/>
    <w:rsid w:val="003578DF"/>
    <w:rsid w:val="00392A44"/>
    <w:rsid w:val="003A009D"/>
    <w:rsid w:val="003A3BB8"/>
    <w:rsid w:val="003B0EE2"/>
    <w:rsid w:val="003B2635"/>
    <w:rsid w:val="003D3CFF"/>
    <w:rsid w:val="003D73A0"/>
    <w:rsid w:val="003F404D"/>
    <w:rsid w:val="004358E7"/>
    <w:rsid w:val="00443467"/>
    <w:rsid w:val="00443E7C"/>
    <w:rsid w:val="004473D4"/>
    <w:rsid w:val="004770CD"/>
    <w:rsid w:val="004821DE"/>
    <w:rsid w:val="00493943"/>
    <w:rsid w:val="00495FEB"/>
    <w:rsid w:val="004A0AA9"/>
    <w:rsid w:val="004C2085"/>
    <w:rsid w:val="004C3747"/>
    <w:rsid w:val="00503B28"/>
    <w:rsid w:val="0051465A"/>
    <w:rsid w:val="005220CE"/>
    <w:rsid w:val="00530890"/>
    <w:rsid w:val="00547D59"/>
    <w:rsid w:val="005748E4"/>
    <w:rsid w:val="0058391C"/>
    <w:rsid w:val="005A29FC"/>
    <w:rsid w:val="005B25B6"/>
    <w:rsid w:val="005C17FD"/>
    <w:rsid w:val="005D1F46"/>
    <w:rsid w:val="005D6C7E"/>
    <w:rsid w:val="00601520"/>
    <w:rsid w:val="00647141"/>
    <w:rsid w:val="00695899"/>
    <w:rsid w:val="006C2494"/>
    <w:rsid w:val="006C4365"/>
    <w:rsid w:val="006E2F3D"/>
    <w:rsid w:val="006E3E22"/>
    <w:rsid w:val="006E66AF"/>
    <w:rsid w:val="006F5666"/>
    <w:rsid w:val="006F5D86"/>
    <w:rsid w:val="00703A56"/>
    <w:rsid w:val="007041D7"/>
    <w:rsid w:val="00716AA4"/>
    <w:rsid w:val="00734DE6"/>
    <w:rsid w:val="007356BC"/>
    <w:rsid w:val="00757CF9"/>
    <w:rsid w:val="00761FC0"/>
    <w:rsid w:val="00763B96"/>
    <w:rsid w:val="007927BB"/>
    <w:rsid w:val="007A4D99"/>
    <w:rsid w:val="007A7C33"/>
    <w:rsid w:val="007D4983"/>
    <w:rsid w:val="00820633"/>
    <w:rsid w:val="0082070D"/>
    <w:rsid w:val="0083436E"/>
    <w:rsid w:val="0083559C"/>
    <w:rsid w:val="0083599B"/>
    <w:rsid w:val="008576CE"/>
    <w:rsid w:val="0087297E"/>
    <w:rsid w:val="00877027"/>
    <w:rsid w:val="008C2C2A"/>
    <w:rsid w:val="009073EC"/>
    <w:rsid w:val="00917157"/>
    <w:rsid w:val="00924CC6"/>
    <w:rsid w:val="00947EBB"/>
    <w:rsid w:val="00960AC1"/>
    <w:rsid w:val="009B7464"/>
    <w:rsid w:val="009C5CAD"/>
    <w:rsid w:val="00A16316"/>
    <w:rsid w:val="00A31833"/>
    <w:rsid w:val="00A34058"/>
    <w:rsid w:val="00A53D9C"/>
    <w:rsid w:val="00A67073"/>
    <w:rsid w:val="00AA3F75"/>
    <w:rsid w:val="00AD72EA"/>
    <w:rsid w:val="00AE44C3"/>
    <w:rsid w:val="00B03F09"/>
    <w:rsid w:val="00B10005"/>
    <w:rsid w:val="00B11C67"/>
    <w:rsid w:val="00B415D0"/>
    <w:rsid w:val="00B60EFB"/>
    <w:rsid w:val="00B72C0B"/>
    <w:rsid w:val="00B834C6"/>
    <w:rsid w:val="00B97F20"/>
    <w:rsid w:val="00BA09C6"/>
    <w:rsid w:val="00BA600D"/>
    <w:rsid w:val="00BB4D22"/>
    <w:rsid w:val="00BE2961"/>
    <w:rsid w:val="00C253FB"/>
    <w:rsid w:val="00C32BAB"/>
    <w:rsid w:val="00C34534"/>
    <w:rsid w:val="00C50DC3"/>
    <w:rsid w:val="00C54EA1"/>
    <w:rsid w:val="00C714A1"/>
    <w:rsid w:val="00C83924"/>
    <w:rsid w:val="00C9652B"/>
    <w:rsid w:val="00CD0612"/>
    <w:rsid w:val="00CE2A41"/>
    <w:rsid w:val="00CF6F1A"/>
    <w:rsid w:val="00D04EFF"/>
    <w:rsid w:val="00D275C6"/>
    <w:rsid w:val="00D30AF1"/>
    <w:rsid w:val="00D30B24"/>
    <w:rsid w:val="00D32EB4"/>
    <w:rsid w:val="00D33EA8"/>
    <w:rsid w:val="00D37E17"/>
    <w:rsid w:val="00D43109"/>
    <w:rsid w:val="00D73927"/>
    <w:rsid w:val="00D77AFB"/>
    <w:rsid w:val="00D90906"/>
    <w:rsid w:val="00DC3F0B"/>
    <w:rsid w:val="00DD3383"/>
    <w:rsid w:val="00DF29A8"/>
    <w:rsid w:val="00E11C98"/>
    <w:rsid w:val="00E21C68"/>
    <w:rsid w:val="00E22C9E"/>
    <w:rsid w:val="00E23D9A"/>
    <w:rsid w:val="00E86DA4"/>
    <w:rsid w:val="00E95805"/>
    <w:rsid w:val="00E9640B"/>
    <w:rsid w:val="00EB1286"/>
    <w:rsid w:val="00EB72BC"/>
    <w:rsid w:val="00ED0B73"/>
    <w:rsid w:val="00F20C4C"/>
    <w:rsid w:val="00F44D61"/>
    <w:rsid w:val="00F84590"/>
    <w:rsid w:val="00F85CB3"/>
    <w:rsid w:val="00F92DD4"/>
    <w:rsid w:val="00FA39EF"/>
    <w:rsid w:val="00FB4ECD"/>
    <w:rsid w:val="00FD1630"/>
    <w:rsid w:val="00FF4BFA"/>
    <w:rsid w:val="08964993"/>
    <w:rsid w:val="0BF350B8"/>
    <w:rsid w:val="0E1C3193"/>
    <w:rsid w:val="16AB201D"/>
    <w:rsid w:val="1A583E44"/>
    <w:rsid w:val="23210F64"/>
    <w:rsid w:val="2651E4CB"/>
    <w:rsid w:val="37C4F839"/>
    <w:rsid w:val="381F6CAC"/>
    <w:rsid w:val="43B57C64"/>
    <w:rsid w:val="452A12CD"/>
    <w:rsid w:val="48CEDEF6"/>
    <w:rsid w:val="4AA46369"/>
    <w:rsid w:val="5FF119E0"/>
    <w:rsid w:val="60C53BAD"/>
    <w:rsid w:val="610A5786"/>
    <w:rsid w:val="66BE3EE5"/>
    <w:rsid w:val="6D1BDF23"/>
    <w:rsid w:val="700044C7"/>
    <w:rsid w:val="75DE0A48"/>
    <w:rsid w:val="76C0DD52"/>
    <w:rsid w:val="7BAEA0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3CB8C"/>
  <w15:docId w15:val="{FDE09CF6-1E26-4031-8005-A43503DD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2EA"/>
    <w:rPr>
      <w:rFonts w:ascii="Cambria" w:eastAsiaTheme="majorEastAsia" w:hAnsi="Cambria"/>
      <w:sz w:val="24"/>
      <w:szCs w:val="24"/>
      <w:lang w:eastAsia="en-US"/>
    </w:rPr>
  </w:style>
  <w:style w:type="paragraph" w:styleId="Heading1">
    <w:name w:val="heading 1"/>
    <w:basedOn w:val="Normal"/>
    <w:next w:val="Normal"/>
    <w:qFormat/>
    <w:rsid w:val="00AD72EA"/>
    <w:pPr>
      <w:keepNext/>
      <w:spacing w:before="240" w:after="60"/>
      <w:outlineLvl w:val="0"/>
    </w:pPr>
    <w:rPr>
      <w:rFonts w:asciiTheme="majorHAnsi" w:hAnsiTheme="majorHAnsi"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D72EA"/>
    <w:pPr>
      <w:numPr>
        <w:ilvl w:val="1"/>
      </w:numPr>
      <w:spacing w:after="120"/>
      <w:jc w:val="center"/>
    </w:pPr>
    <w:rPr>
      <w:rFonts w:asciiTheme="majorHAnsi" w:hAnsiTheme="majorHAnsi" w:cstheme="majorBidi"/>
      <w:b/>
      <w:iCs/>
      <w:spacing w:val="15"/>
    </w:rPr>
  </w:style>
  <w:style w:type="character" w:customStyle="1" w:styleId="SubtitleChar">
    <w:name w:val="Subtitle Char"/>
    <w:basedOn w:val="DefaultParagraphFont"/>
    <w:link w:val="Subtitle"/>
    <w:rsid w:val="00AD72EA"/>
    <w:rPr>
      <w:rFonts w:asciiTheme="majorHAnsi" w:eastAsiaTheme="majorEastAsia" w:hAnsiTheme="majorHAnsi" w:cstheme="majorBidi"/>
      <w:b/>
      <w:iCs/>
      <w:spacing w:val="15"/>
      <w:sz w:val="24"/>
      <w:szCs w:val="24"/>
      <w:lang w:eastAsia="en-US"/>
    </w:rPr>
  </w:style>
  <w:style w:type="paragraph" w:styleId="Title">
    <w:name w:val="Title"/>
    <w:basedOn w:val="Normal"/>
    <w:next w:val="Normal"/>
    <w:link w:val="TitleChar"/>
    <w:qFormat/>
    <w:rsid w:val="00AD72EA"/>
    <w:pPr>
      <w:spacing w:before="1440" w:after="7560"/>
      <w:jc w:val="center"/>
    </w:pPr>
    <w:rPr>
      <w:b/>
      <w:sz w:val="48"/>
    </w:rPr>
  </w:style>
  <w:style w:type="character" w:customStyle="1" w:styleId="TitleChar">
    <w:name w:val="Title Char"/>
    <w:basedOn w:val="DefaultParagraphFont"/>
    <w:link w:val="Title"/>
    <w:rsid w:val="00AD72EA"/>
    <w:rPr>
      <w:rFonts w:ascii="Cambria" w:hAnsi="Cambria"/>
      <w:b/>
      <w:sz w:val="48"/>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D26B6C"/>
    <w:pPr>
      <w:numPr>
        <w:numId w:val="4"/>
      </w:numPr>
    </w:pPr>
    <w:rPr>
      <w:lang w:eastAsia="en-AU"/>
    </w:rPr>
  </w:style>
  <w:style w:type="character" w:customStyle="1" w:styleId="DotpointChar">
    <w:name w:val="Dot point Char"/>
    <w:basedOn w:val="DefaultParagraphFont"/>
    <w:link w:val="Dotpoint"/>
    <w:rsid w:val="00D26B6C"/>
    <w:rPr>
      <w:sz w:val="24"/>
      <w:szCs w:val="24"/>
    </w:rPr>
  </w:style>
  <w:style w:type="table" w:styleId="TableGrid">
    <w:name w:val="Table Grid"/>
    <w:basedOn w:val="TableNormal"/>
    <w:rsid w:val="00A67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CommentSubject">
    <w:name w:val="annotation subject"/>
    <w:basedOn w:val="CommentText"/>
    <w:next w:val="CommentText"/>
    <w:link w:val="CommentSubjectChar"/>
    <w:rsid w:val="0091438E"/>
    <w:rPr>
      <w:b/>
      <w:bCs/>
      <w:lang w:eastAsia="en-US"/>
    </w:rPr>
  </w:style>
  <w:style w:type="character" w:customStyle="1" w:styleId="CommentSubjectChar">
    <w:name w:val="Comment Subject Char"/>
    <w:basedOn w:val="CommentTextChar"/>
    <w:link w:val="CommentSubject"/>
    <w:rsid w:val="0091438E"/>
    <w:rPr>
      <w:b/>
      <w:bCs/>
      <w:lang w:eastAsia="en-US"/>
    </w:r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3A4586"/>
    <w:pPr>
      <w:tabs>
        <w:tab w:val="center" w:pos="4513"/>
        <w:tab w:val="right" w:pos="9026"/>
      </w:tabs>
    </w:pPr>
  </w:style>
  <w:style w:type="character" w:customStyle="1" w:styleId="FooterChar">
    <w:name w:val="Footer Char"/>
    <w:basedOn w:val="DefaultParagraphFont"/>
    <w:link w:val="Footer"/>
    <w:uiPriority w:val="99"/>
    <w:rsid w:val="003A4586"/>
    <w:rPr>
      <w:sz w:val="24"/>
      <w:szCs w:val="24"/>
      <w:lang w:eastAsia="en-US"/>
    </w:rPr>
  </w:style>
  <w:style w:type="paragraph" w:styleId="NormalWeb">
    <w:name w:val="Normal (Web)"/>
    <w:basedOn w:val="Normal"/>
    <w:uiPriority w:val="99"/>
    <w:unhideWhenUsed/>
    <w:rsid w:val="009F01B4"/>
    <w:pPr>
      <w:spacing w:before="100" w:beforeAutospacing="1" w:after="100" w:afterAutospacing="1"/>
    </w:pPr>
    <w:rPr>
      <w:lang w:eastAsia="en-AU"/>
    </w:rPr>
  </w:style>
  <w:style w:type="character" w:styleId="FollowedHyperlink">
    <w:name w:val="FollowedHyperlink"/>
    <w:basedOn w:val="DefaultParagraphFont"/>
    <w:rsid w:val="0021481D"/>
    <w:rPr>
      <w:color w:val="800080" w:themeColor="followedHyperlink"/>
      <w:u w:val="single"/>
    </w:rPr>
  </w:style>
  <w:style w:type="paragraph" w:styleId="BodyText">
    <w:name w:val="Body Text"/>
    <w:link w:val="BodyTextChar"/>
    <w:qFormat/>
    <w:rsid w:val="00FE26CA"/>
    <w:pPr>
      <w:spacing w:after="120"/>
      <w:ind w:left="851"/>
    </w:pPr>
    <w:rPr>
      <w:rFonts w:ascii="Calibri" w:hAnsi="Calibri"/>
      <w:sz w:val="22"/>
      <w:szCs w:val="24"/>
    </w:rPr>
  </w:style>
  <w:style w:type="character" w:customStyle="1" w:styleId="BodyTextChar">
    <w:name w:val="Body Text Char"/>
    <w:basedOn w:val="DefaultParagraphFont"/>
    <w:link w:val="BodyText"/>
    <w:rsid w:val="00FE26CA"/>
    <w:rPr>
      <w:rFonts w:ascii="Calibri" w:hAnsi="Calibri"/>
      <w:sz w:val="22"/>
      <w:szCs w:val="24"/>
    </w:rPr>
  </w:style>
  <w:style w:type="paragraph" w:customStyle="1" w:styleId="Tableheader">
    <w:name w:val="Table header"/>
    <w:basedOn w:val="Tabletext"/>
    <w:link w:val="TableheaderChar"/>
    <w:uiPriority w:val="4"/>
    <w:qFormat/>
    <w:rsid w:val="00FE26CA"/>
    <w:rPr>
      <w:b/>
      <w:szCs w:val="20"/>
    </w:rPr>
  </w:style>
  <w:style w:type="character" w:customStyle="1" w:styleId="TableheaderChar">
    <w:name w:val="Table header Char"/>
    <w:link w:val="Tableheader"/>
    <w:uiPriority w:val="4"/>
    <w:locked/>
    <w:rsid w:val="00FE26CA"/>
    <w:rPr>
      <w:rFonts w:ascii="Calibri" w:hAnsi="Calibri"/>
      <w:b/>
    </w:rPr>
  </w:style>
  <w:style w:type="paragraph" w:customStyle="1" w:styleId="Tabletext">
    <w:name w:val="Table text"/>
    <w:basedOn w:val="BodyText"/>
    <w:link w:val="TabletextChar"/>
    <w:uiPriority w:val="4"/>
    <w:qFormat/>
    <w:rsid w:val="00FE26CA"/>
    <w:pPr>
      <w:spacing w:before="60" w:after="60"/>
      <w:ind w:left="0"/>
    </w:pPr>
    <w:rPr>
      <w:sz w:val="20"/>
    </w:rPr>
  </w:style>
  <w:style w:type="table" w:customStyle="1" w:styleId="TableADHA">
    <w:name w:val="Table ADHA"/>
    <w:basedOn w:val="TableNormal"/>
    <w:uiPriority w:val="99"/>
    <w:rsid w:val="00FE26CA"/>
    <w:pPr>
      <w:spacing w:before="60" w:after="60"/>
    </w:pPr>
    <w:rPr>
      <w:rFonts w:ascii="Calibri" w:eastAsiaTheme="minorHAnsi" w:hAnsi="Calibri"/>
      <w:lang w:val="en-US"/>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4"/>
    <w:locked/>
    <w:rsid w:val="00FE26CA"/>
    <w:rPr>
      <w:rFonts w:ascii="Calibri" w:hAnsi="Calibri"/>
      <w:szCs w:val="24"/>
    </w:rPr>
  </w:style>
  <w:style w:type="paragraph" w:styleId="ListNumber">
    <w:name w:val="List Number"/>
    <w:basedOn w:val="BodyText"/>
    <w:qFormat/>
    <w:rsid w:val="00AD72EA"/>
    <w:pPr>
      <w:numPr>
        <w:numId w:val="12"/>
      </w:numPr>
      <w:ind w:left="652"/>
    </w:pPr>
    <w:rPr>
      <w:rFonts w:ascii="Cambria" w:hAnsi="Cambria"/>
      <w:sz w:val="24"/>
    </w:rPr>
  </w:style>
  <w:style w:type="paragraph" w:styleId="ListNumber2">
    <w:name w:val="List Number 2"/>
    <w:basedOn w:val="ListNumber"/>
    <w:rsid w:val="00AD72EA"/>
    <w:pPr>
      <w:numPr>
        <w:numId w:val="21"/>
      </w:numPr>
      <w:ind w:left="1491" w:hanging="357"/>
    </w:pPr>
  </w:style>
  <w:style w:type="paragraph" w:styleId="ListNumber3">
    <w:name w:val="List Number 3"/>
    <w:basedOn w:val="ListNumber2"/>
    <w:rsid w:val="00FE26CA"/>
    <w:pPr>
      <w:numPr>
        <w:ilvl w:val="2"/>
      </w:numPr>
      <w:ind w:left="2160"/>
    </w:pPr>
  </w:style>
  <w:style w:type="character" w:styleId="PlaceholderText">
    <w:name w:val="Placeholder Text"/>
    <w:basedOn w:val="DefaultParagraphFont"/>
    <w:uiPriority w:val="99"/>
    <w:semiHidden/>
    <w:rsid w:val="00FE26CA"/>
    <w:rPr>
      <w:color w:val="808080"/>
    </w:rPr>
  </w:style>
  <w:style w:type="table" w:customStyle="1" w:styleId="GridTable1Light1">
    <w:name w:val="Grid Table 1 Light1"/>
    <w:basedOn w:val="TableNormal"/>
    <w:uiPriority w:val="46"/>
    <w:rsid w:val="00CA7F3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AF2FA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unhideWhenUsed/>
    <w:rPr>
      <w:color w:val="2B579A"/>
      <w:shd w:val="clear" w:color="auto" w:fill="E6E6E6"/>
    </w:rPr>
  </w:style>
  <w:style w:type="paragraph" w:styleId="ListBullet">
    <w:name w:val="List Bullet"/>
    <w:basedOn w:val="Normal"/>
    <w:unhideWhenUsed/>
    <w:rsid w:val="00AD72EA"/>
    <w:pPr>
      <w:numPr>
        <w:numId w:val="19"/>
      </w:numPr>
      <w:spacing w:after="0"/>
      <w:ind w:left="357" w:hanging="357"/>
    </w:pPr>
  </w:style>
  <w:style w:type="paragraph" w:styleId="ListBullet2">
    <w:name w:val="List Bullet 2"/>
    <w:basedOn w:val="Normal"/>
    <w:unhideWhenUsed/>
    <w:rsid w:val="00AD72EA"/>
    <w:pPr>
      <w:numPr>
        <w:numId w:val="20"/>
      </w:numPr>
      <w:ind w:left="811"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2" ma:contentTypeDescription="Create a new document." ma:contentTypeScope="" ma:versionID="a3000651e0964fd00706e239c8b5a692">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d7644f111f54d8d3f2f0d26426f90477"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af2e9f-74f1-41fe-8de4-e11c5325229f}"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d7ab73-b36c-46e9-8c16-6666f003975b">
      <Terms xmlns="http://schemas.microsoft.com/office/infopath/2007/PartnerControls"/>
    </lcf76f155ced4ddcb4097134ff3c332f>
    <TaxCatchAll xmlns="a39d4ebf-2015-4a38-bafe-179b9e7112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13D3C-C42B-410F-BDC3-58DD8CEAC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8D996-BA4A-4351-BFD4-1F7D230ACC80}">
  <ds:schemaRefs>
    <ds:schemaRef ds:uri="http://schemas.microsoft.com/office/2006/metadata/properties"/>
    <ds:schemaRef ds:uri="http://schemas.microsoft.com/office/infopath/2007/PartnerControls"/>
    <ds:schemaRef ds:uri="08d7ab73-b36c-46e9-8c16-6666f003975b"/>
    <ds:schemaRef ds:uri="a39d4ebf-2015-4a38-bafe-179b9e711248"/>
  </ds:schemaRefs>
</ds:datastoreItem>
</file>

<file path=customXml/itemProps3.xml><?xml version="1.0" encoding="utf-8"?>
<ds:datastoreItem xmlns:ds="http://schemas.openxmlformats.org/officeDocument/2006/customXml" ds:itemID="{1131A691-B0F8-464E-A2B2-3209C57FE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1489</Words>
  <Characters>9391</Characters>
  <Application>Microsoft Office Word</Application>
  <DocSecurity>0</DocSecurity>
  <Lines>242</Lines>
  <Paragraphs>106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MASCHKE, Elvia</cp:lastModifiedBy>
  <cp:revision>3</cp:revision>
  <cp:lastPrinted>2025-08-13T04:10:00Z</cp:lastPrinted>
  <dcterms:created xsi:type="dcterms:W3CDTF">2025-04-30T06:33:00Z</dcterms:created>
  <dcterms:modified xsi:type="dcterms:W3CDTF">2025-08-13T04:13:00Z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0x010100DFCD72F9A556F84A8F6FB5D3D63BFFE5</vt:lpwstr>
  </property>
  <property fmtid="{D5CDD505-2E9C-101B-9397-08002B2CF9AE}" pid="3" name="MediaServiceImageTags">
    <vt:lpwstr/>
  </property>
  <property fmtid="{D5CDD505-2E9C-101B-9397-08002B2CF9AE}" pid="4" name="MSIP_Label_40c15abd-c727-4d65-8c9b-7b89f3a8c37e_ActionId">
    <vt:lpwstr>49213ed1-5766-4735-b653-b56e71b04f25</vt:lpwstr>
  </property>
  <property fmtid="{D5CDD505-2E9C-101B-9397-08002B2CF9AE}" pid="5" name="MSIP_Label_40c15abd-c727-4d65-8c9b-7b89f3a8c37e_ContentBits">
    <vt:lpwstr>3</vt:lpwstr>
  </property>
  <property fmtid="{D5CDD505-2E9C-101B-9397-08002B2CF9AE}" pid="6" name="MSIP_Label_40c15abd-c727-4d65-8c9b-7b89f3a8c37e_Enabled">
    <vt:lpwstr>true</vt:lpwstr>
  </property>
  <property fmtid="{D5CDD505-2E9C-101B-9397-08002B2CF9AE}" pid="7" name="MSIP_Label_40c15abd-c727-4d65-8c9b-7b89f3a8c37e_Method">
    <vt:lpwstr>Privileged</vt:lpwstr>
  </property>
  <property fmtid="{D5CDD505-2E9C-101B-9397-08002B2CF9AE}" pid="8" name="MSIP_Label_40c15abd-c727-4d65-8c9b-7b89f3a8c37e_Name">
    <vt:lpwstr>839da1de15bb</vt:lpwstr>
  </property>
  <property fmtid="{D5CDD505-2E9C-101B-9397-08002B2CF9AE}" pid="9" name="MSIP_Label_40c15abd-c727-4d65-8c9b-7b89f3a8c37e_SetDate">
    <vt:lpwstr>2024-06-21T07:41:25Z</vt:lpwstr>
  </property>
  <property fmtid="{D5CDD505-2E9C-101B-9397-08002B2CF9AE}" pid="10" name="MSIP_Label_40c15abd-c727-4d65-8c9b-7b89f3a8c37e_SiteId">
    <vt:lpwstr>49c6971e-d016-4e1a-b041-95533ede53a1</vt:lpwstr>
  </property>
</Properties>
</file>