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2869"/>
        <w:gridCol w:w="7236"/>
      </w:tblGrid>
      <w:tr w:rsidR="00384741" w:rsidRPr="00AC298E" w14:paraId="4F392566" w14:textId="77777777" w:rsidTr="00DA70F6">
        <w:trPr>
          <w:trHeight w:val="1781"/>
          <w:tblHeader/>
        </w:trPr>
        <w:tc>
          <w:tcPr>
            <w:tcW w:w="2869" w:type="dxa"/>
            <w:shd w:val="clear" w:color="auto" w:fill="55259E"/>
            <w:vAlign w:val="center"/>
          </w:tcPr>
          <w:p w14:paraId="71CA0C65" w14:textId="77777777" w:rsidR="00D94091" w:rsidRPr="00AC298E" w:rsidRDefault="00D94091" w:rsidP="00733A79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674292C" wp14:editId="7E47AC0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-1297305</wp:posOffset>
                  </wp:positionV>
                  <wp:extent cx="1638300" cy="1288415"/>
                  <wp:effectExtent l="0" t="0" r="0" b="6985"/>
                  <wp:wrapSquare wrapText="bothSides"/>
                  <wp:docPr id="77866399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36" w:type="dxa"/>
            <w:shd w:val="clear" w:color="auto" w:fill="55259E"/>
            <w:vAlign w:val="center"/>
          </w:tcPr>
          <w:p w14:paraId="6F4A7DFE" w14:textId="77777777" w:rsidR="00D94091" w:rsidRPr="00AC298E" w:rsidRDefault="00D94091" w:rsidP="00733A79">
            <w:pPr>
              <w:pStyle w:val="Title"/>
              <w:jc w:val="right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C298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AUSTRALIAN TECHNICAL ADVISORY </w:t>
            </w:r>
          </w:p>
          <w:p w14:paraId="17D06A7E" w14:textId="77777777" w:rsidR="00D94091" w:rsidRPr="00AC298E" w:rsidRDefault="00D94091" w:rsidP="00733A79">
            <w:pPr>
              <w:pStyle w:val="Title"/>
              <w:jc w:val="righ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C298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GROUP ON IMMUNISATION (ATAGI)</w:t>
            </w:r>
          </w:p>
          <w:p w14:paraId="319228EF" w14:textId="77777777" w:rsidR="00D94091" w:rsidRPr="00AC298E" w:rsidRDefault="00D94091" w:rsidP="00DA70F6">
            <w:pPr>
              <w:pStyle w:val="Title"/>
              <w:ind w:left="720"/>
              <w:jc w:val="right"/>
              <w:rPr>
                <w:rFonts w:ascii="Arial" w:hAnsi="Arial" w:cs="Arial"/>
                <w:color w:val="FFFFFF" w:themeColor="background1"/>
              </w:rPr>
            </w:pPr>
            <w:r w:rsidRPr="00AC298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CLINICAL ADVICE</w:t>
            </w:r>
          </w:p>
        </w:tc>
      </w:tr>
      <w:tr w:rsidR="00384741" w:rsidRPr="00AC298E" w14:paraId="043A9509" w14:textId="77777777" w:rsidTr="0016599D">
        <w:trPr>
          <w:trHeight w:val="149"/>
        </w:trPr>
        <w:tc>
          <w:tcPr>
            <w:tcW w:w="2869" w:type="dxa"/>
            <w:shd w:val="clear" w:color="auto" w:fill="55259E"/>
          </w:tcPr>
          <w:p w14:paraId="5E5CAC52" w14:textId="77777777" w:rsidR="00D94091" w:rsidRPr="00AC298E" w:rsidRDefault="00D94091" w:rsidP="00733A79">
            <w:pPr>
              <w:rPr>
                <w:rFonts w:ascii="Arial" w:hAnsi="Arial" w:cs="Arial"/>
              </w:rPr>
            </w:pPr>
          </w:p>
        </w:tc>
        <w:tc>
          <w:tcPr>
            <w:tcW w:w="7236" w:type="dxa"/>
            <w:shd w:val="clear" w:color="auto" w:fill="55259E"/>
            <w:vAlign w:val="center"/>
          </w:tcPr>
          <w:p w14:paraId="244B9FB4" w14:textId="6A00D71C" w:rsidR="00D94091" w:rsidRPr="00AC298E" w:rsidRDefault="00D94091" w:rsidP="00733A79">
            <w:pPr>
              <w:pStyle w:val="BodyText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298E">
              <w:rPr>
                <w:rFonts w:ascii="Arial" w:hAnsi="Arial" w:cs="Arial"/>
                <w:b/>
                <w:bCs/>
                <w:color w:val="FFFFFF" w:themeColor="background1"/>
              </w:rPr>
              <w:t xml:space="preserve">Issue date:  </w:t>
            </w:r>
            <w:r w:rsidR="009734D5">
              <w:rPr>
                <w:rFonts w:ascii="Arial" w:hAnsi="Arial" w:cs="Arial"/>
                <w:b/>
                <w:bCs/>
                <w:color w:val="FFFFFF" w:themeColor="background1"/>
              </w:rPr>
              <w:t xml:space="preserve">1 </w:t>
            </w:r>
            <w:r w:rsidR="009A040B" w:rsidRPr="00AC298E">
              <w:rPr>
                <w:rFonts w:ascii="Arial" w:hAnsi="Arial" w:cs="Arial"/>
                <w:b/>
                <w:bCs/>
                <w:color w:val="FFFFFF" w:themeColor="background1"/>
              </w:rPr>
              <w:t>August 2025</w:t>
            </w:r>
          </w:p>
        </w:tc>
      </w:tr>
    </w:tbl>
    <w:p w14:paraId="5EC58B6B" w14:textId="338FC7BF" w:rsidR="00C957CF" w:rsidRPr="00AC298E" w:rsidRDefault="00C957CF" w:rsidP="007C31FA">
      <w:pPr>
        <w:pStyle w:val="Heading1Black"/>
      </w:pPr>
      <w:r w:rsidRPr="00AC298E">
        <w:t xml:space="preserve">STATEMENT ON </w:t>
      </w:r>
      <w:r w:rsidR="009A040B" w:rsidRPr="00AC298E">
        <w:t>Respiratory Sync</w:t>
      </w:r>
      <w:r w:rsidR="00057ED6" w:rsidRPr="00AC298E">
        <w:t>ytial virus (rsv) immunisation products and prevention of administration errors.</w:t>
      </w:r>
    </w:p>
    <w:p w14:paraId="5B82630F" w14:textId="641CA6AD" w:rsidR="00C957CF" w:rsidRPr="00AC298E" w:rsidRDefault="00C957CF" w:rsidP="00C957CF">
      <w:pPr>
        <w:pStyle w:val="Sub-bullettedlist"/>
        <w:numPr>
          <w:ilvl w:val="0"/>
          <w:numId w:val="0"/>
        </w:numPr>
      </w:pPr>
      <w:r w:rsidRPr="00AC298E">
        <w:t xml:space="preserve">It is important to read this statement in conjunction with the </w:t>
      </w:r>
      <w:r w:rsidR="00057ED6" w:rsidRPr="00AC298E">
        <w:t>RSV chapter</w:t>
      </w:r>
      <w:r w:rsidRPr="00AC298E">
        <w:t xml:space="preserve"> of the </w:t>
      </w:r>
      <w:hyperlink r:id="rId11">
        <w:r w:rsidRPr="00AC298E">
          <w:rPr>
            <w:rStyle w:val="Hyperlink"/>
            <w:lang w:val="en-AU"/>
          </w:rPr>
          <w:t>Australian Immunisation Handbook</w:t>
        </w:r>
      </w:hyperlink>
      <w:r w:rsidRPr="00AC298E">
        <w:t>, available at immunisationhandbook.health.gov.au</w:t>
      </w:r>
      <w:r w:rsidR="00BF6560">
        <w:t xml:space="preserve"> </w:t>
      </w:r>
    </w:p>
    <w:p w14:paraId="5A75A882" w14:textId="77D3CFDC" w:rsidR="000D71E8" w:rsidRPr="00AC298E" w:rsidRDefault="00FF478C" w:rsidP="00FF478C">
      <w:pPr>
        <w:pStyle w:val="Heading3"/>
        <w:rPr>
          <w:rFonts w:ascii="Arial" w:hAnsi="Arial" w:cs="Arial"/>
          <w:b/>
          <w:bCs/>
          <w:color w:val="7030A0"/>
          <w:sz w:val="25"/>
          <w:szCs w:val="25"/>
        </w:rPr>
      </w:pPr>
      <w:r w:rsidRPr="00AC298E">
        <w:rPr>
          <w:rFonts w:ascii="Arial" w:hAnsi="Arial" w:cs="Arial"/>
          <w:b/>
          <w:bCs/>
          <w:color w:val="7030A0"/>
          <w:sz w:val="25"/>
          <w:szCs w:val="25"/>
        </w:rPr>
        <w:t>Overview</w:t>
      </w:r>
    </w:p>
    <w:p w14:paraId="6987D6C0" w14:textId="73AD74EB" w:rsidR="007208F2" w:rsidRPr="00AC298E" w:rsidRDefault="007208F2" w:rsidP="007208F2">
      <w:pPr>
        <w:rPr>
          <w:rFonts w:ascii="Arial" w:hAnsi="Arial" w:cs="Arial"/>
          <w:sz w:val="20"/>
          <w:szCs w:val="20"/>
        </w:rPr>
      </w:pPr>
      <w:r w:rsidRPr="00AC298E">
        <w:rPr>
          <w:rFonts w:ascii="Arial" w:hAnsi="Arial" w:cs="Arial"/>
          <w:sz w:val="20"/>
          <w:szCs w:val="20"/>
        </w:rPr>
        <w:t>Recent reports to the T</w:t>
      </w:r>
      <w:r w:rsidR="02EDE807" w:rsidRPr="00AC298E">
        <w:rPr>
          <w:rFonts w:ascii="Arial" w:hAnsi="Arial" w:cs="Arial"/>
          <w:sz w:val="20"/>
          <w:szCs w:val="20"/>
        </w:rPr>
        <w:t xml:space="preserve">herapeutic </w:t>
      </w:r>
      <w:r w:rsidRPr="00AC298E">
        <w:rPr>
          <w:rFonts w:ascii="Arial" w:hAnsi="Arial" w:cs="Arial"/>
          <w:sz w:val="20"/>
          <w:szCs w:val="20"/>
        </w:rPr>
        <w:t>G</w:t>
      </w:r>
      <w:r w:rsidR="3F7FC60C" w:rsidRPr="00AC298E">
        <w:rPr>
          <w:rFonts w:ascii="Arial" w:hAnsi="Arial" w:cs="Arial"/>
          <w:sz w:val="20"/>
          <w:szCs w:val="20"/>
        </w:rPr>
        <w:t xml:space="preserve">oods </w:t>
      </w:r>
      <w:r w:rsidRPr="00AC298E">
        <w:rPr>
          <w:rFonts w:ascii="Arial" w:hAnsi="Arial" w:cs="Arial"/>
          <w:sz w:val="20"/>
          <w:szCs w:val="20"/>
        </w:rPr>
        <w:t>A</w:t>
      </w:r>
      <w:r w:rsidR="263FC4E6" w:rsidRPr="00AC298E">
        <w:rPr>
          <w:rFonts w:ascii="Arial" w:hAnsi="Arial" w:cs="Arial"/>
          <w:sz w:val="20"/>
          <w:szCs w:val="20"/>
        </w:rPr>
        <w:t>dministration (TGA)</w:t>
      </w:r>
      <w:r w:rsidR="2FA55676" w:rsidRPr="00AC298E">
        <w:rPr>
          <w:rFonts w:ascii="Arial" w:hAnsi="Arial" w:cs="Arial"/>
          <w:sz w:val="20"/>
          <w:szCs w:val="20"/>
        </w:rPr>
        <w:t xml:space="preserve"> </w:t>
      </w:r>
      <w:r w:rsidRPr="00AC298E">
        <w:rPr>
          <w:rFonts w:ascii="Arial" w:hAnsi="Arial" w:cs="Arial"/>
          <w:sz w:val="20"/>
          <w:szCs w:val="20"/>
        </w:rPr>
        <w:t>and state and territory safety surveillance systems</w:t>
      </w:r>
      <w:r w:rsidR="2FA55676" w:rsidRPr="00AC298E">
        <w:rPr>
          <w:rFonts w:ascii="Arial" w:hAnsi="Arial" w:cs="Arial"/>
          <w:sz w:val="20"/>
          <w:szCs w:val="20"/>
        </w:rPr>
        <w:t xml:space="preserve">, </w:t>
      </w:r>
      <w:r w:rsidR="6AE352E6" w:rsidRPr="00AC298E">
        <w:rPr>
          <w:rFonts w:ascii="Arial" w:hAnsi="Arial" w:cs="Arial"/>
          <w:sz w:val="20"/>
          <w:szCs w:val="20"/>
        </w:rPr>
        <w:t>along</w:t>
      </w:r>
      <w:r w:rsidR="34A61EAB" w:rsidRPr="00AC298E">
        <w:rPr>
          <w:rFonts w:ascii="Arial" w:hAnsi="Arial" w:cs="Arial"/>
          <w:sz w:val="20"/>
          <w:szCs w:val="20"/>
        </w:rPr>
        <w:t xml:space="preserve"> with</w:t>
      </w:r>
      <w:r w:rsidRPr="00AC298E">
        <w:rPr>
          <w:rFonts w:ascii="Arial" w:hAnsi="Arial" w:cs="Arial"/>
          <w:sz w:val="20"/>
          <w:szCs w:val="20"/>
        </w:rPr>
        <w:t xml:space="preserve"> </w:t>
      </w:r>
      <w:r w:rsidR="003042FC" w:rsidRPr="00AC298E">
        <w:rPr>
          <w:rFonts w:ascii="Arial" w:hAnsi="Arial" w:cs="Arial"/>
          <w:sz w:val="20"/>
          <w:szCs w:val="20"/>
        </w:rPr>
        <w:t xml:space="preserve">data from the </w:t>
      </w:r>
      <w:r w:rsidRPr="00AC298E">
        <w:rPr>
          <w:rFonts w:ascii="Arial" w:hAnsi="Arial" w:cs="Arial"/>
          <w:sz w:val="20"/>
          <w:szCs w:val="20"/>
        </w:rPr>
        <w:t>Australian Immunisation Register (AIR)</w:t>
      </w:r>
      <w:r w:rsidR="75C0BE5D" w:rsidRPr="00AC298E">
        <w:rPr>
          <w:rFonts w:ascii="Arial" w:hAnsi="Arial" w:cs="Arial"/>
          <w:sz w:val="20"/>
          <w:szCs w:val="20"/>
        </w:rPr>
        <w:t>,</w:t>
      </w:r>
      <w:r w:rsidRPr="00AC298E">
        <w:rPr>
          <w:rFonts w:ascii="Arial" w:hAnsi="Arial" w:cs="Arial"/>
          <w:sz w:val="20"/>
          <w:szCs w:val="20"/>
        </w:rPr>
        <w:t xml:space="preserve"> indicate that some </w:t>
      </w:r>
      <w:r w:rsidR="21B0933C" w:rsidRPr="00AC298E">
        <w:rPr>
          <w:rFonts w:ascii="Arial" w:hAnsi="Arial" w:cs="Arial"/>
          <w:sz w:val="20"/>
          <w:szCs w:val="20"/>
        </w:rPr>
        <w:t>respiratory syncytial virus (</w:t>
      </w:r>
      <w:r w:rsidRPr="00AC298E">
        <w:rPr>
          <w:rFonts w:ascii="Arial" w:hAnsi="Arial" w:cs="Arial"/>
          <w:sz w:val="20"/>
          <w:szCs w:val="20"/>
        </w:rPr>
        <w:t>RSV</w:t>
      </w:r>
      <w:r w:rsidR="14943230" w:rsidRPr="00AC298E">
        <w:rPr>
          <w:rFonts w:ascii="Arial" w:hAnsi="Arial" w:cs="Arial"/>
          <w:sz w:val="20"/>
          <w:szCs w:val="20"/>
        </w:rPr>
        <w:t>)</w:t>
      </w:r>
      <w:r w:rsidRPr="00AC298E">
        <w:rPr>
          <w:rFonts w:ascii="Arial" w:hAnsi="Arial" w:cs="Arial"/>
          <w:sz w:val="20"/>
          <w:szCs w:val="20"/>
        </w:rPr>
        <w:t xml:space="preserve"> immunisation products have been used incorrectly. </w:t>
      </w:r>
    </w:p>
    <w:p w14:paraId="1ABD943B" w14:textId="3DE6A165" w:rsidR="00BC4AAC" w:rsidRPr="00AC298E" w:rsidRDefault="00BC4AAC" w:rsidP="00BC4AAC">
      <w:pPr>
        <w:rPr>
          <w:rFonts w:ascii="Arial" w:hAnsi="Arial" w:cs="Arial"/>
          <w:sz w:val="20"/>
          <w:szCs w:val="20"/>
        </w:rPr>
      </w:pPr>
      <w:r w:rsidRPr="00AC298E">
        <w:rPr>
          <w:rFonts w:ascii="Arial" w:hAnsi="Arial" w:cs="Arial"/>
          <w:sz w:val="20"/>
          <w:szCs w:val="20"/>
        </w:rPr>
        <w:t>This statement provides guidance on actions following inadvertent administration of the incorrect product, as well as clinical guidance in Appendix 1.</w:t>
      </w:r>
      <w:r w:rsidRPr="00AC298E" w:rsidDel="00065FEF">
        <w:rPr>
          <w:rFonts w:ascii="Arial" w:hAnsi="Arial" w:cs="Arial"/>
          <w:sz w:val="20"/>
          <w:szCs w:val="20"/>
        </w:rPr>
        <w:t xml:space="preserve"> </w:t>
      </w:r>
      <w:r w:rsidR="005D4E67" w:rsidRPr="00AC298E">
        <w:rPr>
          <w:rFonts w:ascii="Arial" w:hAnsi="Arial" w:cs="Arial"/>
          <w:sz w:val="20"/>
          <w:szCs w:val="20"/>
        </w:rPr>
        <w:t>It</w:t>
      </w:r>
      <w:r w:rsidRPr="00AC298E">
        <w:rPr>
          <w:rFonts w:ascii="Arial" w:hAnsi="Arial" w:cs="Arial"/>
          <w:sz w:val="20"/>
          <w:szCs w:val="20"/>
        </w:rPr>
        <w:t xml:space="preserve"> should be read in conjunction with the </w:t>
      </w:r>
      <w:hyperlink r:id="rId12">
        <w:r w:rsidRPr="00AC298E">
          <w:rPr>
            <w:rStyle w:val="Hyperlink"/>
            <w:rFonts w:ascii="Arial" w:hAnsi="Arial" w:cs="Arial"/>
            <w:sz w:val="20"/>
            <w:szCs w:val="20"/>
          </w:rPr>
          <w:t>RSV chapter of the Australian Immunisation Handbook</w:t>
        </w:r>
      </w:hyperlink>
      <w:r w:rsidRPr="00AC298E">
        <w:rPr>
          <w:rFonts w:ascii="Arial" w:hAnsi="Arial" w:cs="Arial"/>
          <w:sz w:val="20"/>
          <w:szCs w:val="20"/>
        </w:rPr>
        <w:t xml:space="preserve"> and information on correct administration published by the </w:t>
      </w:r>
      <w:hyperlink r:id="rId13">
        <w:r w:rsidRPr="00AC298E">
          <w:rPr>
            <w:rStyle w:val="Hyperlink"/>
            <w:rFonts w:ascii="Arial" w:hAnsi="Arial" w:cs="Arial"/>
            <w:sz w:val="20"/>
            <w:szCs w:val="20"/>
          </w:rPr>
          <w:t>TGA</w:t>
        </w:r>
      </w:hyperlink>
      <w:r w:rsidRPr="00AC298E">
        <w:rPr>
          <w:rFonts w:ascii="Arial" w:hAnsi="Arial" w:cs="Arial"/>
          <w:sz w:val="20"/>
          <w:szCs w:val="20"/>
        </w:rPr>
        <w:t>.</w:t>
      </w:r>
    </w:p>
    <w:p w14:paraId="59AD2365" w14:textId="048A792D" w:rsidR="00275BCF" w:rsidRPr="00AC298E" w:rsidRDefault="00275BCF" w:rsidP="00275BCF">
      <w:pPr>
        <w:rPr>
          <w:rFonts w:ascii="Arial" w:hAnsi="Arial" w:cs="Arial"/>
          <w:sz w:val="20"/>
          <w:szCs w:val="20"/>
        </w:rPr>
      </w:pPr>
      <w:r w:rsidRPr="00AC298E">
        <w:rPr>
          <w:rFonts w:ascii="Arial" w:hAnsi="Arial" w:cs="Arial"/>
          <w:sz w:val="20"/>
          <w:szCs w:val="20"/>
        </w:rPr>
        <w:t xml:space="preserve">Providers should always comprehensively </w:t>
      </w:r>
      <w:hyperlink r:id="rId14" w:anchor="prevaccination-screening" w:history="1">
        <w:r w:rsidRPr="00AC298E">
          <w:rPr>
            <w:rStyle w:val="Hyperlink"/>
            <w:rFonts w:ascii="Arial" w:hAnsi="Arial" w:cs="Arial"/>
            <w:sz w:val="20"/>
            <w:szCs w:val="20"/>
          </w:rPr>
          <w:t>screen people before administering immunisation products</w:t>
        </w:r>
      </w:hyperlink>
      <w:r w:rsidRPr="00AC298E">
        <w:rPr>
          <w:rFonts w:ascii="Arial" w:hAnsi="Arial" w:cs="Arial"/>
          <w:sz w:val="20"/>
          <w:szCs w:val="20"/>
        </w:rPr>
        <w:t xml:space="preserve"> </w:t>
      </w:r>
      <w:r w:rsidR="007B670B" w:rsidRPr="00AC298E">
        <w:rPr>
          <w:rFonts w:ascii="Arial" w:hAnsi="Arial" w:cs="Arial"/>
          <w:sz w:val="20"/>
          <w:szCs w:val="20"/>
        </w:rPr>
        <w:t>and</w:t>
      </w:r>
      <w:r w:rsidRPr="00AC298E">
        <w:rPr>
          <w:rFonts w:ascii="Arial" w:hAnsi="Arial" w:cs="Arial"/>
          <w:sz w:val="20"/>
          <w:szCs w:val="20"/>
        </w:rPr>
        <w:t xml:space="preserve"> ensure they are familiar with all guidance, especially on newer products.</w:t>
      </w:r>
    </w:p>
    <w:p w14:paraId="73B84EFC" w14:textId="4F94A66C" w:rsidR="0016599D" w:rsidRPr="00AC298E" w:rsidRDefault="007D5FB6" w:rsidP="005B2B60">
      <w:pPr>
        <w:rPr>
          <w:rFonts w:ascii="Arial" w:hAnsi="Arial" w:cs="Arial"/>
          <w:sz w:val="20"/>
          <w:szCs w:val="20"/>
        </w:rPr>
      </w:pPr>
      <w:r w:rsidRPr="00AC298E">
        <w:rPr>
          <w:rFonts w:ascii="Arial" w:hAnsi="Arial" w:cs="Arial"/>
          <w:sz w:val="20"/>
          <w:szCs w:val="20"/>
        </w:rPr>
        <w:t>The Australian Technical Advisory Group on Immunisation (</w:t>
      </w:r>
      <w:r w:rsidR="007208F2" w:rsidRPr="00AC298E">
        <w:rPr>
          <w:rFonts w:ascii="Arial" w:hAnsi="Arial" w:cs="Arial"/>
          <w:sz w:val="20"/>
          <w:szCs w:val="20"/>
        </w:rPr>
        <w:t>ATAGI</w:t>
      </w:r>
      <w:r w:rsidRPr="00AC298E">
        <w:rPr>
          <w:rFonts w:ascii="Arial" w:hAnsi="Arial" w:cs="Arial"/>
          <w:sz w:val="20"/>
          <w:szCs w:val="20"/>
        </w:rPr>
        <w:t>)</w:t>
      </w:r>
      <w:r w:rsidR="007208F2" w:rsidRPr="00AC298E">
        <w:rPr>
          <w:rFonts w:ascii="Arial" w:hAnsi="Arial" w:cs="Arial"/>
          <w:sz w:val="20"/>
          <w:szCs w:val="20"/>
        </w:rPr>
        <w:t xml:space="preserve"> emphasises the importance of correct administration of RSV immunisation products</w:t>
      </w:r>
      <w:r w:rsidR="00E6735E" w:rsidRPr="00AC298E">
        <w:rPr>
          <w:rFonts w:ascii="Arial" w:hAnsi="Arial" w:cs="Arial"/>
          <w:sz w:val="20"/>
          <w:szCs w:val="20"/>
        </w:rPr>
        <w:t>.</w:t>
      </w:r>
      <w:r w:rsidR="007208F2" w:rsidRPr="00AC298E">
        <w:rPr>
          <w:rFonts w:ascii="Arial" w:hAnsi="Arial" w:cs="Arial"/>
          <w:sz w:val="20"/>
          <w:szCs w:val="20"/>
        </w:rPr>
        <w:t xml:space="preserve"> </w:t>
      </w:r>
      <w:r w:rsidR="005E0DDE" w:rsidRPr="00AC298E">
        <w:rPr>
          <w:rFonts w:ascii="Arial" w:hAnsi="Arial" w:cs="Arial"/>
          <w:sz w:val="20"/>
          <w:szCs w:val="20"/>
        </w:rPr>
        <w:t>T</w:t>
      </w:r>
      <w:r w:rsidR="007208F2" w:rsidRPr="00AC298E">
        <w:rPr>
          <w:rFonts w:ascii="Arial" w:hAnsi="Arial" w:cs="Arial"/>
          <w:sz w:val="20"/>
          <w:szCs w:val="20"/>
        </w:rPr>
        <w:t xml:space="preserve">he specific indications for each product </w:t>
      </w:r>
      <w:r w:rsidR="004803F8" w:rsidRPr="00AC298E">
        <w:rPr>
          <w:rFonts w:ascii="Arial" w:hAnsi="Arial" w:cs="Arial"/>
          <w:sz w:val="20"/>
          <w:szCs w:val="20"/>
        </w:rPr>
        <w:t xml:space="preserve">are </w:t>
      </w:r>
      <w:r w:rsidR="007208F2" w:rsidRPr="00AC298E">
        <w:rPr>
          <w:rFonts w:ascii="Arial" w:hAnsi="Arial" w:cs="Arial"/>
          <w:sz w:val="20"/>
          <w:szCs w:val="20"/>
        </w:rPr>
        <w:t>outlined in Table 1</w:t>
      </w:r>
      <w:r w:rsidR="00065FEF" w:rsidRPr="00AC298E">
        <w:rPr>
          <w:rFonts w:ascii="Arial" w:hAnsi="Arial" w:cs="Arial"/>
          <w:sz w:val="20"/>
          <w:szCs w:val="20"/>
        </w:rPr>
        <w:t>.</w:t>
      </w:r>
      <w:r w:rsidR="002556D7" w:rsidRPr="00AC298E">
        <w:rPr>
          <w:rFonts w:ascii="Arial" w:hAnsi="Arial" w:cs="Arial"/>
          <w:sz w:val="20"/>
          <w:szCs w:val="20"/>
        </w:rPr>
        <w:t xml:space="preserve"> </w:t>
      </w:r>
    </w:p>
    <w:p w14:paraId="45DF8BCC" w14:textId="3666F99A" w:rsidR="00D27BF2" w:rsidRPr="00AC298E" w:rsidRDefault="00D27BF2" w:rsidP="000D1373">
      <w:pPr>
        <w:rPr>
          <w:rFonts w:ascii="Arial" w:hAnsi="Arial" w:cs="Arial"/>
        </w:rPr>
      </w:pPr>
      <w:r w:rsidRPr="00AC298E">
        <w:rPr>
          <w:rFonts w:ascii="Arial" w:hAnsi="Arial" w:cs="Arial"/>
          <w:b/>
          <w:bCs/>
          <w:color w:val="7030A0"/>
        </w:rPr>
        <w:t>Table 1: RSV immunisation product</w:t>
      </w:r>
      <w:r w:rsidR="0060477C" w:rsidRPr="00AC298E">
        <w:rPr>
          <w:rFonts w:ascii="Arial" w:hAnsi="Arial" w:cs="Arial"/>
          <w:b/>
          <w:bCs/>
          <w:color w:val="7030A0"/>
        </w:rPr>
        <w:t xml:space="preserve"> indications and</w:t>
      </w:r>
      <w:r w:rsidRPr="00AC298E">
        <w:rPr>
          <w:rFonts w:ascii="Arial" w:hAnsi="Arial" w:cs="Arial"/>
          <w:b/>
          <w:bCs/>
          <w:color w:val="7030A0"/>
        </w:rPr>
        <w:t xml:space="preserve"> </w:t>
      </w:r>
      <w:r w:rsidR="00AF69A6" w:rsidRPr="00AC298E">
        <w:rPr>
          <w:rFonts w:ascii="Arial" w:hAnsi="Arial" w:cs="Arial"/>
          <w:b/>
          <w:bCs/>
          <w:color w:val="7030A0"/>
        </w:rPr>
        <w:t>recommen</w:t>
      </w:r>
      <w:r w:rsidR="00483874" w:rsidRPr="00AC298E">
        <w:rPr>
          <w:rFonts w:ascii="Arial" w:hAnsi="Arial" w:cs="Arial"/>
          <w:b/>
          <w:bCs/>
          <w:color w:val="7030A0"/>
        </w:rPr>
        <w:t>d</w:t>
      </w:r>
      <w:r w:rsidR="00530D5F" w:rsidRPr="00AC298E">
        <w:rPr>
          <w:rFonts w:ascii="Arial" w:hAnsi="Arial" w:cs="Arial"/>
          <w:b/>
          <w:bCs/>
          <w:color w:val="7030A0"/>
        </w:rPr>
        <w:t>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2223"/>
        <w:gridCol w:w="2268"/>
        <w:gridCol w:w="2268"/>
      </w:tblGrid>
      <w:tr w:rsidR="00B06061" w:rsidRPr="00AC298E" w14:paraId="1EE05716" w14:textId="77777777" w:rsidTr="00B42160">
        <w:trPr>
          <w:trHeight w:val="300"/>
          <w:tblHeader/>
        </w:trPr>
        <w:tc>
          <w:tcPr>
            <w:tcW w:w="315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E1F4F4F" w14:textId="5F5B77DF" w:rsidR="005B2B60" w:rsidRPr="00AC298E" w:rsidRDefault="005B2B60" w:rsidP="005E04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3" w:type="dxa"/>
            <w:shd w:val="clear" w:color="auto" w:fill="8064A2"/>
            <w:vAlign w:val="center"/>
          </w:tcPr>
          <w:p w14:paraId="3ED37396" w14:textId="77777777" w:rsidR="005B2B60" w:rsidRPr="007D3FDC" w:rsidRDefault="005B2B60" w:rsidP="007D3FDC">
            <w:pPr>
              <w:jc w:val="center"/>
              <w:rPr>
                <w:rFonts w:ascii="Arial" w:hAnsi="Arial" w:cs="Arial"/>
                <w:b/>
                <w:bCs/>
                <w:color w:val="E8E8E8" w:themeColor="background2"/>
              </w:rPr>
            </w:pPr>
            <w:proofErr w:type="spellStart"/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Beyfortus</w:t>
            </w:r>
            <w:proofErr w:type="spellEnd"/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 xml:space="preserve"> (</w:t>
            </w:r>
            <w:proofErr w:type="spellStart"/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nirsevimab</w:t>
            </w:r>
            <w:proofErr w:type="spellEnd"/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)</w:t>
            </w:r>
          </w:p>
          <w:p w14:paraId="623237DA" w14:textId="51061C14" w:rsidR="005B2B60" w:rsidRPr="007D3FDC" w:rsidRDefault="005B2B60" w:rsidP="007D3FDC">
            <w:pPr>
              <w:jc w:val="center"/>
              <w:rPr>
                <w:rFonts w:ascii="Arial" w:hAnsi="Arial" w:cs="Arial"/>
                <w:b/>
                <w:bCs/>
                <w:color w:val="E8E8E8" w:themeColor="background2"/>
              </w:rPr>
            </w:pPr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(Sanofi)</w:t>
            </w:r>
          </w:p>
        </w:tc>
        <w:tc>
          <w:tcPr>
            <w:tcW w:w="2268" w:type="dxa"/>
            <w:shd w:val="clear" w:color="auto" w:fill="8064A2"/>
            <w:vAlign w:val="center"/>
          </w:tcPr>
          <w:p w14:paraId="72701C41" w14:textId="77777777" w:rsidR="005B2B60" w:rsidRPr="007D3FDC" w:rsidRDefault="005B2B60" w:rsidP="007D3FDC">
            <w:pPr>
              <w:jc w:val="center"/>
              <w:rPr>
                <w:rFonts w:ascii="Arial" w:hAnsi="Arial" w:cs="Arial"/>
                <w:b/>
                <w:bCs/>
                <w:color w:val="E8E8E8" w:themeColor="background2"/>
              </w:rPr>
            </w:pPr>
            <w:proofErr w:type="spellStart"/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Abrysvo</w:t>
            </w:r>
            <w:proofErr w:type="spellEnd"/>
          </w:p>
          <w:p w14:paraId="3B95A234" w14:textId="51F8E685" w:rsidR="005B2B60" w:rsidRPr="007D3FDC" w:rsidRDefault="005B2B60" w:rsidP="007D3FDC">
            <w:pPr>
              <w:jc w:val="center"/>
              <w:rPr>
                <w:rFonts w:ascii="Arial" w:hAnsi="Arial" w:cs="Arial"/>
                <w:b/>
                <w:bCs/>
                <w:color w:val="E8E8E8" w:themeColor="background2"/>
              </w:rPr>
            </w:pPr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(Pfizer)</w:t>
            </w:r>
          </w:p>
        </w:tc>
        <w:tc>
          <w:tcPr>
            <w:tcW w:w="2268" w:type="dxa"/>
            <w:shd w:val="clear" w:color="auto" w:fill="8064A2"/>
            <w:vAlign w:val="center"/>
          </w:tcPr>
          <w:p w14:paraId="54B04E5D" w14:textId="77777777" w:rsidR="005B2B60" w:rsidRPr="007D3FDC" w:rsidRDefault="005B2B60" w:rsidP="007D3FDC">
            <w:pPr>
              <w:jc w:val="center"/>
              <w:rPr>
                <w:rFonts w:ascii="Arial" w:hAnsi="Arial" w:cs="Arial"/>
                <w:b/>
                <w:bCs/>
                <w:color w:val="E8E8E8" w:themeColor="background2"/>
              </w:rPr>
            </w:pPr>
            <w:proofErr w:type="spellStart"/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Arexvy</w:t>
            </w:r>
            <w:proofErr w:type="spellEnd"/>
          </w:p>
          <w:p w14:paraId="767C6FF7" w14:textId="0ABB1BA8" w:rsidR="005B2B60" w:rsidRPr="007D3FDC" w:rsidRDefault="005B2B60" w:rsidP="007D3FDC">
            <w:pPr>
              <w:jc w:val="center"/>
              <w:rPr>
                <w:rFonts w:ascii="Arial" w:hAnsi="Arial" w:cs="Arial"/>
                <w:b/>
                <w:bCs/>
                <w:color w:val="E8E8E8" w:themeColor="background2"/>
              </w:rPr>
            </w:pPr>
            <w:r w:rsidRPr="007D3FDC">
              <w:rPr>
                <w:rFonts w:ascii="Arial" w:hAnsi="Arial" w:cs="Arial"/>
                <w:b/>
                <w:bCs/>
                <w:color w:val="E8E8E8" w:themeColor="background2"/>
              </w:rPr>
              <w:t>(GSK)</w:t>
            </w:r>
          </w:p>
        </w:tc>
      </w:tr>
      <w:tr w:rsidR="005B2B60" w:rsidRPr="00AC298E" w14:paraId="0C93A118" w14:textId="77777777" w:rsidTr="007004E3">
        <w:trPr>
          <w:trHeight w:val="300"/>
        </w:trPr>
        <w:tc>
          <w:tcPr>
            <w:tcW w:w="3159" w:type="dxa"/>
            <w:shd w:val="clear" w:color="auto" w:fill="E9DBF5"/>
            <w:vAlign w:val="center"/>
          </w:tcPr>
          <w:p w14:paraId="2C460AD0" w14:textId="706EC9DE" w:rsidR="005B2B60" w:rsidRPr="00B06061" w:rsidRDefault="005B2B60" w:rsidP="007004E3">
            <w:pPr>
              <w:rPr>
                <w:rFonts w:ascii="Arial" w:hAnsi="Arial" w:cs="Arial"/>
                <w:b/>
                <w:bCs/>
              </w:rPr>
            </w:pPr>
            <w:r w:rsidRPr="00B06061">
              <w:rPr>
                <w:rFonts w:ascii="Arial" w:hAnsi="Arial" w:cs="Arial"/>
                <w:b/>
                <w:bCs/>
              </w:rPr>
              <w:t>Indication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16198709" w14:textId="785A471E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Protection of infants against severe RSV disease during</w:t>
            </w:r>
            <w:r w:rsidR="0070521A" w:rsidRPr="00AC298E">
              <w:rPr>
                <w:rFonts w:ascii="Arial" w:hAnsi="Arial" w:cs="Arial"/>
              </w:rPr>
              <w:t xml:space="preserve"> their</w:t>
            </w:r>
            <w:r w:rsidRPr="00AC298E">
              <w:rPr>
                <w:rFonts w:ascii="Arial" w:hAnsi="Arial" w:cs="Arial"/>
              </w:rPr>
              <w:t xml:space="preserve"> 1st or 2nd RSV season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5E13B2" w14:textId="53129AE6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Protection of newborn infants against severe RSV disease</w:t>
            </w:r>
            <w:r w:rsidR="00E23E30" w:rsidRPr="00AC298E">
              <w:rPr>
                <w:rFonts w:ascii="Arial" w:hAnsi="Arial" w:cs="Arial"/>
              </w:rPr>
              <w:t xml:space="preserve"> through maternal antibodies</w:t>
            </w:r>
          </w:p>
          <w:p w14:paraId="27264B0A" w14:textId="77777777" w:rsidR="005B2B60" w:rsidRPr="00AC298E" w:rsidRDefault="005B2B60" w:rsidP="00CC49B1">
            <w:pPr>
              <w:rPr>
                <w:rFonts w:ascii="Arial" w:hAnsi="Arial" w:cs="Arial"/>
              </w:rPr>
            </w:pPr>
          </w:p>
          <w:p w14:paraId="6C5E23F5" w14:textId="52454D9A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Protection of adults against severe RSV disease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9656FA" w14:textId="678CFF5A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Protection of adults against severe RSV disease</w:t>
            </w:r>
          </w:p>
        </w:tc>
      </w:tr>
      <w:tr w:rsidR="005B2B60" w:rsidRPr="00AC298E" w14:paraId="7150A87C" w14:textId="77777777" w:rsidTr="007004E3">
        <w:trPr>
          <w:trHeight w:val="300"/>
        </w:trPr>
        <w:tc>
          <w:tcPr>
            <w:tcW w:w="3159" w:type="dxa"/>
            <w:shd w:val="clear" w:color="auto" w:fill="E9DBF5"/>
            <w:vAlign w:val="center"/>
          </w:tcPr>
          <w:p w14:paraId="0D4BB67F" w14:textId="3F1EB18D" w:rsidR="005B2B60" w:rsidRPr="00B06061" w:rsidRDefault="005B2B60" w:rsidP="007004E3">
            <w:pPr>
              <w:rPr>
                <w:rFonts w:ascii="Arial" w:hAnsi="Arial" w:cs="Arial"/>
                <w:b/>
                <w:bCs/>
              </w:rPr>
            </w:pPr>
            <w:r w:rsidRPr="00B06061">
              <w:rPr>
                <w:rFonts w:ascii="Arial" w:hAnsi="Arial" w:cs="Arial"/>
                <w:b/>
                <w:bCs/>
              </w:rPr>
              <w:t>Product presentation</w:t>
            </w:r>
            <w:r w:rsidR="006D78AE" w:rsidRPr="00B06061">
              <w:rPr>
                <w:rFonts w:ascii="Arial" w:hAnsi="Arial" w:cs="Arial"/>
                <w:b/>
                <w:bCs/>
              </w:rPr>
              <w:t xml:space="preserve"> </w:t>
            </w:r>
            <w:r w:rsidRPr="00B06061">
              <w:rPr>
                <w:rFonts w:ascii="Arial" w:hAnsi="Arial" w:cs="Arial"/>
                <w:b/>
                <w:bCs/>
              </w:rPr>
              <w:t>and dosing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CA4D066" w14:textId="5F480838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Pre-filled syringe of 50</w:t>
            </w:r>
            <w:r w:rsidR="0048007E" w:rsidRPr="00AC298E">
              <w:rPr>
                <w:rFonts w:ascii="Arial" w:hAnsi="Arial" w:cs="Arial"/>
              </w:rPr>
              <w:t> </w:t>
            </w:r>
            <w:r w:rsidRPr="00AC298E">
              <w:rPr>
                <w:rFonts w:ascii="Arial" w:hAnsi="Arial" w:cs="Arial"/>
              </w:rPr>
              <w:t>mg or 100</w:t>
            </w:r>
            <w:r w:rsidR="0048007E" w:rsidRPr="00AC298E">
              <w:rPr>
                <w:rFonts w:ascii="Arial" w:hAnsi="Arial" w:cs="Arial"/>
              </w:rPr>
              <w:t> </w:t>
            </w:r>
            <w:r w:rsidRPr="00AC298E">
              <w:rPr>
                <w:rFonts w:ascii="Arial" w:hAnsi="Arial" w:cs="Arial"/>
              </w:rPr>
              <w:t>mg.</w:t>
            </w:r>
          </w:p>
          <w:p w14:paraId="49DB9D9D" w14:textId="1003C988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 xml:space="preserve">Dose varies by weight of infant and RSV season (1st or </w:t>
            </w:r>
            <w:r w:rsidR="0048007E" w:rsidRPr="00AC298E">
              <w:rPr>
                <w:rFonts w:ascii="Arial" w:hAnsi="Arial" w:cs="Arial"/>
              </w:rPr>
              <w:t>2nd</w:t>
            </w:r>
            <w:r w:rsidRPr="00AC298E">
              <w:rPr>
                <w:rFonts w:ascii="Arial" w:hAnsi="Arial" w:cs="Arial"/>
              </w:rPr>
              <w:t>) of use</w:t>
            </w:r>
            <w:r w:rsidR="003B5F83" w:rsidRPr="00AC298E">
              <w:rPr>
                <w:rFonts w:ascii="Arial" w:hAnsi="Arial" w:cs="Arial"/>
              </w:rPr>
              <w:t>;</w:t>
            </w:r>
            <w:r w:rsidRPr="00AC298E">
              <w:rPr>
                <w:rFonts w:ascii="Arial" w:hAnsi="Arial" w:cs="Arial"/>
              </w:rPr>
              <w:t xml:space="preserve"> </w:t>
            </w:r>
            <w:r w:rsidR="003B5F83" w:rsidRPr="00AC298E">
              <w:rPr>
                <w:rFonts w:ascii="Arial" w:hAnsi="Arial" w:cs="Arial"/>
              </w:rPr>
              <w:t>s</w:t>
            </w:r>
            <w:r w:rsidRPr="00AC298E">
              <w:rPr>
                <w:rFonts w:ascii="Arial" w:hAnsi="Arial" w:cs="Arial"/>
              </w:rPr>
              <w:t>ee</w:t>
            </w:r>
            <w:r w:rsidR="17A3F584" w:rsidRPr="00AC298E">
              <w:rPr>
                <w:rFonts w:ascii="Arial" w:hAnsi="Arial" w:cs="Arial"/>
              </w:rPr>
              <w:t xml:space="preserve"> the </w:t>
            </w:r>
            <w:hyperlink r:id="rId15" w:anchor="rsvspecific-monoclonal-antibodies-infants-and-children-aged-24-months">
              <w:r w:rsidR="17A3F584" w:rsidRPr="00AC298E">
                <w:rPr>
                  <w:rStyle w:val="Hyperlink"/>
                  <w:rFonts w:ascii="Arial" w:hAnsi="Arial" w:cs="Arial"/>
                </w:rPr>
                <w:t>Australian Immunisation</w:t>
              </w:r>
              <w:r w:rsidRPr="00AC298E">
                <w:rPr>
                  <w:rStyle w:val="Hyperlink"/>
                  <w:rFonts w:ascii="Arial" w:hAnsi="Arial" w:cs="Arial"/>
                </w:rPr>
                <w:t xml:space="preserve"> Handbook</w:t>
              </w:r>
            </w:hyperlink>
            <w:r w:rsidR="003B5F83" w:rsidRPr="00AC298E">
              <w:rPr>
                <w:rFonts w:ascii="Arial" w:hAnsi="Arial" w:cs="Arial"/>
              </w:rPr>
              <w:t xml:space="preserve"> for details</w:t>
            </w:r>
            <w:r w:rsidRPr="00AC298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3A7198" w14:textId="7C57298A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Powder and diluent to be reconstituted for dosing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249ABA" w14:textId="36E189BF" w:rsidR="005B2B60" w:rsidRPr="00AC298E" w:rsidRDefault="005B2B60" w:rsidP="005E04A2">
            <w:pPr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Powder and diluent to be reconstituted for dosing</w:t>
            </w:r>
          </w:p>
        </w:tc>
      </w:tr>
      <w:tr w:rsidR="005B2B60" w:rsidRPr="00AC298E" w14:paraId="3FA3A25D" w14:textId="77777777" w:rsidTr="00721860">
        <w:tc>
          <w:tcPr>
            <w:tcW w:w="9918" w:type="dxa"/>
            <w:gridSpan w:val="4"/>
            <w:shd w:val="clear" w:color="auto" w:fill="8064A2"/>
          </w:tcPr>
          <w:p w14:paraId="13585AE4" w14:textId="46055955" w:rsidR="005B2B60" w:rsidRPr="00B65C97" w:rsidRDefault="005B2B60" w:rsidP="005E04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97">
              <w:rPr>
                <w:rFonts w:ascii="Arial" w:hAnsi="Arial" w:cs="Arial"/>
                <w:b/>
                <w:bCs/>
                <w:color w:val="E8E8E8" w:themeColor="background2"/>
                <w:sz w:val="24"/>
                <w:szCs w:val="24"/>
              </w:rPr>
              <w:t>Recommendations</w:t>
            </w:r>
          </w:p>
        </w:tc>
      </w:tr>
      <w:tr w:rsidR="005B2B60" w:rsidRPr="00AC298E" w14:paraId="1DC5F9EF" w14:textId="77777777" w:rsidTr="0082555F">
        <w:trPr>
          <w:trHeight w:val="300"/>
        </w:trPr>
        <w:tc>
          <w:tcPr>
            <w:tcW w:w="3159" w:type="dxa"/>
            <w:shd w:val="clear" w:color="auto" w:fill="E9DBF5"/>
          </w:tcPr>
          <w:p w14:paraId="4598449D" w14:textId="225AC6D7" w:rsidR="005B2B60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 xml:space="preserve">Pregnant people from 28 weeks gestation </w:t>
            </w:r>
          </w:p>
        </w:tc>
        <w:tc>
          <w:tcPr>
            <w:tcW w:w="2223" w:type="dxa"/>
            <w:shd w:val="clear" w:color="auto" w:fill="EC9B9F"/>
            <w:vAlign w:val="center"/>
          </w:tcPr>
          <w:p w14:paraId="7D8D18EB" w14:textId="5E993788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2901EE74" w14:textId="3646228C" w:rsidR="005B2B60" w:rsidRPr="00AC298E" w:rsidRDefault="35BC858F" w:rsidP="003D53E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  <w:r w:rsidR="3F67507D" w:rsidRPr="00A2638B">
              <w:rPr>
                <w:rFonts w:ascii="Arial" w:hAnsi="Arial" w:cs="Arial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4" w:space="0" w:color="156082" w:themeColor="accent1"/>
            </w:tcBorders>
            <w:shd w:val="clear" w:color="auto" w:fill="EC9B9F"/>
            <w:vAlign w:val="center"/>
          </w:tcPr>
          <w:p w14:paraId="4A258E04" w14:textId="139385E5" w:rsidR="005B2B60" w:rsidRPr="00AC298E" w:rsidRDefault="00344D3C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</w:tr>
      <w:tr w:rsidR="005B2B60" w:rsidRPr="00AC298E" w14:paraId="337098C2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1FAF7C3A" w14:textId="07D5B5B8" w:rsidR="00727AE3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 xml:space="preserve">Infants aged &lt;8 months whose mothers were not vaccinated ≥2 weeks before giving birth </w:t>
            </w:r>
          </w:p>
          <w:p w14:paraId="69F8E892" w14:textId="229A976A" w:rsidR="005B2B60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 xml:space="preserve">OR </w:t>
            </w:r>
          </w:p>
          <w:p w14:paraId="2B02C880" w14:textId="57CD4185" w:rsidR="005B2B60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>who are at increased risk of severe RSV disease</w:t>
            </w:r>
          </w:p>
        </w:tc>
        <w:tc>
          <w:tcPr>
            <w:tcW w:w="2223" w:type="dxa"/>
            <w:shd w:val="clear" w:color="auto" w:fill="D9F2D0" w:themeFill="accent6" w:themeFillTint="33"/>
            <w:vAlign w:val="center"/>
          </w:tcPr>
          <w:p w14:paraId="791FCDB7" w14:textId="77777777" w:rsidR="005B2B60" w:rsidRDefault="005B2B60" w:rsidP="003D53EE">
            <w:pPr>
              <w:jc w:val="center"/>
              <w:rPr>
                <w:rFonts w:ascii="Segoe UI Symbol" w:hAnsi="Segoe UI Symbol" w:cs="Segoe UI Symbo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  <w:p w14:paraId="019F2BC5" w14:textId="77777777" w:rsidR="00D0518E" w:rsidRPr="00D0518E" w:rsidRDefault="00D0518E" w:rsidP="003D53EE">
            <w:pPr>
              <w:jc w:val="center"/>
              <w:rPr>
                <w:rFonts w:ascii="Arial" w:hAnsi="Arial" w:cs="Arial"/>
              </w:rPr>
            </w:pPr>
          </w:p>
          <w:p w14:paraId="1DFCF3DE" w14:textId="77777777" w:rsidR="00D0518E" w:rsidRPr="00D0518E" w:rsidRDefault="00D0518E" w:rsidP="003D53EE">
            <w:pPr>
              <w:jc w:val="center"/>
              <w:rPr>
                <w:rFonts w:ascii="Arial" w:hAnsi="Arial" w:cs="Arial"/>
              </w:rPr>
            </w:pPr>
          </w:p>
          <w:p w14:paraId="66B0339F" w14:textId="77777777" w:rsidR="00D0518E" w:rsidRDefault="00D0518E" w:rsidP="003D53EE">
            <w:pPr>
              <w:jc w:val="center"/>
              <w:rPr>
                <w:rFonts w:ascii="Segoe UI Symbol" w:hAnsi="Segoe UI Symbol" w:cs="Segoe UI Symbol"/>
              </w:rPr>
            </w:pPr>
          </w:p>
          <w:p w14:paraId="2ECA2B19" w14:textId="77777777" w:rsidR="00D0518E" w:rsidRPr="00D0518E" w:rsidRDefault="00D0518E" w:rsidP="003D53EE">
            <w:pPr>
              <w:jc w:val="center"/>
              <w:rPr>
                <w:rFonts w:ascii="Arial" w:hAnsi="Arial" w:cs="Arial"/>
              </w:rPr>
            </w:pPr>
          </w:p>
          <w:p w14:paraId="782B8275" w14:textId="77777777" w:rsidR="00D0518E" w:rsidRDefault="00D0518E" w:rsidP="003D53EE">
            <w:pPr>
              <w:jc w:val="center"/>
              <w:rPr>
                <w:rFonts w:ascii="Segoe UI Symbol" w:hAnsi="Segoe UI Symbol" w:cs="Segoe UI Symbol"/>
              </w:rPr>
            </w:pPr>
          </w:p>
          <w:p w14:paraId="24D29B4A" w14:textId="77777777" w:rsidR="00D0518E" w:rsidRPr="00D0518E" w:rsidRDefault="00D0518E" w:rsidP="003D5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C9B9F"/>
            <w:vAlign w:val="center"/>
          </w:tcPr>
          <w:p w14:paraId="3E9C269F" w14:textId="3E9DD0EF" w:rsidR="005B2B60" w:rsidRPr="00AC298E" w:rsidRDefault="00344D3C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lastRenderedPageBreak/>
              <w:t>DO NOT USE</w:t>
            </w:r>
          </w:p>
        </w:tc>
        <w:tc>
          <w:tcPr>
            <w:tcW w:w="2268" w:type="dxa"/>
            <w:shd w:val="clear" w:color="auto" w:fill="EC9B9F"/>
            <w:vAlign w:val="center"/>
          </w:tcPr>
          <w:p w14:paraId="07827935" w14:textId="7B5B35D2" w:rsidR="005B2B60" w:rsidRPr="00AC298E" w:rsidRDefault="00344D3C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</w:tr>
      <w:tr w:rsidR="005B2B60" w:rsidRPr="00AC298E" w14:paraId="7A21717D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01A10E4A" w14:textId="77777777" w:rsidR="005B2B60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>Infants aged ≥8 to ≤24 months who are at increased risk of severe RSV disease</w:t>
            </w:r>
          </w:p>
        </w:tc>
        <w:tc>
          <w:tcPr>
            <w:tcW w:w="2223" w:type="dxa"/>
            <w:shd w:val="clear" w:color="auto" w:fill="D9F2D0" w:themeFill="accent6" w:themeFillTint="33"/>
            <w:vAlign w:val="center"/>
          </w:tcPr>
          <w:p w14:paraId="1AADEF1F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2268" w:type="dxa"/>
            <w:shd w:val="clear" w:color="auto" w:fill="EC9B9F"/>
            <w:vAlign w:val="center"/>
          </w:tcPr>
          <w:p w14:paraId="1DBB419F" w14:textId="4F67AD6F" w:rsidR="005B2B60" w:rsidRPr="00AC298E" w:rsidRDefault="00344D3C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EC9B9F"/>
            <w:vAlign w:val="center"/>
          </w:tcPr>
          <w:p w14:paraId="33D12912" w14:textId="46F153CB" w:rsidR="005B2B60" w:rsidRPr="00AC298E" w:rsidRDefault="002556D7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</w:tr>
      <w:tr w:rsidR="005B2B60" w:rsidRPr="00AC298E" w14:paraId="05116123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37385000" w14:textId="7E020123" w:rsidR="005B2B60" w:rsidRPr="00341CBF" w:rsidRDefault="1E1DA415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>Adults aged ≥75 years</w:t>
            </w:r>
          </w:p>
        </w:tc>
        <w:tc>
          <w:tcPr>
            <w:tcW w:w="2223" w:type="dxa"/>
            <w:shd w:val="clear" w:color="auto" w:fill="EC9B9F"/>
            <w:vAlign w:val="center"/>
          </w:tcPr>
          <w:p w14:paraId="0661E293" w14:textId="62D852BC" w:rsidR="005B2B60" w:rsidRPr="00AC298E" w:rsidRDefault="002556D7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743DDB52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0413C24B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</w:tr>
      <w:tr w:rsidR="005B2B60" w:rsidRPr="00AC298E" w14:paraId="28782A40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06C81D70" w14:textId="77777777" w:rsidR="005B2B60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>Aboriginal and Torres Strait Islander adults aged ≥60 years</w:t>
            </w:r>
          </w:p>
        </w:tc>
        <w:tc>
          <w:tcPr>
            <w:tcW w:w="2223" w:type="dxa"/>
            <w:shd w:val="clear" w:color="auto" w:fill="EC9B9F"/>
            <w:vAlign w:val="center"/>
          </w:tcPr>
          <w:p w14:paraId="461DFB1F" w14:textId="0E148254" w:rsidR="005B2B60" w:rsidRPr="00AC298E" w:rsidRDefault="002556D7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0737BF43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00B12F81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</w:tr>
      <w:tr w:rsidR="005B2B60" w:rsidRPr="00AC298E" w14:paraId="3683420E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24F9B08B" w14:textId="11E28CF9" w:rsidR="005B2B60" w:rsidRPr="00341CBF" w:rsidRDefault="005B2B60" w:rsidP="005E04A2">
            <w:pPr>
              <w:rPr>
                <w:rFonts w:ascii="Arial" w:hAnsi="Arial" w:cs="Arial"/>
                <w:b/>
                <w:bCs/>
              </w:rPr>
            </w:pPr>
            <w:r w:rsidRPr="00341CBF">
              <w:rPr>
                <w:rFonts w:ascii="Arial" w:hAnsi="Arial" w:cs="Arial"/>
                <w:b/>
                <w:bCs/>
              </w:rPr>
              <w:t>Adults aged ≥60</w:t>
            </w:r>
            <w:r w:rsidR="00186E7C" w:rsidRPr="00341CBF">
              <w:rPr>
                <w:rFonts w:ascii="Arial" w:hAnsi="Arial" w:cs="Arial"/>
                <w:b/>
                <w:bCs/>
              </w:rPr>
              <w:t xml:space="preserve"> </w:t>
            </w:r>
            <w:r w:rsidRPr="00341CBF">
              <w:rPr>
                <w:rFonts w:ascii="Arial" w:hAnsi="Arial" w:cs="Arial"/>
                <w:b/>
                <w:bCs/>
              </w:rPr>
              <w:t>years with risk factors for severe RSV disease</w:t>
            </w:r>
          </w:p>
        </w:tc>
        <w:tc>
          <w:tcPr>
            <w:tcW w:w="2223" w:type="dxa"/>
            <w:shd w:val="clear" w:color="auto" w:fill="EC9B9F"/>
            <w:vAlign w:val="center"/>
          </w:tcPr>
          <w:p w14:paraId="19F69AEE" w14:textId="67BEF13D" w:rsidR="005B2B60" w:rsidRPr="00AC298E" w:rsidRDefault="002556D7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24A250CD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02028A60" w14:textId="77777777" w:rsidR="005B2B60" w:rsidRPr="00AC298E" w:rsidRDefault="005B2B60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</w:tr>
      <w:tr w:rsidR="00A46091" w:rsidRPr="00AC298E" w14:paraId="4FD53DE6" w14:textId="77777777" w:rsidTr="00721860">
        <w:trPr>
          <w:trHeight w:val="300"/>
        </w:trPr>
        <w:tc>
          <w:tcPr>
            <w:tcW w:w="9918" w:type="dxa"/>
            <w:gridSpan w:val="4"/>
            <w:shd w:val="clear" w:color="auto" w:fill="8064A2"/>
          </w:tcPr>
          <w:p w14:paraId="040BB2C1" w14:textId="330AD84E" w:rsidR="00A46091" w:rsidRPr="00B65C97" w:rsidRDefault="002D65FC" w:rsidP="005E04A2">
            <w:pPr>
              <w:rPr>
                <w:rFonts w:ascii="Arial" w:hAnsi="Arial" w:cs="Arial"/>
                <w:sz w:val="24"/>
                <w:szCs w:val="24"/>
              </w:rPr>
            </w:pPr>
            <w:r w:rsidRPr="00B65C97">
              <w:rPr>
                <w:rFonts w:ascii="Arial" w:hAnsi="Arial" w:cs="Arial"/>
                <w:b/>
                <w:bCs/>
                <w:color w:val="E8E8E8" w:themeColor="background2"/>
                <w:sz w:val="24"/>
                <w:szCs w:val="24"/>
              </w:rPr>
              <w:t>Conditional recommendations</w:t>
            </w:r>
          </w:p>
        </w:tc>
      </w:tr>
      <w:tr w:rsidR="00886E65" w:rsidRPr="00AC298E" w14:paraId="15F6BC3E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1D52582B" w14:textId="443AE90A" w:rsidR="00886E65" w:rsidRPr="00341CBF" w:rsidRDefault="00886E65" w:rsidP="005E04A2">
            <w:pPr>
              <w:rPr>
                <w:rFonts w:ascii="Arial" w:hAnsi="Arial" w:cs="Arial"/>
                <w:b/>
                <w:bCs/>
                <w:strike/>
              </w:rPr>
            </w:pPr>
            <w:r w:rsidRPr="00341CBF">
              <w:rPr>
                <w:rFonts w:ascii="Arial" w:hAnsi="Arial" w:cs="Arial"/>
                <w:b/>
                <w:bCs/>
              </w:rPr>
              <w:t>Adults aged 60–74 years</w:t>
            </w:r>
            <w:r w:rsidR="00D90DAB" w:rsidRPr="00341CBF">
              <w:rPr>
                <w:rFonts w:ascii="Arial" w:hAnsi="Arial" w:cs="Arial"/>
                <w:b/>
                <w:bCs/>
              </w:rPr>
              <w:t xml:space="preserve"> can consider RSV vaccination</w:t>
            </w:r>
            <w:r w:rsidRPr="00341CB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23" w:type="dxa"/>
            <w:shd w:val="clear" w:color="auto" w:fill="EC9B9F"/>
            <w:vAlign w:val="center"/>
          </w:tcPr>
          <w:p w14:paraId="7B0D19DF" w14:textId="29EB9A0B" w:rsidR="00886E65" w:rsidRPr="00AC298E" w:rsidRDefault="00886E65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40A67F51" w14:textId="4E81579C" w:rsidR="00886E65" w:rsidRPr="00AC298E" w:rsidRDefault="00886E65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4E6F1147" w14:textId="530ADDAD" w:rsidR="00886E65" w:rsidRPr="00AC298E" w:rsidRDefault="00886E65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</w:tr>
      <w:tr w:rsidR="00886E65" w:rsidRPr="00AC298E" w14:paraId="72094B1E" w14:textId="77777777" w:rsidTr="00341CBF">
        <w:trPr>
          <w:trHeight w:val="300"/>
        </w:trPr>
        <w:tc>
          <w:tcPr>
            <w:tcW w:w="3159" w:type="dxa"/>
            <w:shd w:val="clear" w:color="auto" w:fill="E9DBF5"/>
          </w:tcPr>
          <w:p w14:paraId="57EDFE0A" w14:textId="48EF9030" w:rsidR="00886E65" w:rsidRPr="00341CBF" w:rsidRDefault="00886E65" w:rsidP="005E04A2">
            <w:pPr>
              <w:rPr>
                <w:rFonts w:ascii="Arial" w:hAnsi="Arial" w:cs="Arial"/>
                <w:b/>
                <w:bCs/>
                <w:strike/>
                <w:vertAlign w:val="superscript"/>
              </w:rPr>
            </w:pPr>
            <w:r w:rsidRPr="00341CBF">
              <w:rPr>
                <w:rFonts w:ascii="Arial" w:hAnsi="Arial" w:cs="Arial"/>
                <w:b/>
                <w:bCs/>
              </w:rPr>
              <w:t>Adults aged 50–59 years with risk factors for severe RSV disease</w:t>
            </w:r>
            <w:r w:rsidR="00D90DAB" w:rsidRPr="00341CBF">
              <w:rPr>
                <w:rFonts w:ascii="Arial" w:hAnsi="Arial" w:cs="Arial"/>
                <w:b/>
                <w:bCs/>
              </w:rPr>
              <w:t xml:space="preserve"> can consider RSV vaccination</w:t>
            </w:r>
          </w:p>
        </w:tc>
        <w:tc>
          <w:tcPr>
            <w:tcW w:w="2223" w:type="dxa"/>
            <w:shd w:val="clear" w:color="auto" w:fill="EC9B9F"/>
            <w:vAlign w:val="center"/>
          </w:tcPr>
          <w:p w14:paraId="6037A923" w14:textId="3B81D84A" w:rsidR="00886E65" w:rsidRPr="00AC298E" w:rsidRDefault="00886E65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EC9B9F"/>
            <w:vAlign w:val="center"/>
          </w:tcPr>
          <w:p w14:paraId="526085F2" w14:textId="7F5360DA" w:rsidR="00886E65" w:rsidRPr="00AC298E" w:rsidRDefault="00886E65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Arial" w:hAnsi="Arial" w:cs="Arial"/>
              </w:rPr>
              <w:t>DO NOT USE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5BFF73C6" w14:textId="3CB78075" w:rsidR="00886E65" w:rsidRPr="00AC298E" w:rsidRDefault="00886E65" w:rsidP="003D53EE">
            <w:pPr>
              <w:jc w:val="center"/>
              <w:rPr>
                <w:rFonts w:ascii="Arial" w:hAnsi="Arial" w:cs="Arial"/>
              </w:rPr>
            </w:pPr>
            <w:r w:rsidRPr="00AC298E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2E74EE11" w14:textId="22F88BC7" w:rsidR="00D27BF2" w:rsidRPr="00AC298E" w:rsidRDefault="301F0413" w:rsidP="00D27BF2">
      <w:pPr>
        <w:rPr>
          <w:rFonts w:ascii="Arial" w:hAnsi="Arial" w:cs="Arial"/>
          <w:sz w:val="18"/>
          <w:szCs w:val="18"/>
        </w:rPr>
      </w:pPr>
      <w:r w:rsidRPr="00A2638B">
        <w:rPr>
          <w:rFonts w:ascii="Arial" w:hAnsi="Arial" w:cs="Arial"/>
          <w:sz w:val="28"/>
          <w:szCs w:val="28"/>
          <w:vertAlign w:val="superscript"/>
        </w:rPr>
        <w:t>*</w:t>
      </w:r>
      <w:r w:rsidR="6F819D17" w:rsidRPr="00AC29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6F819D17" w:rsidRPr="00AC298E">
        <w:rPr>
          <w:rFonts w:ascii="Arial" w:hAnsi="Arial" w:cs="Arial"/>
          <w:sz w:val="18"/>
          <w:szCs w:val="18"/>
        </w:rPr>
        <w:t>Abrysvo</w:t>
      </w:r>
      <w:proofErr w:type="spellEnd"/>
      <w:r w:rsidR="6F819D17" w:rsidRPr="00AC298E">
        <w:rPr>
          <w:rFonts w:ascii="Arial" w:hAnsi="Arial" w:cs="Arial"/>
          <w:sz w:val="18"/>
          <w:szCs w:val="18"/>
        </w:rPr>
        <w:t xml:space="preserve"> is recommended to be </w:t>
      </w:r>
      <w:r w:rsidR="5DE8D0CD" w:rsidRPr="00AC298E">
        <w:rPr>
          <w:rFonts w:ascii="Arial" w:hAnsi="Arial" w:cs="Arial"/>
          <w:sz w:val="18"/>
          <w:szCs w:val="18"/>
        </w:rPr>
        <w:t>administered as one dose during</w:t>
      </w:r>
      <w:r w:rsidR="6F819D17" w:rsidRPr="00AC298E">
        <w:rPr>
          <w:rFonts w:ascii="Arial" w:hAnsi="Arial" w:cs="Arial"/>
          <w:sz w:val="18"/>
          <w:szCs w:val="18"/>
        </w:rPr>
        <w:t xml:space="preserve"> pregnancy</w:t>
      </w:r>
      <w:r w:rsidR="00B712EB" w:rsidRPr="00AC298E">
        <w:rPr>
          <w:rFonts w:ascii="Arial" w:hAnsi="Arial" w:cs="Arial"/>
          <w:sz w:val="18"/>
          <w:szCs w:val="18"/>
        </w:rPr>
        <w:t>. For detailed recommendations</w:t>
      </w:r>
      <w:r w:rsidR="00041F7D" w:rsidRPr="00AC298E">
        <w:rPr>
          <w:rFonts w:ascii="Arial" w:hAnsi="Arial" w:cs="Arial"/>
          <w:sz w:val="18"/>
          <w:szCs w:val="18"/>
        </w:rPr>
        <w:t>,</w:t>
      </w:r>
      <w:r w:rsidR="00B712EB" w:rsidRPr="00AC298E">
        <w:rPr>
          <w:rFonts w:ascii="Arial" w:hAnsi="Arial" w:cs="Arial"/>
          <w:sz w:val="18"/>
          <w:szCs w:val="18"/>
        </w:rPr>
        <w:t xml:space="preserve"> refer to the </w:t>
      </w:r>
      <w:hyperlink r:id="rId16" w:history="1">
        <w:r w:rsidR="00B712EB" w:rsidRPr="00AC298E">
          <w:rPr>
            <w:rStyle w:val="Hyperlink"/>
            <w:rFonts w:ascii="Arial" w:hAnsi="Arial" w:cs="Arial"/>
            <w:sz w:val="18"/>
            <w:szCs w:val="18"/>
          </w:rPr>
          <w:t>Australian Immunisation Handbook</w:t>
        </w:r>
      </w:hyperlink>
      <w:r w:rsidR="00561C80" w:rsidRPr="00AC298E">
        <w:rPr>
          <w:rFonts w:ascii="Arial" w:hAnsi="Arial" w:cs="Arial"/>
          <w:sz w:val="18"/>
          <w:szCs w:val="18"/>
        </w:rPr>
        <w:t>.</w:t>
      </w:r>
      <w:r w:rsidR="6F819D17" w:rsidRPr="00AC29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6F819D17" w:rsidRPr="00AC298E">
        <w:rPr>
          <w:rFonts w:ascii="Arial" w:hAnsi="Arial" w:cs="Arial"/>
          <w:sz w:val="18"/>
          <w:szCs w:val="18"/>
        </w:rPr>
        <w:t>Beyfortus</w:t>
      </w:r>
      <w:proofErr w:type="spellEnd"/>
      <w:r w:rsidR="6F819D17" w:rsidRPr="00AC298E">
        <w:rPr>
          <w:rFonts w:ascii="Arial" w:hAnsi="Arial" w:cs="Arial"/>
          <w:sz w:val="18"/>
          <w:szCs w:val="18"/>
        </w:rPr>
        <w:t xml:space="preserve"> may be used for protection of infants born after subsequent pregnancies</w:t>
      </w:r>
      <w:r w:rsidR="00356328" w:rsidRPr="00AC298E">
        <w:rPr>
          <w:rFonts w:ascii="Arial" w:hAnsi="Arial" w:cs="Arial"/>
          <w:sz w:val="18"/>
          <w:szCs w:val="18"/>
        </w:rPr>
        <w:t xml:space="preserve">. </w:t>
      </w:r>
    </w:p>
    <w:p w14:paraId="5CF6DF3D" w14:textId="7CC2866E" w:rsidR="005B2B60" w:rsidRPr="00860EBE" w:rsidRDefault="1E1DA415" w:rsidP="3A3BA119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860EBE">
        <w:rPr>
          <w:rFonts w:ascii="Arial" w:hAnsi="Arial" w:cs="Arial"/>
          <w:b/>
          <w:bCs/>
          <w:color w:val="7030A0"/>
          <w:sz w:val="24"/>
          <w:szCs w:val="24"/>
        </w:rPr>
        <w:t>Current use of immunisation products for preventing RSV disease in Australia</w:t>
      </w:r>
    </w:p>
    <w:p w14:paraId="05DF0E31" w14:textId="5014EF87" w:rsidR="005B2B60" w:rsidRPr="002C3D5B" w:rsidRDefault="005B2B60" w:rsidP="00CC49B1">
      <w:p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>RS</w:t>
      </w:r>
      <w:r w:rsidR="1FA3E2F2" w:rsidRPr="002C3D5B">
        <w:rPr>
          <w:rFonts w:ascii="Arial" w:hAnsi="Arial" w:cs="Arial"/>
          <w:sz w:val="20"/>
          <w:szCs w:val="20"/>
        </w:rPr>
        <w:t xml:space="preserve">V </w:t>
      </w:r>
      <w:r w:rsidRPr="002C3D5B">
        <w:rPr>
          <w:rFonts w:ascii="Arial" w:hAnsi="Arial" w:cs="Arial"/>
          <w:sz w:val="20"/>
          <w:szCs w:val="20"/>
        </w:rPr>
        <w:t xml:space="preserve">is </w:t>
      </w:r>
      <w:r w:rsidR="00400982" w:rsidRPr="002C3D5B">
        <w:rPr>
          <w:rFonts w:ascii="Arial" w:hAnsi="Arial" w:cs="Arial"/>
          <w:sz w:val="20"/>
          <w:szCs w:val="20"/>
        </w:rPr>
        <w:t>a</w:t>
      </w:r>
      <w:r w:rsidRPr="002C3D5B">
        <w:rPr>
          <w:rFonts w:ascii="Arial" w:hAnsi="Arial" w:cs="Arial"/>
          <w:sz w:val="20"/>
          <w:szCs w:val="20"/>
        </w:rPr>
        <w:t xml:space="preserve"> common cause of severe respiratory disease</w:t>
      </w:r>
      <w:r w:rsidR="00400982" w:rsidRPr="002C3D5B">
        <w:rPr>
          <w:rFonts w:ascii="Arial" w:hAnsi="Arial" w:cs="Arial"/>
          <w:sz w:val="20"/>
          <w:szCs w:val="20"/>
        </w:rPr>
        <w:t>,</w:t>
      </w:r>
      <w:r w:rsidRPr="002C3D5B">
        <w:rPr>
          <w:rFonts w:ascii="Arial" w:hAnsi="Arial" w:cs="Arial"/>
          <w:sz w:val="20"/>
          <w:szCs w:val="20"/>
        </w:rPr>
        <w:t xml:space="preserve"> particularly in young infants and elderly</w:t>
      </w:r>
      <w:r w:rsidR="00400982" w:rsidRPr="002C3D5B">
        <w:rPr>
          <w:rFonts w:ascii="Arial" w:hAnsi="Arial" w:cs="Arial"/>
          <w:sz w:val="20"/>
          <w:szCs w:val="20"/>
        </w:rPr>
        <w:t xml:space="preserve"> people</w:t>
      </w:r>
      <w:r w:rsidRPr="002C3D5B">
        <w:rPr>
          <w:rFonts w:ascii="Arial" w:hAnsi="Arial" w:cs="Arial"/>
          <w:sz w:val="20"/>
          <w:szCs w:val="20"/>
        </w:rPr>
        <w:t xml:space="preserve">. </w:t>
      </w:r>
    </w:p>
    <w:p w14:paraId="593017E9" w14:textId="77777777" w:rsidR="005B2B60" w:rsidRPr="002C3D5B" w:rsidRDefault="005B2B60" w:rsidP="00CC49B1">
      <w:p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 xml:space="preserve">In 2025, a comprehensive and nationally coordinated RSV prevention program to protect infants against severe disease was rolled out in Australia. This includes: </w:t>
      </w:r>
    </w:p>
    <w:p w14:paraId="251222A2" w14:textId="77777777" w:rsidR="005B2B60" w:rsidRPr="002C3D5B" w:rsidRDefault="005B2B60" w:rsidP="00CC49B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2C3D5B">
        <w:rPr>
          <w:rFonts w:ascii="Arial" w:hAnsi="Arial" w:cs="Arial"/>
          <w:sz w:val="20"/>
          <w:szCs w:val="20"/>
        </w:rPr>
        <w:t>Abrysvo</w:t>
      </w:r>
      <w:proofErr w:type="spellEnd"/>
      <w:r w:rsidRPr="002C3D5B">
        <w:rPr>
          <w:rFonts w:ascii="Arial" w:hAnsi="Arial" w:cs="Arial"/>
          <w:sz w:val="20"/>
          <w:szCs w:val="20"/>
        </w:rPr>
        <w:t xml:space="preserve"> RSV vaccine administered during pregnancy to prevent disease in infants after birth; and </w:t>
      </w:r>
    </w:p>
    <w:p w14:paraId="1A048720" w14:textId="77777777" w:rsidR="007C7C60" w:rsidRPr="002C3D5B" w:rsidRDefault="005B2B60" w:rsidP="00931524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2C3D5B">
        <w:rPr>
          <w:rFonts w:ascii="Arial" w:hAnsi="Arial" w:cs="Arial"/>
          <w:sz w:val="20"/>
          <w:szCs w:val="20"/>
        </w:rPr>
        <w:t>Beyfortus</w:t>
      </w:r>
      <w:proofErr w:type="spellEnd"/>
      <w:r w:rsidRPr="002C3D5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BE05010" w:rsidRPr="002C3D5B">
        <w:rPr>
          <w:rFonts w:ascii="Arial" w:hAnsi="Arial" w:cs="Arial"/>
          <w:sz w:val="20"/>
          <w:szCs w:val="20"/>
        </w:rPr>
        <w:t>n</w:t>
      </w:r>
      <w:r w:rsidRPr="002C3D5B">
        <w:rPr>
          <w:rFonts w:ascii="Arial" w:hAnsi="Arial" w:cs="Arial"/>
          <w:sz w:val="20"/>
          <w:szCs w:val="20"/>
        </w:rPr>
        <w:t>irsevimab</w:t>
      </w:r>
      <w:proofErr w:type="spellEnd"/>
      <w:r w:rsidRPr="002C3D5B">
        <w:rPr>
          <w:rFonts w:ascii="Arial" w:hAnsi="Arial" w:cs="Arial"/>
          <w:sz w:val="20"/>
          <w:szCs w:val="20"/>
        </w:rPr>
        <w:t xml:space="preserve">) RSV-specific monoclonal antibody administered to infants and children aged &lt;2 years. </w:t>
      </w:r>
    </w:p>
    <w:p w14:paraId="1F44C23A" w14:textId="355F09B7" w:rsidR="00CE7B57" w:rsidRPr="002C3D5B" w:rsidRDefault="005B2B60" w:rsidP="00CC49B1">
      <w:p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>For detailed recommendations</w:t>
      </w:r>
      <w:r w:rsidR="00C218DA" w:rsidRPr="002C3D5B">
        <w:rPr>
          <w:rFonts w:ascii="Arial" w:hAnsi="Arial" w:cs="Arial"/>
          <w:sz w:val="20"/>
          <w:szCs w:val="20"/>
        </w:rPr>
        <w:t>,</w:t>
      </w:r>
      <w:r w:rsidRPr="002C3D5B">
        <w:rPr>
          <w:rFonts w:ascii="Arial" w:hAnsi="Arial" w:cs="Arial"/>
          <w:sz w:val="20"/>
          <w:szCs w:val="20"/>
        </w:rPr>
        <w:t xml:space="preserve"> refer to the </w:t>
      </w:r>
      <w:hyperlink r:id="rId17">
        <w:r w:rsidRPr="002C3D5B">
          <w:rPr>
            <w:rStyle w:val="Hyperlink"/>
            <w:rFonts w:ascii="Arial" w:hAnsi="Arial" w:cs="Arial"/>
            <w:sz w:val="20"/>
            <w:szCs w:val="20"/>
          </w:rPr>
          <w:t>Australian Immunisation Handbook</w:t>
        </w:r>
      </w:hyperlink>
      <w:r w:rsidRPr="002C3D5B">
        <w:rPr>
          <w:rFonts w:ascii="Arial" w:hAnsi="Arial" w:cs="Arial"/>
          <w:sz w:val="20"/>
          <w:szCs w:val="20"/>
        </w:rPr>
        <w:t>.</w:t>
      </w:r>
    </w:p>
    <w:p w14:paraId="67713718" w14:textId="05F0B08F" w:rsidR="00CE7B57" w:rsidRPr="002C3D5B" w:rsidRDefault="00F34C32" w:rsidP="00CC49B1">
      <w:pPr>
        <w:rPr>
          <w:rFonts w:ascii="Arial" w:hAnsi="Arial" w:cs="Arial"/>
          <w:noProof/>
          <w:sz w:val="20"/>
          <w:szCs w:val="20"/>
          <w:vertAlign w:val="superscript"/>
        </w:rPr>
      </w:pPr>
      <w:r w:rsidRPr="002C3D5B">
        <w:rPr>
          <w:rFonts w:ascii="Arial" w:hAnsi="Arial" w:cs="Arial"/>
          <w:sz w:val="20"/>
          <w:szCs w:val="20"/>
        </w:rPr>
        <w:t>The use of these products</w:t>
      </w:r>
      <w:r w:rsidR="005B2B60" w:rsidRPr="002C3D5B">
        <w:rPr>
          <w:rFonts w:ascii="Arial" w:hAnsi="Arial" w:cs="Arial"/>
          <w:sz w:val="20"/>
          <w:szCs w:val="20"/>
        </w:rPr>
        <w:t xml:space="preserve"> ha</w:t>
      </w:r>
      <w:r w:rsidRPr="002C3D5B">
        <w:rPr>
          <w:rFonts w:ascii="Arial" w:hAnsi="Arial" w:cs="Arial"/>
          <w:sz w:val="20"/>
          <w:szCs w:val="20"/>
        </w:rPr>
        <w:t>s</w:t>
      </w:r>
      <w:r w:rsidR="005B2B60" w:rsidRPr="002C3D5B">
        <w:rPr>
          <w:rFonts w:ascii="Arial" w:hAnsi="Arial" w:cs="Arial"/>
          <w:sz w:val="20"/>
          <w:szCs w:val="20"/>
        </w:rPr>
        <w:t xml:space="preserve"> already had a significant impact </w:t>
      </w:r>
      <w:r w:rsidR="7506BF1B" w:rsidRPr="002C3D5B">
        <w:rPr>
          <w:rFonts w:ascii="Arial" w:hAnsi="Arial" w:cs="Arial"/>
          <w:sz w:val="20"/>
          <w:szCs w:val="20"/>
        </w:rPr>
        <w:t xml:space="preserve">in reducing RSV disease in infants </w:t>
      </w:r>
      <w:r w:rsidR="005B2B60" w:rsidRPr="002C3D5B">
        <w:rPr>
          <w:rFonts w:ascii="Arial" w:hAnsi="Arial" w:cs="Arial"/>
          <w:sz w:val="20"/>
          <w:szCs w:val="20"/>
        </w:rPr>
        <w:t>since their introduction during 2024 and early 2025.</w:t>
      </w:r>
      <w:r w:rsidR="005B2B60" w:rsidRPr="002C3D5B">
        <w:rPr>
          <w:rFonts w:ascii="Arial" w:hAnsi="Arial" w:cs="Arial"/>
          <w:sz w:val="20"/>
          <w:szCs w:val="20"/>
        </w:rPr>
        <w:fldChar w:fldCharType="begin"/>
      </w:r>
      <w:r w:rsidR="005B2B60" w:rsidRPr="002C3D5B">
        <w:rPr>
          <w:rFonts w:ascii="Arial" w:hAnsi="Arial" w:cs="Arial"/>
          <w:sz w:val="20"/>
          <w:szCs w:val="20"/>
        </w:rPr>
        <w:instrText xml:space="preserve"> ADDIN EN.CITE </w:instrText>
      </w:r>
      <w:r w:rsidR="005B2B60" w:rsidRPr="002C3D5B">
        <w:rPr>
          <w:rFonts w:ascii="Arial" w:hAnsi="Arial" w:cs="Arial"/>
          <w:sz w:val="20"/>
          <w:szCs w:val="20"/>
        </w:rPr>
        <w:fldChar w:fldCharType="begin"/>
      </w:r>
      <w:r w:rsidR="005B2B60" w:rsidRPr="002C3D5B">
        <w:rPr>
          <w:rFonts w:ascii="Arial" w:hAnsi="Arial" w:cs="Arial"/>
          <w:sz w:val="20"/>
          <w:szCs w:val="20"/>
        </w:rPr>
        <w:instrText xml:space="preserve"> ADDIN EN.CITE.DATA </w:instrText>
      </w:r>
      <w:r w:rsidR="005B2B60" w:rsidRPr="002C3D5B">
        <w:rPr>
          <w:rFonts w:ascii="Arial" w:hAnsi="Arial" w:cs="Arial"/>
          <w:sz w:val="20"/>
          <w:szCs w:val="20"/>
        </w:rPr>
        <w:fldChar w:fldCharType="end"/>
      </w:r>
      <w:r w:rsidR="005B2B60" w:rsidRPr="002C3D5B">
        <w:rPr>
          <w:rFonts w:ascii="Arial" w:hAnsi="Arial" w:cs="Arial"/>
          <w:sz w:val="20"/>
          <w:szCs w:val="20"/>
        </w:rPr>
        <w:fldChar w:fldCharType="separate"/>
      </w:r>
      <w:r w:rsidR="005B2B60" w:rsidRPr="002C3D5B">
        <w:rPr>
          <w:rFonts w:ascii="Arial" w:hAnsi="Arial" w:cs="Arial"/>
          <w:noProof/>
          <w:sz w:val="20"/>
          <w:szCs w:val="20"/>
          <w:vertAlign w:val="superscript"/>
        </w:rPr>
        <w:t>1,2</w:t>
      </w:r>
      <w:r w:rsidR="005B2B60" w:rsidRPr="002C3D5B">
        <w:rPr>
          <w:rFonts w:ascii="Arial" w:hAnsi="Arial" w:cs="Arial"/>
          <w:sz w:val="20"/>
          <w:szCs w:val="20"/>
        </w:rPr>
        <w:fldChar w:fldCharType="end"/>
      </w:r>
    </w:p>
    <w:p w14:paraId="05D9E18B" w14:textId="26DAAEBE" w:rsidR="005B2B60" w:rsidRPr="002C3D5B" w:rsidRDefault="005B2B60" w:rsidP="00CC49B1">
      <w:p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noProof/>
          <w:sz w:val="20"/>
          <w:szCs w:val="20"/>
        </w:rPr>
        <w:t>There is no nationally funded RSV</w:t>
      </w:r>
      <w:r w:rsidR="00FE15BD" w:rsidRPr="002C3D5B">
        <w:rPr>
          <w:rFonts w:ascii="Arial" w:hAnsi="Arial" w:cs="Arial"/>
          <w:noProof/>
          <w:sz w:val="20"/>
          <w:szCs w:val="20"/>
        </w:rPr>
        <w:t xml:space="preserve"> vaccination</w:t>
      </w:r>
      <w:r w:rsidRPr="002C3D5B">
        <w:rPr>
          <w:rFonts w:ascii="Arial" w:hAnsi="Arial" w:cs="Arial"/>
          <w:noProof/>
          <w:sz w:val="20"/>
          <w:szCs w:val="20"/>
        </w:rPr>
        <w:t xml:space="preserve"> program for older adults. Two RSV vaccines, Ab</w:t>
      </w:r>
      <w:r w:rsidR="00611570" w:rsidRPr="002C3D5B">
        <w:rPr>
          <w:rFonts w:ascii="Arial" w:hAnsi="Arial" w:cs="Arial"/>
          <w:noProof/>
          <w:sz w:val="20"/>
          <w:szCs w:val="20"/>
        </w:rPr>
        <w:t>r</w:t>
      </w:r>
      <w:r w:rsidRPr="002C3D5B">
        <w:rPr>
          <w:rFonts w:ascii="Arial" w:hAnsi="Arial" w:cs="Arial"/>
          <w:noProof/>
          <w:sz w:val="20"/>
          <w:szCs w:val="20"/>
        </w:rPr>
        <w:t>ysvo and Arexvy</w:t>
      </w:r>
      <w:r w:rsidR="00611570" w:rsidRPr="002C3D5B">
        <w:rPr>
          <w:rFonts w:ascii="Arial" w:hAnsi="Arial" w:cs="Arial"/>
          <w:noProof/>
          <w:sz w:val="20"/>
          <w:szCs w:val="20"/>
        </w:rPr>
        <w:t>,</w:t>
      </w:r>
      <w:r w:rsidRPr="002C3D5B">
        <w:rPr>
          <w:rFonts w:ascii="Arial" w:hAnsi="Arial" w:cs="Arial"/>
          <w:noProof/>
          <w:sz w:val="20"/>
          <w:szCs w:val="20"/>
        </w:rPr>
        <w:t xml:space="preserve"> are available for protection of older adults via private prescription. Abrysvo has </w:t>
      </w:r>
      <w:r w:rsidR="63AAB9BD" w:rsidRPr="002C3D5B">
        <w:rPr>
          <w:rFonts w:ascii="Arial" w:hAnsi="Arial" w:cs="Arial"/>
          <w:noProof/>
          <w:sz w:val="20"/>
          <w:szCs w:val="20"/>
        </w:rPr>
        <w:t xml:space="preserve">an </w:t>
      </w:r>
      <w:r w:rsidRPr="002C3D5B">
        <w:rPr>
          <w:rFonts w:ascii="Arial" w:hAnsi="Arial" w:cs="Arial"/>
          <w:noProof/>
          <w:sz w:val="20"/>
          <w:szCs w:val="20"/>
        </w:rPr>
        <w:t>additional indication for use in pregnant</w:t>
      </w:r>
      <w:r w:rsidR="00196480" w:rsidRPr="002C3D5B">
        <w:rPr>
          <w:rFonts w:ascii="Arial" w:hAnsi="Arial" w:cs="Arial"/>
          <w:noProof/>
          <w:sz w:val="20"/>
          <w:szCs w:val="20"/>
        </w:rPr>
        <w:t xml:space="preserve"> people</w:t>
      </w:r>
      <w:r w:rsidRPr="002C3D5B">
        <w:rPr>
          <w:rFonts w:ascii="Arial" w:hAnsi="Arial" w:cs="Arial"/>
          <w:noProof/>
          <w:sz w:val="20"/>
          <w:szCs w:val="20"/>
        </w:rPr>
        <w:t>, whereas Arexvy is only for use in older adults.</w:t>
      </w:r>
    </w:p>
    <w:p w14:paraId="1F252398" w14:textId="6423351E" w:rsidR="00ED34E0" w:rsidRPr="00860EBE" w:rsidDel="007B7C3E" w:rsidRDefault="35014673" w:rsidP="00CC49B1">
      <w:pPr>
        <w:keepNext/>
        <w:rPr>
          <w:rFonts w:ascii="Arial" w:hAnsi="Arial" w:cs="Arial"/>
          <w:b/>
          <w:bCs/>
          <w:color w:val="7030A0"/>
          <w:sz w:val="24"/>
          <w:szCs w:val="24"/>
        </w:rPr>
      </w:pPr>
      <w:r w:rsidRPr="00860EBE">
        <w:rPr>
          <w:rFonts w:ascii="Arial" w:hAnsi="Arial" w:cs="Arial"/>
          <w:b/>
          <w:bCs/>
          <w:color w:val="7030A0"/>
          <w:sz w:val="24"/>
          <w:szCs w:val="24"/>
        </w:rPr>
        <w:t>Guidance on actions following inadvertent administration of the incorrect product</w:t>
      </w:r>
    </w:p>
    <w:p w14:paraId="5DDEC213" w14:textId="30BB1EB6" w:rsidR="00DC328A" w:rsidRPr="002C3D5B" w:rsidDel="007B7C3E" w:rsidRDefault="001A5892" w:rsidP="00CC49B1">
      <w:pPr>
        <w:keepNext/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 xml:space="preserve">If </w:t>
      </w:r>
      <w:r w:rsidR="009C785C" w:rsidRPr="002C3D5B">
        <w:rPr>
          <w:rFonts w:ascii="Arial" w:hAnsi="Arial" w:cs="Arial"/>
          <w:sz w:val="20"/>
          <w:szCs w:val="20"/>
        </w:rPr>
        <w:t xml:space="preserve">an </w:t>
      </w:r>
      <w:r w:rsidR="00DC328A" w:rsidRPr="002C3D5B">
        <w:rPr>
          <w:rFonts w:ascii="Arial" w:hAnsi="Arial" w:cs="Arial"/>
          <w:sz w:val="20"/>
          <w:szCs w:val="20"/>
        </w:rPr>
        <w:t xml:space="preserve">incorrect </w:t>
      </w:r>
      <w:r w:rsidR="00F458F6" w:rsidRPr="002C3D5B">
        <w:rPr>
          <w:rFonts w:ascii="Arial" w:hAnsi="Arial" w:cs="Arial"/>
          <w:sz w:val="20"/>
          <w:szCs w:val="20"/>
        </w:rPr>
        <w:t xml:space="preserve">immunisation </w:t>
      </w:r>
      <w:r w:rsidR="00DC328A" w:rsidRPr="002C3D5B">
        <w:rPr>
          <w:rFonts w:ascii="Arial" w:hAnsi="Arial" w:cs="Arial"/>
          <w:sz w:val="20"/>
          <w:szCs w:val="20"/>
        </w:rPr>
        <w:t xml:space="preserve">product </w:t>
      </w:r>
      <w:r w:rsidRPr="002C3D5B">
        <w:rPr>
          <w:rFonts w:ascii="Arial" w:hAnsi="Arial" w:cs="Arial"/>
          <w:sz w:val="20"/>
          <w:szCs w:val="20"/>
        </w:rPr>
        <w:t xml:space="preserve">is inadvertently administered </w:t>
      </w:r>
      <w:r w:rsidR="00DC328A" w:rsidRPr="002C3D5B">
        <w:rPr>
          <w:rFonts w:ascii="Arial" w:hAnsi="Arial" w:cs="Arial"/>
          <w:sz w:val="20"/>
          <w:szCs w:val="20"/>
        </w:rPr>
        <w:t xml:space="preserve">to </w:t>
      </w:r>
      <w:r w:rsidR="003A7BE1" w:rsidRPr="002C3D5B">
        <w:rPr>
          <w:rFonts w:ascii="Arial" w:hAnsi="Arial" w:cs="Arial"/>
          <w:sz w:val="20"/>
          <w:szCs w:val="20"/>
        </w:rPr>
        <w:t>a</w:t>
      </w:r>
      <w:r w:rsidR="009F5BBC" w:rsidRPr="002C3D5B">
        <w:rPr>
          <w:rFonts w:ascii="Arial" w:hAnsi="Arial" w:cs="Arial"/>
          <w:sz w:val="20"/>
          <w:szCs w:val="20"/>
        </w:rPr>
        <w:t>n adult or child:</w:t>
      </w:r>
    </w:p>
    <w:p w14:paraId="40D18090" w14:textId="23E4B336" w:rsidR="00F4754F" w:rsidRPr="002C3D5B" w:rsidDel="007B7C3E" w:rsidRDefault="00F4754F" w:rsidP="00F4754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>Inform the recipient (in keeping with the principle of open disclosure)</w:t>
      </w:r>
      <w:r w:rsidR="00A55A4E" w:rsidRPr="002C3D5B">
        <w:rPr>
          <w:rFonts w:ascii="Arial" w:hAnsi="Arial" w:cs="Arial"/>
          <w:sz w:val="20"/>
          <w:szCs w:val="20"/>
        </w:rPr>
        <w:t xml:space="preserve"> and monitor for </w:t>
      </w:r>
      <w:r w:rsidR="008D1FDF" w:rsidRPr="002C3D5B">
        <w:rPr>
          <w:rFonts w:ascii="Arial" w:hAnsi="Arial" w:cs="Arial"/>
          <w:sz w:val="20"/>
          <w:szCs w:val="20"/>
        </w:rPr>
        <w:t>any possible adverse event following immunisation</w:t>
      </w:r>
      <w:r w:rsidR="00611570" w:rsidRPr="002C3D5B">
        <w:rPr>
          <w:rFonts w:ascii="Arial" w:hAnsi="Arial" w:cs="Arial"/>
          <w:sz w:val="20"/>
          <w:szCs w:val="20"/>
        </w:rPr>
        <w:t>.</w:t>
      </w:r>
    </w:p>
    <w:p w14:paraId="34B9CE46" w14:textId="1CC453B0" w:rsidR="00645E64" w:rsidRPr="00013FFE" w:rsidDel="007B7C3E" w:rsidRDefault="00645E64" w:rsidP="00013FF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 xml:space="preserve">Follow </w:t>
      </w:r>
      <w:r w:rsidR="001A384E" w:rsidRPr="002C3D5B">
        <w:rPr>
          <w:rFonts w:ascii="Arial" w:hAnsi="Arial" w:cs="Arial"/>
          <w:sz w:val="20"/>
          <w:szCs w:val="20"/>
        </w:rPr>
        <w:t xml:space="preserve">the </w:t>
      </w:r>
      <w:hyperlink r:id="rId18" w:history="1"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clinical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guidance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on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EC0730">
          <w:rPr>
            <w:rStyle w:val="Hyperlink"/>
            <w:rFonts w:ascii="Arial" w:hAnsi="Arial" w:cs="Arial"/>
            <w:sz w:val="20"/>
            <w:szCs w:val="20"/>
          </w:rPr>
          <w:t>RSV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immunisation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product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administration</w:t>
        </w:r>
        <w:r w:rsidR="00EA2E4A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013FFE" w:rsidRPr="00013FFE">
          <w:rPr>
            <w:rStyle w:val="Hyperlink"/>
            <w:rFonts w:ascii="Arial" w:hAnsi="Arial" w:cs="Arial"/>
            <w:sz w:val="20"/>
            <w:szCs w:val="20"/>
          </w:rPr>
          <w:t>errors</w:t>
        </w:r>
      </w:hyperlink>
      <w:r w:rsidR="00EA2E4A">
        <w:rPr>
          <w:rFonts w:ascii="Arial" w:hAnsi="Arial" w:cs="Arial"/>
          <w:sz w:val="20"/>
          <w:szCs w:val="20"/>
        </w:rPr>
        <w:t xml:space="preserve">. </w:t>
      </w:r>
    </w:p>
    <w:p w14:paraId="561F7CB7" w14:textId="65809364" w:rsidR="005B2B60" w:rsidRPr="002C3D5B" w:rsidRDefault="72BE063E" w:rsidP="005B2B6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 xml:space="preserve">Report the error as an adverse event, </w:t>
      </w:r>
      <w:r w:rsidR="279DEB49" w:rsidRPr="002C3D5B">
        <w:rPr>
          <w:rFonts w:ascii="Arial" w:hAnsi="Arial" w:cs="Arial"/>
          <w:sz w:val="20"/>
          <w:szCs w:val="20"/>
        </w:rPr>
        <w:t>whether or not any symptoms are apparent,</w:t>
      </w:r>
      <w:r w:rsidRPr="002C3D5B">
        <w:rPr>
          <w:rFonts w:ascii="Arial" w:hAnsi="Arial" w:cs="Arial"/>
          <w:sz w:val="20"/>
          <w:szCs w:val="20"/>
        </w:rPr>
        <w:t xml:space="preserve"> </w:t>
      </w:r>
      <w:r w:rsidR="007C693F" w:rsidRPr="002C3D5B">
        <w:rPr>
          <w:rFonts w:ascii="Arial" w:hAnsi="Arial" w:cs="Arial"/>
          <w:sz w:val="20"/>
          <w:szCs w:val="20"/>
        </w:rPr>
        <w:t>in line with</w:t>
      </w:r>
      <w:r w:rsidRPr="002C3D5B">
        <w:rPr>
          <w:rFonts w:ascii="Arial" w:hAnsi="Arial" w:cs="Arial"/>
          <w:sz w:val="20"/>
          <w:szCs w:val="20"/>
        </w:rPr>
        <w:t xml:space="preserve"> procedures for your state </w:t>
      </w:r>
      <w:r w:rsidR="007C693F" w:rsidRPr="002C3D5B">
        <w:rPr>
          <w:rFonts w:ascii="Arial" w:hAnsi="Arial" w:cs="Arial"/>
          <w:sz w:val="20"/>
          <w:szCs w:val="20"/>
        </w:rPr>
        <w:t>or</w:t>
      </w:r>
      <w:r w:rsidR="00457FB0" w:rsidRPr="002C3D5B">
        <w:rPr>
          <w:rFonts w:ascii="Arial" w:hAnsi="Arial" w:cs="Arial"/>
          <w:sz w:val="20"/>
          <w:szCs w:val="20"/>
        </w:rPr>
        <w:t xml:space="preserve"> </w:t>
      </w:r>
      <w:r w:rsidRPr="002C3D5B">
        <w:rPr>
          <w:rFonts w:ascii="Arial" w:hAnsi="Arial" w:cs="Arial"/>
          <w:sz w:val="20"/>
          <w:szCs w:val="20"/>
        </w:rPr>
        <w:t xml:space="preserve">territory. Contact details are in the </w:t>
      </w:r>
      <w:hyperlink r:id="rId19" w:anchor="how-to-report-aefis">
        <w:r w:rsidRPr="002C3D5B">
          <w:rPr>
            <w:rStyle w:val="Hyperlink"/>
            <w:rFonts w:ascii="Arial" w:hAnsi="Arial" w:cs="Arial"/>
            <w:sz w:val="20"/>
            <w:szCs w:val="20"/>
          </w:rPr>
          <w:t>Australian Immunisation Handbook</w:t>
        </w:r>
      </w:hyperlink>
      <w:r w:rsidRPr="002C3D5B">
        <w:rPr>
          <w:rFonts w:ascii="Arial" w:hAnsi="Arial" w:cs="Arial"/>
          <w:sz w:val="20"/>
          <w:szCs w:val="20"/>
        </w:rPr>
        <w:t xml:space="preserve">.  </w:t>
      </w:r>
    </w:p>
    <w:p w14:paraId="52E7DB06" w14:textId="77777777" w:rsidR="00E61C0E" w:rsidRPr="00A44306" w:rsidRDefault="00E61C0E" w:rsidP="00CC49B1">
      <w:pPr>
        <w:keepNext/>
        <w:rPr>
          <w:rFonts w:ascii="Arial" w:hAnsi="Arial" w:cs="Arial"/>
          <w:color w:val="7030A0"/>
        </w:rPr>
      </w:pPr>
      <w:r w:rsidRPr="00A44306">
        <w:rPr>
          <w:rFonts w:ascii="Arial" w:hAnsi="Arial" w:cs="Arial"/>
          <w:b/>
          <w:bCs/>
          <w:color w:val="7030A0"/>
          <w:sz w:val="24"/>
          <w:szCs w:val="24"/>
        </w:rPr>
        <w:t>Practical measures to minimise administration errors</w:t>
      </w:r>
    </w:p>
    <w:p w14:paraId="2F2BB8AB" w14:textId="79E4EABA" w:rsidR="00E61C0E" w:rsidRPr="002C3D5B" w:rsidRDefault="00A83D3D">
      <w:pPr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 xml:space="preserve">As well as following </w:t>
      </w:r>
      <w:hyperlink r:id="rId20" w:history="1">
        <w:r w:rsidRPr="002C3D5B">
          <w:rPr>
            <w:rStyle w:val="Hyperlink"/>
            <w:rFonts w:ascii="Arial" w:hAnsi="Arial" w:cs="Arial"/>
            <w:sz w:val="20"/>
            <w:szCs w:val="20"/>
          </w:rPr>
          <w:t>guidance on vaccination procedures</w:t>
        </w:r>
      </w:hyperlink>
      <w:r w:rsidRPr="002C3D5B">
        <w:rPr>
          <w:rFonts w:ascii="Arial" w:hAnsi="Arial" w:cs="Arial"/>
          <w:sz w:val="20"/>
          <w:szCs w:val="20"/>
        </w:rPr>
        <w:t xml:space="preserve">, </w:t>
      </w:r>
      <w:r w:rsidR="00E61C0E" w:rsidRPr="002C3D5B">
        <w:rPr>
          <w:rFonts w:ascii="Arial" w:hAnsi="Arial" w:cs="Arial"/>
          <w:sz w:val="20"/>
          <w:szCs w:val="20"/>
        </w:rPr>
        <w:t xml:space="preserve">ATAGI strongly recommends </w:t>
      </w:r>
      <w:r w:rsidR="00385B23" w:rsidRPr="002C3D5B">
        <w:rPr>
          <w:rFonts w:ascii="Arial" w:hAnsi="Arial" w:cs="Arial"/>
          <w:sz w:val="20"/>
          <w:szCs w:val="20"/>
        </w:rPr>
        <w:t xml:space="preserve">that </w:t>
      </w:r>
      <w:r w:rsidR="00E61C0E" w:rsidRPr="002C3D5B">
        <w:rPr>
          <w:rFonts w:ascii="Arial" w:hAnsi="Arial" w:cs="Arial"/>
          <w:sz w:val="20"/>
          <w:szCs w:val="20"/>
        </w:rPr>
        <w:t xml:space="preserve">immunisation providers and associated staff implement </w:t>
      </w:r>
      <w:r w:rsidRPr="002C3D5B">
        <w:rPr>
          <w:rFonts w:ascii="Arial" w:hAnsi="Arial" w:cs="Arial"/>
          <w:sz w:val="20"/>
          <w:szCs w:val="20"/>
        </w:rPr>
        <w:t xml:space="preserve">additional </w:t>
      </w:r>
      <w:r w:rsidR="00E61C0E" w:rsidRPr="002C3D5B">
        <w:rPr>
          <w:rFonts w:ascii="Arial" w:hAnsi="Arial" w:cs="Arial"/>
          <w:sz w:val="20"/>
          <w:szCs w:val="20"/>
        </w:rPr>
        <w:t>practical measures to ensure that the correct RSV immunisation product is selected.</w:t>
      </w:r>
      <w:r w:rsidR="008E14EF" w:rsidRPr="002C3D5B">
        <w:rPr>
          <w:rFonts w:ascii="Arial" w:hAnsi="Arial" w:cs="Arial"/>
          <w:sz w:val="20"/>
          <w:szCs w:val="20"/>
        </w:rPr>
        <w:t xml:space="preserve"> These may include:</w:t>
      </w:r>
    </w:p>
    <w:p w14:paraId="46835329" w14:textId="6CA6FC9D" w:rsidR="00E11D90" w:rsidRPr="002C3D5B" w:rsidRDefault="00AF28FF" w:rsidP="005B2B6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toring immunisation products for use 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in 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>infants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and 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children in a separate </w:t>
      </w:r>
      <w:r w:rsidR="00D50265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area </w:t>
      </w:r>
      <w:r w:rsidR="00D5664D" w:rsidRPr="002C3D5B">
        <w:rPr>
          <w:rStyle w:val="normaltextrun"/>
          <w:rFonts w:ascii="Arial" w:eastAsiaTheme="majorEastAsia" w:hAnsi="Arial" w:cs="Arial"/>
          <w:sz w:val="20"/>
          <w:szCs w:val="20"/>
        </w:rPr>
        <w:t>of</w:t>
      </w:r>
      <w:r w:rsidR="00D00748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the vaccine refrigerator</w:t>
      </w:r>
      <w:r w:rsidR="00D00748" w:rsidRPr="002C3D5B">
        <w:rPr>
          <w:rStyle w:val="eop"/>
          <w:rFonts w:ascii="Arial" w:eastAsiaTheme="majorEastAsia" w:hAnsi="Arial" w:cs="Arial"/>
          <w:sz w:val="20"/>
          <w:szCs w:val="20"/>
        </w:rPr>
        <w:t> </w:t>
      </w:r>
      <w:r w:rsidR="00D50265" w:rsidRPr="002C3D5B">
        <w:rPr>
          <w:rStyle w:val="normaltextrun"/>
          <w:rFonts w:ascii="Arial" w:eastAsiaTheme="majorEastAsia" w:hAnsi="Arial" w:cs="Arial"/>
          <w:sz w:val="20"/>
          <w:szCs w:val="20"/>
        </w:rPr>
        <w:t>to products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for</w:t>
      </w:r>
      <w:r w:rsidR="00D50265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use in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adults </w:t>
      </w:r>
    </w:p>
    <w:p w14:paraId="371A1DA4" w14:textId="362AF4CB" w:rsidR="00E11D90" w:rsidRPr="002C3D5B" w:rsidRDefault="00E11D90" w:rsidP="3A3BA11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labelling storage area</w:t>
      </w:r>
      <w:r w:rsidR="00765043" w:rsidRPr="002C3D5B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or trays for specific indicated populations (such as infants</w:t>
      </w:r>
      <w:r w:rsidR="00765043" w:rsidRPr="002C3D5B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pregnant </w:t>
      </w:r>
      <w:r w:rsidR="00196480" w:rsidRPr="002C3D5B">
        <w:rPr>
          <w:rStyle w:val="normaltextrun"/>
          <w:rFonts w:ascii="Arial" w:eastAsiaTheme="majorEastAsia" w:hAnsi="Arial" w:cs="Arial"/>
          <w:sz w:val="20"/>
          <w:szCs w:val="20"/>
        </w:rPr>
        <w:t>people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765043" w:rsidRPr="002C3D5B">
        <w:rPr>
          <w:rStyle w:val="normaltextrun"/>
          <w:rFonts w:ascii="Arial" w:eastAsiaTheme="majorEastAsia" w:hAnsi="Arial" w:cs="Arial"/>
          <w:sz w:val="20"/>
          <w:szCs w:val="20"/>
        </w:rPr>
        <w:t>and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older adults)</w:t>
      </w:r>
      <w:r w:rsidRPr="002C3D5B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FEFFCEF" w14:textId="2D702E44" w:rsidR="00E11D90" w:rsidRPr="002C3D5B" w:rsidRDefault="00765043" w:rsidP="005B2B6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displaying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reminder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00748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or 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>warning notices to alert staff to avoid potential error</w:t>
      </w:r>
      <w:r w:rsidR="00E11D90" w:rsidRPr="002C3D5B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C74D4B" w14:textId="2A2F7DE9" w:rsidR="00E11D90" w:rsidRPr="002C3D5B" w:rsidRDefault="00E11D90" w:rsidP="005B2B6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lastRenderedPageBreak/>
        <w:t xml:space="preserve">developing and implementing a procedure checklist </w:t>
      </w:r>
      <w:r w:rsidR="008E68A7" w:rsidRPr="002C3D5B">
        <w:rPr>
          <w:rStyle w:val="normaltextrun"/>
          <w:rFonts w:ascii="Arial" w:eastAsiaTheme="majorEastAsia" w:hAnsi="Arial" w:cs="Arial"/>
          <w:sz w:val="20"/>
          <w:szCs w:val="20"/>
        </w:rPr>
        <w:t>for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selecting the correct immunisation product for administering to specific population groups</w:t>
      </w:r>
      <w:r w:rsidRPr="002C3D5B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CED0272" w14:textId="5697BAC6" w:rsidR="00E11D90" w:rsidRPr="002C3D5B" w:rsidRDefault="007D43EF" w:rsidP="005B2B6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c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>heck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ing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for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and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install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>ing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updates, and </w:t>
      </w:r>
      <w:r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using 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>alert functions, if available, in clinical practice software system</w:t>
      </w:r>
      <w:r w:rsidR="001A5892" w:rsidRPr="002C3D5B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 to minimise </w:t>
      </w:r>
      <w:r w:rsidR="00DA532A" w:rsidRPr="002C3D5B">
        <w:rPr>
          <w:rStyle w:val="normaltextrun"/>
          <w:rFonts w:ascii="Arial" w:eastAsiaTheme="majorEastAsia" w:hAnsi="Arial" w:cs="Arial"/>
          <w:sz w:val="20"/>
          <w:szCs w:val="20"/>
        </w:rPr>
        <w:t xml:space="preserve">the risk of </w:t>
      </w:r>
      <w:r w:rsidR="00E11D90" w:rsidRPr="002C3D5B">
        <w:rPr>
          <w:rStyle w:val="normaltextrun"/>
          <w:rFonts w:ascii="Arial" w:eastAsiaTheme="majorEastAsia" w:hAnsi="Arial" w:cs="Arial"/>
          <w:sz w:val="20"/>
          <w:szCs w:val="20"/>
        </w:rPr>
        <w:t>administration error</w:t>
      </w:r>
      <w:r w:rsidR="00890F06" w:rsidRPr="002C3D5B">
        <w:rPr>
          <w:rStyle w:val="eop"/>
          <w:rFonts w:ascii="Arial" w:eastAsiaTheme="majorEastAsia" w:hAnsi="Arial" w:cs="Arial"/>
          <w:sz w:val="20"/>
          <w:szCs w:val="20"/>
        </w:rPr>
        <w:t>.</w:t>
      </w:r>
    </w:p>
    <w:p w14:paraId="2EF34B74" w14:textId="77777777" w:rsidR="00320F22" w:rsidRPr="00AC298E" w:rsidRDefault="00320F22" w:rsidP="005B2B60">
      <w:pPr>
        <w:rPr>
          <w:rFonts w:ascii="Arial" w:hAnsi="Arial" w:cs="Arial"/>
          <w:b/>
          <w:bCs/>
          <w:sz w:val="24"/>
          <w:szCs w:val="24"/>
        </w:rPr>
      </w:pPr>
    </w:p>
    <w:p w14:paraId="11D905D4" w14:textId="48CFFFAD" w:rsidR="00C7581A" w:rsidRPr="00A44306" w:rsidRDefault="75246880" w:rsidP="2CE6D8EE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A44306">
        <w:rPr>
          <w:rFonts w:ascii="Arial" w:hAnsi="Arial" w:cs="Arial"/>
          <w:b/>
          <w:bCs/>
          <w:color w:val="7030A0"/>
          <w:sz w:val="24"/>
          <w:szCs w:val="24"/>
        </w:rPr>
        <w:t>References</w:t>
      </w:r>
    </w:p>
    <w:p w14:paraId="0CB4161B" w14:textId="075C3884" w:rsidR="003776BF" w:rsidRPr="002C3D5B" w:rsidRDefault="003776BF" w:rsidP="00CC49B1">
      <w:pPr>
        <w:pStyle w:val="EndNoteBibliography"/>
        <w:rPr>
          <w:rFonts w:ascii="Arial" w:hAnsi="Arial" w:cs="Arial"/>
          <w:sz w:val="20"/>
          <w:szCs w:val="20"/>
        </w:rPr>
      </w:pPr>
      <w:r w:rsidRPr="00AC298E">
        <w:rPr>
          <w:rFonts w:ascii="Arial" w:hAnsi="Arial" w:cs="Arial"/>
        </w:rPr>
        <w:fldChar w:fldCharType="begin"/>
      </w:r>
      <w:r w:rsidRPr="00AC298E">
        <w:rPr>
          <w:rFonts w:ascii="Arial" w:hAnsi="Arial" w:cs="Arial"/>
        </w:rPr>
        <w:instrText xml:space="preserve"> ADDIN EN.REFLIST </w:instrText>
      </w:r>
      <w:r w:rsidRPr="00AC298E">
        <w:rPr>
          <w:rFonts w:ascii="Arial" w:hAnsi="Arial" w:cs="Arial"/>
        </w:rPr>
        <w:fldChar w:fldCharType="separate"/>
      </w:r>
      <w:r w:rsidRPr="00AC298E">
        <w:rPr>
          <w:rFonts w:ascii="Arial" w:hAnsi="Arial" w:cs="Arial"/>
        </w:rPr>
        <w:t>1.</w:t>
      </w:r>
      <w:r w:rsidRPr="00AC298E">
        <w:rPr>
          <w:rFonts w:ascii="Arial" w:hAnsi="Arial" w:cs="Arial"/>
        </w:rPr>
        <w:tab/>
      </w:r>
      <w:r w:rsidRPr="002C3D5B">
        <w:rPr>
          <w:rFonts w:ascii="Arial" w:hAnsi="Arial" w:cs="Arial"/>
          <w:sz w:val="20"/>
          <w:szCs w:val="20"/>
        </w:rPr>
        <w:t xml:space="preserve">Bloomfield LE, Pingault NV, Foong RE, et al. Nirsevimab immunisation of infants and respiratory syncytial virus (RSV)-associated hospitalisations, Western Australia, 2024: a population-based analysis. </w:t>
      </w:r>
      <w:r w:rsidRPr="002C3D5B">
        <w:rPr>
          <w:rFonts w:ascii="Arial" w:hAnsi="Arial" w:cs="Arial"/>
          <w:i/>
          <w:sz w:val="20"/>
          <w:szCs w:val="20"/>
        </w:rPr>
        <w:t>Med J Aust</w:t>
      </w:r>
      <w:r w:rsidRPr="002C3D5B">
        <w:rPr>
          <w:rFonts w:ascii="Arial" w:hAnsi="Arial" w:cs="Arial"/>
          <w:sz w:val="20"/>
          <w:szCs w:val="20"/>
        </w:rPr>
        <w:t xml:space="preserve"> 2025;222:568-70. Available from: </w:t>
      </w:r>
      <w:hyperlink r:id="rId21" w:history="1">
        <w:r w:rsidRPr="002C3D5B">
          <w:rPr>
            <w:rStyle w:val="Hyperlink"/>
            <w:rFonts w:ascii="Arial" w:hAnsi="Arial" w:cs="Arial"/>
            <w:sz w:val="20"/>
            <w:szCs w:val="20"/>
          </w:rPr>
          <w:t>https://pmc.ncbi.nlm.nih.gov/articles/PMC12167606/</w:t>
        </w:r>
      </w:hyperlink>
      <w:r w:rsidRPr="002C3D5B">
        <w:rPr>
          <w:rFonts w:ascii="Arial" w:hAnsi="Arial" w:cs="Arial"/>
          <w:sz w:val="20"/>
          <w:szCs w:val="20"/>
        </w:rPr>
        <w:t>.</w:t>
      </w:r>
    </w:p>
    <w:p w14:paraId="23EFB55C" w14:textId="70EFF18B" w:rsidR="003776BF" w:rsidRPr="002C3D5B" w:rsidRDefault="003776BF" w:rsidP="003776BF">
      <w:pPr>
        <w:pStyle w:val="EndNoteBibliography"/>
        <w:rPr>
          <w:rFonts w:ascii="Arial" w:hAnsi="Arial" w:cs="Arial"/>
          <w:sz w:val="20"/>
          <w:szCs w:val="20"/>
        </w:rPr>
      </w:pPr>
      <w:r w:rsidRPr="002C3D5B">
        <w:rPr>
          <w:rFonts w:ascii="Arial" w:hAnsi="Arial" w:cs="Arial"/>
          <w:sz w:val="20"/>
          <w:szCs w:val="20"/>
        </w:rPr>
        <w:t>2.</w:t>
      </w:r>
      <w:r w:rsidRPr="002C3D5B">
        <w:rPr>
          <w:rFonts w:ascii="Arial" w:hAnsi="Arial" w:cs="Arial"/>
          <w:sz w:val="20"/>
          <w:szCs w:val="20"/>
        </w:rPr>
        <w:tab/>
        <w:t xml:space="preserve">Queensland Health. RSV immunisation program reduces hospitalisations among Queensland babies. 2025. Available from: </w:t>
      </w:r>
      <w:hyperlink r:id="rId22" w:history="1">
        <w:r w:rsidRPr="002C3D5B">
          <w:rPr>
            <w:rStyle w:val="Hyperlink"/>
            <w:rFonts w:ascii="Arial" w:hAnsi="Arial" w:cs="Arial"/>
            <w:sz w:val="20"/>
            <w:szCs w:val="20"/>
          </w:rPr>
          <w:t>https://www.health.qld.gov.au/newsroom/doh-media-releases/rsv-immunisation-program-reduces-hospitalisations-among-queensland-babies</w:t>
        </w:r>
      </w:hyperlink>
      <w:r w:rsidRPr="002C3D5B">
        <w:rPr>
          <w:rFonts w:ascii="Arial" w:hAnsi="Arial" w:cs="Arial"/>
          <w:sz w:val="20"/>
          <w:szCs w:val="20"/>
        </w:rPr>
        <w:t xml:space="preserve"> (Accessed 24/06/2025).</w:t>
      </w:r>
    </w:p>
    <w:p w14:paraId="7F2FA086" w14:textId="475506B9" w:rsidR="008A593A" w:rsidRPr="00AC298E" w:rsidRDefault="003776BF" w:rsidP="00353A2E">
      <w:pPr>
        <w:rPr>
          <w:rFonts w:ascii="Arial" w:hAnsi="Arial" w:cs="Arial"/>
        </w:rPr>
      </w:pPr>
      <w:r w:rsidRPr="00AC298E">
        <w:rPr>
          <w:rFonts w:ascii="Arial" w:hAnsi="Arial" w:cs="Arial"/>
        </w:rPr>
        <w:fldChar w:fldCharType="end"/>
      </w:r>
    </w:p>
    <w:sectPr w:rsidR="008A593A" w:rsidRPr="00AC298E" w:rsidSect="001E09A7">
      <w:footerReference w:type="default" r:id="rId23"/>
      <w:pgSz w:w="11906" w:h="16838"/>
      <w:pgMar w:top="709" w:right="851" w:bottom="709" w:left="851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42D3" w14:textId="77777777" w:rsidR="00F262F6" w:rsidRDefault="00F262F6" w:rsidP="00262FA8">
      <w:pPr>
        <w:spacing w:after="0" w:line="240" w:lineRule="auto"/>
      </w:pPr>
      <w:r>
        <w:separator/>
      </w:r>
    </w:p>
  </w:endnote>
  <w:endnote w:type="continuationSeparator" w:id="0">
    <w:p w14:paraId="3388AA6F" w14:textId="77777777" w:rsidR="00F262F6" w:rsidRDefault="00F262F6" w:rsidP="0026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35092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820D1" w14:textId="0F197604" w:rsidR="002C034F" w:rsidRDefault="002C03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167529" w14:textId="77777777" w:rsidR="00D0518E" w:rsidRDefault="00D0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00C6" w14:textId="77777777" w:rsidR="00F262F6" w:rsidRDefault="00F262F6" w:rsidP="00262FA8">
      <w:pPr>
        <w:spacing w:after="0" w:line="240" w:lineRule="auto"/>
      </w:pPr>
      <w:r>
        <w:separator/>
      </w:r>
    </w:p>
  </w:footnote>
  <w:footnote w:type="continuationSeparator" w:id="0">
    <w:p w14:paraId="44D0E556" w14:textId="77777777" w:rsidR="00F262F6" w:rsidRDefault="00F262F6" w:rsidP="00262FA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SDGqSRbCNmyQN" int2:id="pCFUZuC6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66BBF"/>
    <w:multiLevelType w:val="hybridMultilevel"/>
    <w:tmpl w:val="6748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35DC5"/>
    <w:multiLevelType w:val="hybridMultilevel"/>
    <w:tmpl w:val="54826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9A1"/>
    <w:multiLevelType w:val="hybridMultilevel"/>
    <w:tmpl w:val="5C6A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5FF0"/>
    <w:multiLevelType w:val="multilevel"/>
    <w:tmpl w:val="AEC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763944"/>
    <w:multiLevelType w:val="hybridMultilevel"/>
    <w:tmpl w:val="2CC02E92"/>
    <w:lvl w:ilvl="0" w:tplc="E9BC8204">
      <w:start w:val="1"/>
      <w:numFmt w:val="decimal"/>
      <w:lvlText w:val="%1)"/>
      <w:lvlJc w:val="left"/>
      <w:pPr>
        <w:ind w:left="1020" w:hanging="360"/>
      </w:pPr>
    </w:lvl>
    <w:lvl w:ilvl="1" w:tplc="49BC2E32">
      <w:start w:val="1"/>
      <w:numFmt w:val="decimal"/>
      <w:lvlText w:val="%2)"/>
      <w:lvlJc w:val="left"/>
      <w:pPr>
        <w:ind w:left="1020" w:hanging="360"/>
      </w:pPr>
    </w:lvl>
    <w:lvl w:ilvl="2" w:tplc="A16637D8">
      <w:start w:val="1"/>
      <w:numFmt w:val="decimal"/>
      <w:lvlText w:val="%3)"/>
      <w:lvlJc w:val="left"/>
      <w:pPr>
        <w:ind w:left="1020" w:hanging="360"/>
      </w:pPr>
    </w:lvl>
    <w:lvl w:ilvl="3" w:tplc="AFE0C666">
      <w:start w:val="1"/>
      <w:numFmt w:val="decimal"/>
      <w:lvlText w:val="%4)"/>
      <w:lvlJc w:val="left"/>
      <w:pPr>
        <w:ind w:left="1020" w:hanging="360"/>
      </w:pPr>
    </w:lvl>
    <w:lvl w:ilvl="4" w:tplc="DBF6F688">
      <w:start w:val="1"/>
      <w:numFmt w:val="decimal"/>
      <w:lvlText w:val="%5)"/>
      <w:lvlJc w:val="left"/>
      <w:pPr>
        <w:ind w:left="1020" w:hanging="360"/>
      </w:pPr>
    </w:lvl>
    <w:lvl w:ilvl="5" w:tplc="899484C2">
      <w:start w:val="1"/>
      <w:numFmt w:val="decimal"/>
      <w:lvlText w:val="%6)"/>
      <w:lvlJc w:val="left"/>
      <w:pPr>
        <w:ind w:left="1020" w:hanging="360"/>
      </w:pPr>
    </w:lvl>
    <w:lvl w:ilvl="6" w:tplc="9CFC0866">
      <w:start w:val="1"/>
      <w:numFmt w:val="decimal"/>
      <w:lvlText w:val="%7)"/>
      <w:lvlJc w:val="left"/>
      <w:pPr>
        <w:ind w:left="1020" w:hanging="360"/>
      </w:pPr>
    </w:lvl>
    <w:lvl w:ilvl="7" w:tplc="791E13B6">
      <w:start w:val="1"/>
      <w:numFmt w:val="decimal"/>
      <w:lvlText w:val="%8)"/>
      <w:lvlJc w:val="left"/>
      <w:pPr>
        <w:ind w:left="1020" w:hanging="360"/>
      </w:pPr>
    </w:lvl>
    <w:lvl w:ilvl="8" w:tplc="8D2658AC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31B36821"/>
    <w:multiLevelType w:val="hybridMultilevel"/>
    <w:tmpl w:val="13FAC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7A98"/>
    <w:multiLevelType w:val="multilevel"/>
    <w:tmpl w:val="E51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D14F7"/>
    <w:multiLevelType w:val="hybridMultilevel"/>
    <w:tmpl w:val="DE18D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2B82"/>
    <w:multiLevelType w:val="hybridMultilevel"/>
    <w:tmpl w:val="70D4E23C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4C4C4E02"/>
    <w:multiLevelType w:val="hybridMultilevel"/>
    <w:tmpl w:val="2CF4D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C74"/>
    <w:multiLevelType w:val="hybridMultilevel"/>
    <w:tmpl w:val="DDF6B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B1589"/>
    <w:multiLevelType w:val="hybridMultilevel"/>
    <w:tmpl w:val="D1CA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773FE"/>
    <w:multiLevelType w:val="multilevel"/>
    <w:tmpl w:val="30DE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38362D"/>
    <w:multiLevelType w:val="hybridMultilevel"/>
    <w:tmpl w:val="1BB4474A"/>
    <w:lvl w:ilvl="0" w:tplc="4D285CE6">
      <w:start w:val="1"/>
      <w:numFmt w:val="bullet"/>
      <w:pStyle w:val="HBBoxtext-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97B0805"/>
    <w:multiLevelType w:val="hybridMultilevel"/>
    <w:tmpl w:val="90A48E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4B90"/>
    <w:multiLevelType w:val="hybridMultilevel"/>
    <w:tmpl w:val="21D89EE8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66593253"/>
    <w:multiLevelType w:val="hybridMultilevel"/>
    <w:tmpl w:val="AAD652B8"/>
    <w:lvl w:ilvl="0" w:tplc="77CE8C7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716CB"/>
    <w:multiLevelType w:val="multilevel"/>
    <w:tmpl w:val="1A5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920BAF"/>
    <w:multiLevelType w:val="hybridMultilevel"/>
    <w:tmpl w:val="BFCC6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449D"/>
    <w:multiLevelType w:val="hybridMultilevel"/>
    <w:tmpl w:val="E66A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F3807"/>
    <w:multiLevelType w:val="hybridMultilevel"/>
    <w:tmpl w:val="38CC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049C"/>
    <w:multiLevelType w:val="hybridMultilevel"/>
    <w:tmpl w:val="CFDCCD30"/>
    <w:lvl w:ilvl="0" w:tplc="0C09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7A5430F6"/>
    <w:multiLevelType w:val="hybridMultilevel"/>
    <w:tmpl w:val="37CC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7253E"/>
    <w:multiLevelType w:val="hybridMultilevel"/>
    <w:tmpl w:val="F25A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C28C8"/>
    <w:multiLevelType w:val="multilevel"/>
    <w:tmpl w:val="802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3E50F4"/>
    <w:multiLevelType w:val="hybridMultilevel"/>
    <w:tmpl w:val="D5A83D84"/>
    <w:lvl w:ilvl="0" w:tplc="0ACC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A3123"/>
    <w:multiLevelType w:val="hybridMultilevel"/>
    <w:tmpl w:val="6DE2E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6113">
    <w:abstractNumId w:val="8"/>
  </w:num>
  <w:num w:numId="2" w16cid:durableId="852770563">
    <w:abstractNumId w:val="2"/>
  </w:num>
  <w:num w:numId="3" w16cid:durableId="1134912724">
    <w:abstractNumId w:val="20"/>
  </w:num>
  <w:num w:numId="4" w16cid:durableId="2133673334">
    <w:abstractNumId w:val="23"/>
  </w:num>
  <w:num w:numId="5" w16cid:durableId="163321553">
    <w:abstractNumId w:val="24"/>
  </w:num>
  <w:num w:numId="6" w16cid:durableId="300884372">
    <w:abstractNumId w:val="11"/>
  </w:num>
  <w:num w:numId="7" w16cid:durableId="590551006">
    <w:abstractNumId w:val="5"/>
  </w:num>
  <w:num w:numId="8" w16cid:durableId="1054892290">
    <w:abstractNumId w:val="14"/>
  </w:num>
  <w:num w:numId="9" w16cid:durableId="1235968458">
    <w:abstractNumId w:val="10"/>
  </w:num>
  <w:num w:numId="10" w16cid:durableId="585923908">
    <w:abstractNumId w:val="16"/>
  </w:num>
  <w:num w:numId="11" w16cid:durableId="2053383022">
    <w:abstractNumId w:val="19"/>
  </w:num>
  <w:num w:numId="12" w16cid:durableId="55445769">
    <w:abstractNumId w:val="12"/>
  </w:num>
  <w:num w:numId="13" w16cid:durableId="2036614511">
    <w:abstractNumId w:val="27"/>
  </w:num>
  <w:num w:numId="14" w16cid:durableId="1584097003">
    <w:abstractNumId w:val="26"/>
  </w:num>
  <w:num w:numId="15" w16cid:durableId="1380935384">
    <w:abstractNumId w:val="15"/>
  </w:num>
  <w:num w:numId="16" w16cid:durableId="946471486">
    <w:abstractNumId w:val="9"/>
  </w:num>
  <w:num w:numId="17" w16cid:durableId="754277316">
    <w:abstractNumId w:val="6"/>
  </w:num>
  <w:num w:numId="18" w16cid:durableId="72092568">
    <w:abstractNumId w:val="22"/>
  </w:num>
  <w:num w:numId="19" w16cid:durableId="1250427274">
    <w:abstractNumId w:val="1"/>
  </w:num>
  <w:num w:numId="20" w16cid:durableId="1711418368">
    <w:abstractNumId w:val="17"/>
  </w:num>
  <w:num w:numId="21" w16cid:durableId="2056855612">
    <w:abstractNumId w:val="18"/>
  </w:num>
  <w:num w:numId="22" w16cid:durableId="1033192305">
    <w:abstractNumId w:val="4"/>
  </w:num>
  <w:num w:numId="23" w16cid:durableId="1277447026">
    <w:abstractNumId w:val="7"/>
  </w:num>
  <w:num w:numId="24" w16cid:durableId="1509176688">
    <w:abstractNumId w:val="13"/>
  </w:num>
  <w:num w:numId="25" w16cid:durableId="1308166382">
    <w:abstractNumId w:val="25"/>
  </w:num>
  <w:num w:numId="26" w16cid:durableId="2093509101">
    <w:abstractNumId w:val="21"/>
  </w:num>
  <w:num w:numId="27" w16cid:durableId="914629467">
    <w:abstractNumId w:val="3"/>
  </w:num>
  <w:num w:numId="28" w16cid:durableId="16700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CIRS output style 2022 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xzvtfdxarwrterpsvvdee4sstpxsppr0dt&quot;&gt;RSV_Library2&lt;record-ids&gt;&lt;item&gt;287&lt;/item&gt;&lt;item&gt;288&lt;/item&gt;&lt;/record-ids&gt;&lt;/item&gt;&lt;/Libraries&gt;"/>
  </w:docVars>
  <w:rsids>
    <w:rsidRoot w:val="00C261E6"/>
    <w:rsid w:val="00003E64"/>
    <w:rsid w:val="00004B44"/>
    <w:rsid w:val="000069FE"/>
    <w:rsid w:val="000107F0"/>
    <w:rsid w:val="00011385"/>
    <w:rsid w:val="000115FF"/>
    <w:rsid w:val="00012A94"/>
    <w:rsid w:val="00013F58"/>
    <w:rsid w:val="00013FFE"/>
    <w:rsid w:val="0001420D"/>
    <w:rsid w:val="0001457C"/>
    <w:rsid w:val="00014910"/>
    <w:rsid w:val="00015733"/>
    <w:rsid w:val="000159C9"/>
    <w:rsid w:val="0001673D"/>
    <w:rsid w:val="00017996"/>
    <w:rsid w:val="000205A8"/>
    <w:rsid w:val="00020FF9"/>
    <w:rsid w:val="000224EB"/>
    <w:rsid w:val="0002354D"/>
    <w:rsid w:val="00025271"/>
    <w:rsid w:val="00032A9D"/>
    <w:rsid w:val="000343FB"/>
    <w:rsid w:val="000344F5"/>
    <w:rsid w:val="00035E0E"/>
    <w:rsid w:val="00036119"/>
    <w:rsid w:val="000374C9"/>
    <w:rsid w:val="00040EA8"/>
    <w:rsid w:val="00041CEC"/>
    <w:rsid w:val="00041F7D"/>
    <w:rsid w:val="000452ED"/>
    <w:rsid w:val="00046AF3"/>
    <w:rsid w:val="0004712A"/>
    <w:rsid w:val="000478B8"/>
    <w:rsid w:val="00050C24"/>
    <w:rsid w:val="00051C5D"/>
    <w:rsid w:val="00054216"/>
    <w:rsid w:val="00056C33"/>
    <w:rsid w:val="000570B6"/>
    <w:rsid w:val="000578DC"/>
    <w:rsid w:val="00057ED6"/>
    <w:rsid w:val="00060CA1"/>
    <w:rsid w:val="00060E41"/>
    <w:rsid w:val="0006210D"/>
    <w:rsid w:val="00062708"/>
    <w:rsid w:val="00063605"/>
    <w:rsid w:val="000649DB"/>
    <w:rsid w:val="00065187"/>
    <w:rsid w:val="000653A3"/>
    <w:rsid w:val="00065FEF"/>
    <w:rsid w:val="00071C5A"/>
    <w:rsid w:val="00072CAA"/>
    <w:rsid w:val="00073B1C"/>
    <w:rsid w:val="00075BB5"/>
    <w:rsid w:val="00076F6A"/>
    <w:rsid w:val="00077526"/>
    <w:rsid w:val="00080564"/>
    <w:rsid w:val="00081A08"/>
    <w:rsid w:val="000823E4"/>
    <w:rsid w:val="00090D61"/>
    <w:rsid w:val="00090E4C"/>
    <w:rsid w:val="000911F6"/>
    <w:rsid w:val="00091AAB"/>
    <w:rsid w:val="00091BC9"/>
    <w:rsid w:val="000940AF"/>
    <w:rsid w:val="00095C8B"/>
    <w:rsid w:val="000A0C4A"/>
    <w:rsid w:val="000A2CB7"/>
    <w:rsid w:val="000A36DF"/>
    <w:rsid w:val="000A3E95"/>
    <w:rsid w:val="000A491C"/>
    <w:rsid w:val="000A4E35"/>
    <w:rsid w:val="000A4F86"/>
    <w:rsid w:val="000A62CB"/>
    <w:rsid w:val="000A644E"/>
    <w:rsid w:val="000A6769"/>
    <w:rsid w:val="000A6E79"/>
    <w:rsid w:val="000A7E97"/>
    <w:rsid w:val="000B0ABF"/>
    <w:rsid w:val="000B0EF3"/>
    <w:rsid w:val="000B201A"/>
    <w:rsid w:val="000B2E1C"/>
    <w:rsid w:val="000B5463"/>
    <w:rsid w:val="000B5B61"/>
    <w:rsid w:val="000B6096"/>
    <w:rsid w:val="000B6A54"/>
    <w:rsid w:val="000C1B97"/>
    <w:rsid w:val="000C1FB8"/>
    <w:rsid w:val="000C2339"/>
    <w:rsid w:val="000C327D"/>
    <w:rsid w:val="000C680E"/>
    <w:rsid w:val="000C6ED5"/>
    <w:rsid w:val="000C7947"/>
    <w:rsid w:val="000D0130"/>
    <w:rsid w:val="000D083F"/>
    <w:rsid w:val="000D0ADF"/>
    <w:rsid w:val="000D1373"/>
    <w:rsid w:val="000D1B57"/>
    <w:rsid w:val="000D3EC2"/>
    <w:rsid w:val="000D40B3"/>
    <w:rsid w:val="000D4C8E"/>
    <w:rsid w:val="000D6659"/>
    <w:rsid w:val="000D6FED"/>
    <w:rsid w:val="000D71E8"/>
    <w:rsid w:val="000D7439"/>
    <w:rsid w:val="000D7823"/>
    <w:rsid w:val="000E0C15"/>
    <w:rsid w:val="000E1302"/>
    <w:rsid w:val="000E20F1"/>
    <w:rsid w:val="000E3325"/>
    <w:rsid w:val="000E3326"/>
    <w:rsid w:val="000E46A4"/>
    <w:rsid w:val="000E50D6"/>
    <w:rsid w:val="000E5275"/>
    <w:rsid w:val="000E72EB"/>
    <w:rsid w:val="000E7472"/>
    <w:rsid w:val="000F1661"/>
    <w:rsid w:val="000F1DC6"/>
    <w:rsid w:val="000F2C94"/>
    <w:rsid w:val="000F44DE"/>
    <w:rsid w:val="000F4996"/>
    <w:rsid w:val="000F523F"/>
    <w:rsid w:val="000F7209"/>
    <w:rsid w:val="00102315"/>
    <w:rsid w:val="00102AB3"/>
    <w:rsid w:val="001045B7"/>
    <w:rsid w:val="00107001"/>
    <w:rsid w:val="001079FA"/>
    <w:rsid w:val="00107BCD"/>
    <w:rsid w:val="00110976"/>
    <w:rsid w:val="00111113"/>
    <w:rsid w:val="00111E21"/>
    <w:rsid w:val="00111F47"/>
    <w:rsid w:val="00112E7A"/>
    <w:rsid w:val="00113014"/>
    <w:rsid w:val="00116F03"/>
    <w:rsid w:val="00122BF6"/>
    <w:rsid w:val="00123CE7"/>
    <w:rsid w:val="00124E28"/>
    <w:rsid w:val="001260E2"/>
    <w:rsid w:val="00126E58"/>
    <w:rsid w:val="00127B47"/>
    <w:rsid w:val="001312AA"/>
    <w:rsid w:val="00132BDC"/>
    <w:rsid w:val="00132CF3"/>
    <w:rsid w:val="00132F06"/>
    <w:rsid w:val="00134B37"/>
    <w:rsid w:val="00134C25"/>
    <w:rsid w:val="00135083"/>
    <w:rsid w:val="0013561B"/>
    <w:rsid w:val="001364CE"/>
    <w:rsid w:val="001370D8"/>
    <w:rsid w:val="00137147"/>
    <w:rsid w:val="001404BE"/>
    <w:rsid w:val="00140741"/>
    <w:rsid w:val="00142AC7"/>
    <w:rsid w:val="00142B4A"/>
    <w:rsid w:val="00143A0F"/>
    <w:rsid w:val="00144A66"/>
    <w:rsid w:val="00144A6F"/>
    <w:rsid w:val="0014735E"/>
    <w:rsid w:val="001479A7"/>
    <w:rsid w:val="00147BB3"/>
    <w:rsid w:val="00147E4A"/>
    <w:rsid w:val="0015032A"/>
    <w:rsid w:val="0015218A"/>
    <w:rsid w:val="00153595"/>
    <w:rsid w:val="00153606"/>
    <w:rsid w:val="001538AB"/>
    <w:rsid w:val="0015415D"/>
    <w:rsid w:val="00154382"/>
    <w:rsid w:val="00154CCE"/>
    <w:rsid w:val="00154E82"/>
    <w:rsid w:val="00155E06"/>
    <w:rsid w:val="00156275"/>
    <w:rsid w:val="001569BF"/>
    <w:rsid w:val="001604DD"/>
    <w:rsid w:val="00160553"/>
    <w:rsid w:val="001605DE"/>
    <w:rsid w:val="0016599D"/>
    <w:rsid w:val="00171079"/>
    <w:rsid w:val="00171162"/>
    <w:rsid w:val="001721FB"/>
    <w:rsid w:val="001736FF"/>
    <w:rsid w:val="00174E8C"/>
    <w:rsid w:val="00177F7A"/>
    <w:rsid w:val="001823D7"/>
    <w:rsid w:val="001832A8"/>
    <w:rsid w:val="00184727"/>
    <w:rsid w:val="001858A0"/>
    <w:rsid w:val="00186E7C"/>
    <w:rsid w:val="00187535"/>
    <w:rsid w:val="001909E1"/>
    <w:rsid w:val="001918FC"/>
    <w:rsid w:val="00192DC3"/>
    <w:rsid w:val="00195E45"/>
    <w:rsid w:val="00196480"/>
    <w:rsid w:val="00197A29"/>
    <w:rsid w:val="001A32C8"/>
    <w:rsid w:val="001A384E"/>
    <w:rsid w:val="001A5892"/>
    <w:rsid w:val="001A71B6"/>
    <w:rsid w:val="001A7624"/>
    <w:rsid w:val="001A7D6E"/>
    <w:rsid w:val="001B029A"/>
    <w:rsid w:val="001B0F40"/>
    <w:rsid w:val="001B6823"/>
    <w:rsid w:val="001B7482"/>
    <w:rsid w:val="001B7ACA"/>
    <w:rsid w:val="001B7DFE"/>
    <w:rsid w:val="001C1A5C"/>
    <w:rsid w:val="001C332D"/>
    <w:rsid w:val="001C389D"/>
    <w:rsid w:val="001C5BD6"/>
    <w:rsid w:val="001C7E92"/>
    <w:rsid w:val="001D02D7"/>
    <w:rsid w:val="001D036F"/>
    <w:rsid w:val="001D0AFB"/>
    <w:rsid w:val="001D2136"/>
    <w:rsid w:val="001D7C20"/>
    <w:rsid w:val="001E071D"/>
    <w:rsid w:val="001E09A7"/>
    <w:rsid w:val="001E0CFF"/>
    <w:rsid w:val="001E29F4"/>
    <w:rsid w:val="001E3750"/>
    <w:rsid w:val="001E458B"/>
    <w:rsid w:val="001E4D9E"/>
    <w:rsid w:val="001E5767"/>
    <w:rsid w:val="001E6C98"/>
    <w:rsid w:val="001E6D7B"/>
    <w:rsid w:val="001F08BD"/>
    <w:rsid w:val="001F1FE3"/>
    <w:rsid w:val="001F2308"/>
    <w:rsid w:val="001F2453"/>
    <w:rsid w:val="001F3D87"/>
    <w:rsid w:val="001F5005"/>
    <w:rsid w:val="001F64FF"/>
    <w:rsid w:val="001F66A7"/>
    <w:rsid w:val="00202290"/>
    <w:rsid w:val="0020415D"/>
    <w:rsid w:val="00204C25"/>
    <w:rsid w:val="00204C5F"/>
    <w:rsid w:val="0020540C"/>
    <w:rsid w:val="00205D1D"/>
    <w:rsid w:val="0020630A"/>
    <w:rsid w:val="00207940"/>
    <w:rsid w:val="00210103"/>
    <w:rsid w:val="00210421"/>
    <w:rsid w:val="00210671"/>
    <w:rsid w:val="0021170F"/>
    <w:rsid w:val="002129E8"/>
    <w:rsid w:val="00212E5C"/>
    <w:rsid w:val="002142A8"/>
    <w:rsid w:val="0021469E"/>
    <w:rsid w:val="002149E7"/>
    <w:rsid w:val="002150F7"/>
    <w:rsid w:val="002157EF"/>
    <w:rsid w:val="00215826"/>
    <w:rsid w:val="00216B93"/>
    <w:rsid w:val="00216BE6"/>
    <w:rsid w:val="00216FE0"/>
    <w:rsid w:val="00220DF4"/>
    <w:rsid w:val="0022476F"/>
    <w:rsid w:val="0022570D"/>
    <w:rsid w:val="00226CF6"/>
    <w:rsid w:val="0023249C"/>
    <w:rsid w:val="00232ABE"/>
    <w:rsid w:val="00233CC9"/>
    <w:rsid w:val="0023482B"/>
    <w:rsid w:val="0024121E"/>
    <w:rsid w:val="002414B8"/>
    <w:rsid w:val="002434A5"/>
    <w:rsid w:val="00244181"/>
    <w:rsid w:val="002442D8"/>
    <w:rsid w:val="00245E32"/>
    <w:rsid w:val="00246075"/>
    <w:rsid w:val="00247BFC"/>
    <w:rsid w:val="00251FAE"/>
    <w:rsid w:val="002520F1"/>
    <w:rsid w:val="00252B15"/>
    <w:rsid w:val="0025345B"/>
    <w:rsid w:val="002556D7"/>
    <w:rsid w:val="00260A95"/>
    <w:rsid w:val="00261E2F"/>
    <w:rsid w:val="00262FA8"/>
    <w:rsid w:val="002647E2"/>
    <w:rsid w:val="002718B5"/>
    <w:rsid w:val="002718E2"/>
    <w:rsid w:val="00271EA7"/>
    <w:rsid w:val="002734B2"/>
    <w:rsid w:val="00273FAA"/>
    <w:rsid w:val="00274CB6"/>
    <w:rsid w:val="002750BC"/>
    <w:rsid w:val="00275338"/>
    <w:rsid w:val="00275413"/>
    <w:rsid w:val="00275BCF"/>
    <w:rsid w:val="0027734B"/>
    <w:rsid w:val="002778CF"/>
    <w:rsid w:val="00281692"/>
    <w:rsid w:val="002819CE"/>
    <w:rsid w:val="00282420"/>
    <w:rsid w:val="0028277A"/>
    <w:rsid w:val="00283C25"/>
    <w:rsid w:val="0028505F"/>
    <w:rsid w:val="00285599"/>
    <w:rsid w:val="00287661"/>
    <w:rsid w:val="00287786"/>
    <w:rsid w:val="00290318"/>
    <w:rsid w:val="0029082F"/>
    <w:rsid w:val="002934B1"/>
    <w:rsid w:val="0029515B"/>
    <w:rsid w:val="002953A3"/>
    <w:rsid w:val="00296326"/>
    <w:rsid w:val="002964A2"/>
    <w:rsid w:val="00296F70"/>
    <w:rsid w:val="002976D8"/>
    <w:rsid w:val="002A02AB"/>
    <w:rsid w:val="002A0645"/>
    <w:rsid w:val="002A0DA8"/>
    <w:rsid w:val="002A201A"/>
    <w:rsid w:val="002A31C0"/>
    <w:rsid w:val="002A4880"/>
    <w:rsid w:val="002A5A94"/>
    <w:rsid w:val="002B0B34"/>
    <w:rsid w:val="002B0B6D"/>
    <w:rsid w:val="002B2DBA"/>
    <w:rsid w:val="002B3C5E"/>
    <w:rsid w:val="002B5759"/>
    <w:rsid w:val="002B641D"/>
    <w:rsid w:val="002B7456"/>
    <w:rsid w:val="002B7D1F"/>
    <w:rsid w:val="002C034F"/>
    <w:rsid w:val="002C0C4E"/>
    <w:rsid w:val="002C3D5B"/>
    <w:rsid w:val="002C41E3"/>
    <w:rsid w:val="002C7290"/>
    <w:rsid w:val="002D1B19"/>
    <w:rsid w:val="002D366E"/>
    <w:rsid w:val="002D4A98"/>
    <w:rsid w:val="002D613C"/>
    <w:rsid w:val="002D65FC"/>
    <w:rsid w:val="002E013D"/>
    <w:rsid w:val="002E0815"/>
    <w:rsid w:val="002E1428"/>
    <w:rsid w:val="002F04C0"/>
    <w:rsid w:val="002F15A2"/>
    <w:rsid w:val="002F1D64"/>
    <w:rsid w:val="002F28ED"/>
    <w:rsid w:val="002F5CB4"/>
    <w:rsid w:val="0030108A"/>
    <w:rsid w:val="00301204"/>
    <w:rsid w:val="00301C85"/>
    <w:rsid w:val="0030365E"/>
    <w:rsid w:val="003042FC"/>
    <w:rsid w:val="00305E94"/>
    <w:rsid w:val="003074A3"/>
    <w:rsid w:val="00311CE4"/>
    <w:rsid w:val="00312432"/>
    <w:rsid w:val="003151C2"/>
    <w:rsid w:val="00317C74"/>
    <w:rsid w:val="00320095"/>
    <w:rsid w:val="00320F22"/>
    <w:rsid w:val="00321ADC"/>
    <w:rsid w:val="00321DF8"/>
    <w:rsid w:val="003227D4"/>
    <w:rsid w:val="00322E8A"/>
    <w:rsid w:val="00323A6A"/>
    <w:rsid w:val="00324DAE"/>
    <w:rsid w:val="0032593F"/>
    <w:rsid w:val="00325A27"/>
    <w:rsid w:val="003261C2"/>
    <w:rsid w:val="003263E4"/>
    <w:rsid w:val="00326ACB"/>
    <w:rsid w:val="003271DC"/>
    <w:rsid w:val="0032787E"/>
    <w:rsid w:val="003279FA"/>
    <w:rsid w:val="00327D00"/>
    <w:rsid w:val="00331935"/>
    <w:rsid w:val="00332FF5"/>
    <w:rsid w:val="00333470"/>
    <w:rsid w:val="00333DE2"/>
    <w:rsid w:val="00335600"/>
    <w:rsid w:val="003404BF"/>
    <w:rsid w:val="00340545"/>
    <w:rsid w:val="00341CBF"/>
    <w:rsid w:val="00342123"/>
    <w:rsid w:val="003423D1"/>
    <w:rsid w:val="00342ACA"/>
    <w:rsid w:val="00344D3C"/>
    <w:rsid w:val="00345110"/>
    <w:rsid w:val="00345123"/>
    <w:rsid w:val="00345163"/>
    <w:rsid w:val="00346E47"/>
    <w:rsid w:val="00347064"/>
    <w:rsid w:val="0035141F"/>
    <w:rsid w:val="00351CBB"/>
    <w:rsid w:val="00352D43"/>
    <w:rsid w:val="003531CC"/>
    <w:rsid w:val="003539BC"/>
    <w:rsid w:val="00353A2E"/>
    <w:rsid w:val="00354793"/>
    <w:rsid w:val="00356328"/>
    <w:rsid w:val="00360864"/>
    <w:rsid w:val="00360DBF"/>
    <w:rsid w:val="0036228F"/>
    <w:rsid w:val="00362B3E"/>
    <w:rsid w:val="0036409B"/>
    <w:rsid w:val="00364492"/>
    <w:rsid w:val="00370430"/>
    <w:rsid w:val="00371A91"/>
    <w:rsid w:val="00372B88"/>
    <w:rsid w:val="00372EDC"/>
    <w:rsid w:val="003734D3"/>
    <w:rsid w:val="00373AD9"/>
    <w:rsid w:val="00374374"/>
    <w:rsid w:val="003744F5"/>
    <w:rsid w:val="00375547"/>
    <w:rsid w:val="00376077"/>
    <w:rsid w:val="003776BF"/>
    <w:rsid w:val="0038184A"/>
    <w:rsid w:val="003824E2"/>
    <w:rsid w:val="00383D8C"/>
    <w:rsid w:val="00384741"/>
    <w:rsid w:val="00385B23"/>
    <w:rsid w:val="00386E50"/>
    <w:rsid w:val="0039211C"/>
    <w:rsid w:val="00392375"/>
    <w:rsid w:val="0039299A"/>
    <w:rsid w:val="00393606"/>
    <w:rsid w:val="0039396C"/>
    <w:rsid w:val="00394483"/>
    <w:rsid w:val="00396829"/>
    <w:rsid w:val="003A1413"/>
    <w:rsid w:val="003A149E"/>
    <w:rsid w:val="003A17FD"/>
    <w:rsid w:val="003A2043"/>
    <w:rsid w:val="003A2C89"/>
    <w:rsid w:val="003A4D4C"/>
    <w:rsid w:val="003A54D1"/>
    <w:rsid w:val="003A69D4"/>
    <w:rsid w:val="003A6A46"/>
    <w:rsid w:val="003A7BE1"/>
    <w:rsid w:val="003A7D5D"/>
    <w:rsid w:val="003B3CFA"/>
    <w:rsid w:val="003B3D3E"/>
    <w:rsid w:val="003B5F83"/>
    <w:rsid w:val="003B63DA"/>
    <w:rsid w:val="003C109F"/>
    <w:rsid w:val="003C186A"/>
    <w:rsid w:val="003C2D2F"/>
    <w:rsid w:val="003C330E"/>
    <w:rsid w:val="003C41F3"/>
    <w:rsid w:val="003C4DC6"/>
    <w:rsid w:val="003C6F0A"/>
    <w:rsid w:val="003C745A"/>
    <w:rsid w:val="003D06A9"/>
    <w:rsid w:val="003D0D9D"/>
    <w:rsid w:val="003D1BE7"/>
    <w:rsid w:val="003D53EE"/>
    <w:rsid w:val="003D5B61"/>
    <w:rsid w:val="003D6773"/>
    <w:rsid w:val="003E0632"/>
    <w:rsid w:val="003E1573"/>
    <w:rsid w:val="003E2EE8"/>
    <w:rsid w:val="003E5C06"/>
    <w:rsid w:val="003E68E9"/>
    <w:rsid w:val="003E6A7F"/>
    <w:rsid w:val="003F4020"/>
    <w:rsid w:val="003F4A71"/>
    <w:rsid w:val="003F6AB4"/>
    <w:rsid w:val="003F7B3D"/>
    <w:rsid w:val="003F7C21"/>
    <w:rsid w:val="004007EE"/>
    <w:rsid w:val="00400982"/>
    <w:rsid w:val="00400FBE"/>
    <w:rsid w:val="0040122D"/>
    <w:rsid w:val="00402A43"/>
    <w:rsid w:val="00405434"/>
    <w:rsid w:val="0040559B"/>
    <w:rsid w:val="00407C50"/>
    <w:rsid w:val="0041013B"/>
    <w:rsid w:val="0041066A"/>
    <w:rsid w:val="00411739"/>
    <w:rsid w:val="00412D35"/>
    <w:rsid w:val="00414FF5"/>
    <w:rsid w:val="004209EE"/>
    <w:rsid w:val="004238C8"/>
    <w:rsid w:val="00423DF7"/>
    <w:rsid w:val="004240D7"/>
    <w:rsid w:val="0042447F"/>
    <w:rsid w:val="00426323"/>
    <w:rsid w:val="00426CB5"/>
    <w:rsid w:val="004302FA"/>
    <w:rsid w:val="0043099F"/>
    <w:rsid w:val="004316A2"/>
    <w:rsid w:val="00431AAC"/>
    <w:rsid w:val="00433972"/>
    <w:rsid w:val="00442308"/>
    <w:rsid w:val="00442DD3"/>
    <w:rsid w:val="004441C0"/>
    <w:rsid w:val="004458C2"/>
    <w:rsid w:val="00446620"/>
    <w:rsid w:val="00447955"/>
    <w:rsid w:val="00450331"/>
    <w:rsid w:val="004506BC"/>
    <w:rsid w:val="004514C5"/>
    <w:rsid w:val="00451A32"/>
    <w:rsid w:val="004521E2"/>
    <w:rsid w:val="004529EF"/>
    <w:rsid w:val="00453450"/>
    <w:rsid w:val="004536FA"/>
    <w:rsid w:val="004544CF"/>
    <w:rsid w:val="00455845"/>
    <w:rsid w:val="00455A82"/>
    <w:rsid w:val="00457330"/>
    <w:rsid w:val="00457DB5"/>
    <w:rsid w:val="00457FB0"/>
    <w:rsid w:val="00460F20"/>
    <w:rsid w:val="004633C5"/>
    <w:rsid w:val="004636C6"/>
    <w:rsid w:val="004640F9"/>
    <w:rsid w:val="00466D88"/>
    <w:rsid w:val="0046720A"/>
    <w:rsid w:val="004678E0"/>
    <w:rsid w:val="004722C7"/>
    <w:rsid w:val="00472F6F"/>
    <w:rsid w:val="004766D2"/>
    <w:rsid w:val="004768D0"/>
    <w:rsid w:val="0048007E"/>
    <w:rsid w:val="004803F8"/>
    <w:rsid w:val="00480456"/>
    <w:rsid w:val="004806AC"/>
    <w:rsid w:val="00483406"/>
    <w:rsid w:val="00483874"/>
    <w:rsid w:val="00485C97"/>
    <w:rsid w:val="004874C2"/>
    <w:rsid w:val="0049202A"/>
    <w:rsid w:val="00492392"/>
    <w:rsid w:val="00492C96"/>
    <w:rsid w:val="00493C32"/>
    <w:rsid w:val="004A0D28"/>
    <w:rsid w:val="004A2D0D"/>
    <w:rsid w:val="004A45B5"/>
    <w:rsid w:val="004A4CDB"/>
    <w:rsid w:val="004A52B6"/>
    <w:rsid w:val="004A74CE"/>
    <w:rsid w:val="004B099A"/>
    <w:rsid w:val="004B0C41"/>
    <w:rsid w:val="004B0C7D"/>
    <w:rsid w:val="004B2E6B"/>
    <w:rsid w:val="004B765B"/>
    <w:rsid w:val="004C133A"/>
    <w:rsid w:val="004C2A06"/>
    <w:rsid w:val="004C2BF6"/>
    <w:rsid w:val="004C3628"/>
    <w:rsid w:val="004C3C11"/>
    <w:rsid w:val="004C57D4"/>
    <w:rsid w:val="004C592D"/>
    <w:rsid w:val="004C7A3F"/>
    <w:rsid w:val="004C7B82"/>
    <w:rsid w:val="004D0E5F"/>
    <w:rsid w:val="004D1E74"/>
    <w:rsid w:val="004D2B4B"/>
    <w:rsid w:val="004D2CC1"/>
    <w:rsid w:val="004D448D"/>
    <w:rsid w:val="004D5353"/>
    <w:rsid w:val="004D55C3"/>
    <w:rsid w:val="004D5E59"/>
    <w:rsid w:val="004D6018"/>
    <w:rsid w:val="004D6D7B"/>
    <w:rsid w:val="004D6EBC"/>
    <w:rsid w:val="004D7713"/>
    <w:rsid w:val="004E23E6"/>
    <w:rsid w:val="004E28B0"/>
    <w:rsid w:val="004E3012"/>
    <w:rsid w:val="004E517B"/>
    <w:rsid w:val="004E54CB"/>
    <w:rsid w:val="004E5D5F"/>
    <w:rsid w:val="004E6E37"/>
    <w:rsid w:val="004E7AB2"/>
    <w:rsid w:val="004F0F6C"/>
    <w:rsid w:val="004F3C64"/>
    <w:rsid w:val="004F5F39"/>
    <w:rsid w:val="004F7138"/>
    <w:rsid w:val="005002FA"/>
    <w:rsid w:val="005009F6"/>
    <w:rsid w:val="00501608"/>
    <w:rsid w:val="00501BED"/>
    <w:rsid w:val="00502EB8"/>
    <w:rsid w:val="00503074"/>
    <w:rsid w:val="005038A6"/>
    <w:rsid w:val="00510587"/>
    <w:rsid w:val="00510ABE"/>
    <w:rsid w:val="00512A4F"/>
    <w:rsid w:val="0051372C"/>
    <w:rsid w:val="00514116"/>
    <w:rsid w:val="005141D6"/>
    <w:rsid w:val="005144F2"/>
    <w:rsid w:val="00515B07"/>
    <w:rsid w:val="00516C38"/>
    <w:rsid w:val="00521CA7"/>
    <w:rsid w:val="005227FC"/>
    <w:rsid w:val="005259EC"/>
    <w:rsid w:val="00527042"/>
    <w:rsid w:val="005301A5"/>
    <w:rsid w:val="005307AF"/>
    <w:rsid w:val="00530D5F"/>
    <w:rsid w:val="005310D0"/>
    <w:rsid w:val="0053189D"/>
    <w:rsid w:val="005334CE"/>
    <w:rsid w:val="0053354D"/>
    <w:rsid w:val="00540473"/>
    <w:rsid w:val="00540D55"/>
    <w:rsid w:val="0054128F"/>
    <w:rsid w:val="00543CA0"/>
    <w:rsid w:val="00544176"/>
    <w:rsid w:val="005453C8"/>
    <w:rsid w:val="00545F23"/>
    <w:rsid w:val="00545F8F"/>
    <w:rsid w:val="005465CA"/>
    <w:rsid w:val="00550A72"/>
    <w:rsid w:val="00550AF5"/>
    <w:rsid w:val="00551292"/>
    <w:rsid w:val="0055382D"/>
    <w:rsid w:val="0055390F"/>
    <w:rsid w:val="00553E06"/>
    <w:rsid w:val="00555D27"/>
    <w:rsid w:val="00556136"/>
    <w:rsid w:val="005567A4"/>
    <w:rsid w:val="00556887"/>
    <w:rsid w:val="00557A9E"/>
    <w:rsid w:val="005605B2"/>
    <w:rsid w:val="005606B4"/>
    <w:rsid w:val="00561273"/>
    <w:rsid w:val="00561B6D"/>
    <w:rsid w:val="00561C80"/>
    <w:rsid w:val="005623A3"/>
    <w:rsid w:val="0056291F"/>
    <w:rsid w:val="00562A15"/>
    <w:rsid w:val="00563F47"/>
    <w:rsid w:val="00564304"/>
    <w:rsid w:val="00564E7E"/>
    <w:rsid w:val="0056595B"/>
    <w:rsid w:val="005659B8"/>
    <w:rsid w:val="00565A38"/>
    <w:rsid w:val="00566BD7"/>
    <w:rsid w:val="00567878"/>
    <w:rsid w:val="00573256"/>
    <w:rsid w:val="00573862"/>
    <w:rsid w:val="00574E28"/>
    <w:rsid w:val="00576637"/>
    <w:rsid w:val="005769C2"/>
    <w:rsid w:val="00577748"/>
    <w:rsid w:val="005803B0"/>
    <w:rsid w:val="00580A55"/>
    <w:rsid w:val="00581C13"/>
    <w:rsid w:val="00581D87"/>
    <w:rsid w:val="0058241D"/>
    <w:rsid w:val="00583404"/>
    <w:rsid w:val="00584706"/>
    <w:rsid w:val="00586317"/>
    <w:rsid w:val="005873D1"/>
    <w:rsid w:val="00587F76"/>
    <w:rsid w:val="0059083F"/>
    <w:rsid w:val="00591B0D"/>
    <w:rsid w:val="00591EC8"/>
    <w:rsid w:val="00592025"/>
    <w:rsid w:val="00592EE4"/>
    <w:rsid w:val="005961C4"/>
    <w:rsid w:val="00596E3B"/>
    <w:rsid w:val="005A151D"/>
    <w:rsid w:val="005A24A0"/>
    <w:rsid w:val="005A30B4"/>
    <w:rsid w:val="005A39EA"/>
    <w:rsid w:val="005A75BE"/>
    <w:rsid w:val="005B1921"/>
    <w:rsid w:val="005B2621"/>
    <w:rsid w:val="005B2B60"/>
    <w:rsid w:val="005B37EC"/>
    <w:rsid w:val="005B3A99"/>
    <w:rsid w:val="005B3B34"/>
    <w:rsid w:val="005B5F41"/>
    <w:rsid w:val="005B6CEA"/>
    <w:rsid w:val="005B71FF"/>
    <w:rsid w:val="005B7C0E"/>
    <w:rsid w:val="005C0C55"/>
    <w:rsid w:val="005C486E"/>
    <w:rsid w:val="005C61E1"/>
    <w:rsid w:val="005C7322"/>
    <w:rsid w:val="005D146C"/>
    <w:rsid w:val="005D4E0A"/>
    <w:rsid w:val="005D4E67"/>
    <w:rsid w:val="005D5DDD"/>
    <w:rsid w:val="005D6C7B"/>
    <w:rsid w:val="005E04A2"/>
    <w:rsid w:val="005E0DDE"/>
    <w:rsid w:val="005E1D1F"/>
    <w:rsid w:val="005E2256"/>
    <w:rsid w:val="005E2F6D"/>
    <w:rsid w:val="005E31F7"/>
    <w:rsid w:val="005E331C"/>
    <w:rsid w:val="005E4F5E"/>
    <w:rsid w:val="005E5582"/>
    <w:rsid w:val="005E5D3A"/>
    <w:rsid w:val="005E6AFC"/>
    <w:rsid w:val="005E747B"/>
    <w:rsid w:val="005F06A2"/>
    <w:rsid w:val="005F0A2D"/>
    <w:rsid w:val="005F111A"/>
    <w:rsid w:val="005F3E72"/>
    <w:rsid w:val="005F5273"/>
    <w:rsid w:val="005F5750"/>
    <w:rsid w:val="005F58E3"/>
    <w:rsid w:val="00600BD9"/>
    <w:rsid w:val="00600D17"/>
    <w:rsid w:val="00602D11"/>
    <w:rsid w:val="0060477C"/>
    <w:rsid w:val="0060520A"/>
    <w:rsid w:val="006054BC"/>
    <w:rsid w:val="00605A2F"/>
    <w:rsid w:val="00605EB2"/>
    <w:rsid w:val="00606A29"/>
    <w:rsid w:val="00611570"/>
    <w:rsid w:val="006154D5"/>
    <w:rsid w:val="0061568D"/>
    <w:rsid w:val="00615A33"/>
    <w:rsid w:val="00615AD8"/>
    <w:rsid w:val="00620329"/>
    <w:rsid w:val="00625CA8"/>
    <w:rsid w:val="00625FF2"/>
    <w:rsid w:val="0062703B"/>
    <w:rsid w:val="006271B1"/>
    <w:rsid w:val="00631290"/>
    <w:rsid w:val="006434FE"/>
    <w:rsid w:val="006446F5"/>
    <w:rsid w:val="00645E64"/>
    <w:rsid w:val="0064603A"/>
    <w:rsid w:val="00647003"/>
    <w:rsid w:val="00647EF3"/>
    <w:rsid w:val="00651CF9"/>
    <w:rsid w:val="00651EDA"/>
    <w:rsid w:val="0065215F"/>
    <w:rsid w:val="00652FE7"/>
    <w:rsid w:val="00653118"/>
    <w:rsid w:val="00654A02"/>
    <w:rsid w:val="006554ED"/>
    <w:rsid w:val="00656603"/>
    <w:rsid w:val="00657DD2"/>
    <w:rsid w:val="006629A7"/>
    <w:rsid w:val="00663FE1"/>
    <w:rsid w:val="0066741C"/>
    <w:rsid w:val="00667C8C"/>
    <w:rsid w:val="006705D8"/>
    <w:rsid w:val="00670F46"/>
    <w:rsid w:val="00671170"/>
    <w:rsid w:val="00672052"/>
    <w:rsid w:val="00672D18"/>
    <w:rsid w:val="006768D0"/>
    <w:rsid w:val="00676AD3"/>
    <w:rsid w:val="0068165F"/>
    <w:rsid w:val="00681982"/>
    <w:rsid w:val="006823C6"/>
    <w:rsid w:val="00683A60"/>
    <w:rsid w:val="00685A14"/>
    <w:rsid w:val="00685BE1"/>
    <w:rsid w:val="006871D3"/>
    <w:rsid w:val="006911CB"/>
    <w:rsid w:val="006916BD"/>
    <w:rsid w:val="00692546"/>
    <w:rsid w:val="006926C8"/>
    <w:rsid w:val="0069272E"/>
    <w:rsid w:val="0069713F"/>
    <w:rsid w:val="006A1B87"/>
    <w:rsid w:val="006A1DDC"/>
    <w:rsid w:val="006A356C"/>
    <w:rsid w:val="006A53EC"/>
    <w:rsid w:val="006A68FA"/>
    <w:rsid w:val="006A7B90"/>
    <w:rsid w:val="006B047B"/>
    <w:rsid w:val="006B294B"/>
    <w:rsid w:val="006B5B42"/>
    <w:rsid w:val="006B7137"/>
    <w:rsid w:val="006C045C"/>
    <w:rsid w:val="006C1B3E"/>
    <w:rsid w:val="006C2ED6"/>
    <w:rsid w:val="006C5EB9"/>
    <w:rsid w:val="006C5F64"/>
    <w:rsid w:val="006D1298"/>
    <w:rsid w:val="006D2730"/>
    <w:rsid w:val="006D3954"/>
    <w:rsid w:val="006D4882"/>
    <w:rsid w:val="006D51B4"/>
    <w:rsid w:val="006D5461"/>
    <w:rsid w:val="006D62E3"/>
    <w:rsid w:val="006D657E"/>
    <w:rsid w:val="006D78AE"/>
    <w:rsid w:val="006D7C6A"/>
    <w:rsid w:val="006D7DFB"/>
    <w:rsid w:val="006E1457"/>
    <w:rsid w:val="006E243B"/>
    <w:rsid w:val="006E2477"/>
    <w:rsid w:val="006E2951"/>
    <w:rsid w:val="006E2976"/>
    <w:rsid w:val="006E3213"/>
    <w:rsid w:val="006E3CB6"/>
    <w:rsid w:val="006E5A91"/>
    <w:rsid w:val="006E6534"/>
    <w:rsid w:val="006E7EEF"/>
    <w:rsid w:val="006F24C8"/>
    <w:rsid w:val="006F47FB"/>
    <w:rsid w:val="006F5021"/>
    <w:rsid w:val="006F6D46"/>
    <w:rsid w:val="006F7556"/>
    <w:rsid w:val="006F7FF7"/>
    <w:rsid w:val="007004E3"/>
    <w:rsid w:val="007008AE"/>
    <w:rsid w:val="007008B3"/>
    <w:rsid w:val="007013B0"/>
    <w:rsid w:val="00701679"/>
    <w:rsid w:val="007023AA"/>
    <w:rsid w:val="00702B60"/>
    <w:rsid w:val="00703D3C"/>
    <w:rsid w:val="007044EA"/>
    <w:rsid w:val="0070521A"/>
    <w:rsid w:val="007057F9"/>
    <w:rsid w:val="00706C37"/>
    <w:rsid w:val="0071053C"/>
    <w:rsid w:val="007118B0"/>
    <w:rsid w:val="007122C1"/>
    <w:rsid w:val="0071477C"/>
    <w:rsid w:val="00715934"/>
    <w:rsid w:val="00716D1A"/>
    <w:rsid w:val="007203B4"/>
    <w:rsid w:val="007208F2"/>
    <w:rsid w:val="007209A1"/>
    <w:rsid w:val="00721860"/>
    <w:rsid w:val="00722371"/>
    <w:rsid w:val="00722D9C"/>
    <w:rsid w:val="00723C8E"/>
    <w:rsid w:val="00723CCA"/>
    <w:rsid w:val="00723FC1"/>
    <w:rsid w:val="00724083"/>
    <w:rsid w:val="00725272"/>
    <w:rsid w:val="00727091"/>
    <w:rsid w:val="00727A5C"/>
    <w:rsid w:val="00727AE3"/>
    <w:rsid w:val="00731CEA"/>
    <w:rsid w:val="007339B2"/>
    <w:rsid w:val="00734387"/>
    <w:rsid w:val="0073448F"/>
    <w:rsid w:val="00734AAE"/>
    <w:rsid w:val="00737496"/>
    <w:rsid w:val="0074241D"/>
    <w:rsid w:val="007428F2"/>
    <w:rsid w:val="00744DAE"/>
    <w:rsid w:val="00745B15"/>
    <w:rsid w:val="00746B6F"/>
    <w:rsid w:val="00751282"/>
    <w:rsid w:val="00751DEB"/>
    <w:rsid w:val="007541B8"/>
    <w:rsid w:val="007551CC"/>
    <w:rsid w:val="0075593E"/>
    <w:rsid w:val="00760B6C"/>
    <w:rsid w:val="0076247C"/>
    <w:rsid w:val="00762552"/>
    <w:rsid w:val="00762F96"/>
    <w:rsid w:val="0076423E"/>
    <w:rsid w:val="007645DF"/>
    <w:rsid w:val="00764B9C"/>
    <w:rsid w:val="00765043"/>
    <w:rsid w:val="0076787D"/>
    <w:rsid w:val="007738E8"/>
    <w:rsid w:val="00774356"/>
    <w:rsid w:val="007759D8"/>
    <w:rsid w:val="0077643C"/>
    <w:rsid w:val="007768FB"/>
    <w:rsid w:val="00781EA6"/>
    <w:rsid w:val="007848B7"/>
    <w:rsid w:val="00784DC3"/>
    <w:rsid w:val="00786F76"/>
    <w:rsid w:val="00787258"/>
    <w:rsid w:val="00787EB4"/>
    <w:rsid w:val="00790643"/>
    <w:rsid w:val="007906AE"/>
    <w:rsid w:val="00790EE4"/>
    <w:rsid w:val="00794AD1"/>
    <w:rsid w:val="00795056"/>
    <w:rsid w:val="00797E29"/>
    <w:rsid w:val="007A25CA"/>
    <w:rsid w:val="007A2897"/>
    <w:rsid w:val="007A35E4"/>
    <w:rsid w:val="007A3F5A"/>
    <w:rsid w:val="007A4496"/>
    <w:rsid w:val="007A4CF6"/>
    <w:rsid w:val="007A585F"/>
    <w:rsid w:val="007A5D27"/>
    <w:rsid w:val="007A5E4A"/>
    <w:rsid w:val="007A63F9"/>
    <w:rsid w:val="007A741A"/>
    <w:rsid w:val="007B0A00"/>
    <w:rsid w:val="007B159B"/>
    <w:rsid w:val="007B17FD"/>
    <w:rsid w:val="007B1F47"/>
    <w:rsid w:val="007B212F"/>
    <w:rsid w:val="007B2C4E"/>
    <w:rsid w:val="007B3CBE"/>
    <w:rsid w:val="007B4793"/>
    <w:rsid w:val="007B5B15"/>
    <w:rsid w:val="007B670B"/>
    <w:rsid w:val="007B69DF"/>
    <w:rsid w:val="007B75F5"/>
    <w:rsid w:val="007B7C3E"/>
    <w:rsid w:val="007C31FA"/>
    <w:rsid w:val="007C3A2B"/>
    <w:rsid w:val="007C41CA"/>
    <w:rsid w:val="007C430A"/>
    <w:rsid w:val="007C693F"/>
    <w:rsid w:val="007C7767"/>
    <w:rsid w:val="007C7C60"/>
    <w:rsid w:val="007D1E90"/>
    <w:rsid w:val="007D1F2F"/>
    <w:rsid w:val="007D2514"/>
    <w:rsid w:val="007D29A6"/>
    <w:rsid w:val="007D3888"/>
    <w:rsid w:val="007D3FDC"/>
    <w:rsid w:val="007D43EF"/>
    <w:rsid w:val="007D46E3"/>
    <w:rsid w:val="007D4BCD"/>
    <w:rsid w:val="007D5FB6"/>
    <w:rsid w:val="007D60DA"/>
    <w:rsid w:val="007D6E13"/>
    <w:rsid w:val="007D7317"/>
    <w:rsid w:val="007E004E"/>
    <w:rsid w:val="007E0581"/>
    <w:rsid w:val="007E084C"/>
    <w:rsid w:val="007F21B9"/>
    <w:rsid w:val="007F3355"/>
    <w:rsid w:val="007F335A"/>
    <w:rsid w:val="007F4569"/>
    <w:rsid w:val="007F5386"/>
    <w:rsid w:val="008010B8"/>
    <w:rsid w:val="00802984"/>
    <w:rsid w:val="00803872"/>
    <w:rsid w:val="00803B48"/>
    <w:rsid w:val="008069C4"/>
    <w:rsid w:val="00806C34"/>
    <w:rsid w:val="00806F69"/>
    <w:rsid w:val="00807590"/>
    <w:rsid w:val="008116A2"/>
    <w:rsid w:val="00811F80"/>
    <w:rsid w:val="0081306A"/>
    <w:rsid w:val="008133B2"/>
    <w:rsid w:val="00814D6B"/>
    <w:rsid w:val="0082165C"/>
    <w:rsid w:val="008244E2"/>
    <w:rsid w:val="0082555F"/>
    <w:rsid w:val="00825D46"/>
    <w:rsid w:val="00826BE3"/>
    <w:rsid w:val="008275D1"/>
    <w:rsid w:val="00830196"/>
    <w:rsid w:val="00830433"/>
    <w:rsid w:val="008320EA"/>
    <w:rsid w:val="008336AC"/>
    <w:rsid w:val="008355E2"/>
    <w:rsid w:val="00835E27"/>
    <w:rsid w:val="00843CC8"/>
    <w:rsid w:val="0084793D"/>
    <w:rsid w:val="00850A26"/>
    <w:rsid w:val="00850D2F"/>
    <w:rsid w:val="008514CD"/>
    <w:rsid w:val="00853DA5"/>
    <w:rsid w:val="00854C1C"/>
    <w:rsid w:val="00855B5C"/>
    <w:rsid w:val="00855F83"/>
    <w:rsid w:val="0085614B"/>
    <w:rsid w:val="0085669B"/>
    <w:rsid w:val="008579D1"/>
    <w:rsid w:val="00857FB4"/>
    <w:rsid w:val="0086010E"/>
    <w:rsid w:val="0086012D"/>
    <w:rsid w:val="00860EBE"/>
    <w:rsid w:val="008613B1"/>
    <w:rsid w:val="00861974"/>
    <w:rsid w:val="00861CA4"/>
    <w:rsid w:val="00863B43"/>
    <w:rsid w:val="00864F5C"/>
    <w:rsid w:val="00865C49"/>
    <w:rsid w:val="00865E74"/>
    <w:rsid w:val="0086713B"/>
    <w:rsid w:val="00871B4F"/>
    <w:rsid w:val="0087323F"/>
    <w:rsid w:val="0087369A"/>
    <w:rsid w:val="00874D0B"/>
    <w:rsid w:val="00875570"/>
    <w:rsid w:val="008826C9"/>
    <w:rsid w:val="00882AEF"/>
    <w:rsid w:val="00882D27"/>
    <w:rsid w:val="008831FF"/>
    <w:rsid w:val="008840CD"/>
    <w:rsid w:val="0088457E"/>
    <w:rsid w:val="008853F9"/>
    <w:rsid w:val="00885C1B"/>
    <w:rsid w:val="00886E65"/>
    <w:rsid w:val="00887460"/>
    <w:rsid w:val="00887556"/>
    <w:rsid w:val="0089056B"/>
    <w:rsid w:val="0089065A"/>
    <w:rsid w:val="00890F06"/>
    <w:rsid w:val="00891B67"/>
    <w:rsid w:val="00896167"/>
    <w:rsid w:val="00896241"/>
    <w:rsid w:val="008A074E"/>
    <w:rsid w:val="008A2038"/>
    <w:rsid w:val="008A2CB6"/>
    <w:rsid w:val="008A3041"/>
    <w:rsid w:val="008A38E3"/>
    <w:rsid w:val="008A593A"/>
    <w:rsid w:val="008A5C3F"/>
    <w:rsid w:val="008A6059"/>
    <w:rsid w:val="008A643D"/>
    <w:rsid w:val="008B2D8C"/>
    <w:rsid w:val="008B456E"/>
    <w:rsid w:val="008B4B1D"/>
    <w:rsid w:val="008C0582"/>
    <w:rsid w:val="008C0AB7"/>
    <w:rsid w:val="008C1FA9"/>
    <w:rsid w:val="008C2166"/>
    <w:rsid w:val="008C371F"/>
    <w:rsid w:val="008C6C49"/>
    <w:rsid w:val="008C70ED"/>
    <w:rsid w:val="008D1B8A"/>
    <w:rsid w:val="008D1FDF"/>
    <w:rsid w:val="008D409D"/>
    <w:rsid w:val="008D4994"/>
    <w:rsid w:val="008D4C1E"/>
    <w:rsid w:val="008D604E"/>
    <w:rsid w:val="008D6DEE"/>
    <w:rsid w:val="008D745C"/>
    <w:rsid w:val="008E14EF"/>
    <w:rsid w:val="008E17F4"/>
    <w:rsid w:val="008E2CCF"/>
    <w:rsid w:val="008E2D91"/>
    <w:rsid w:val="008E2DE4"/>
    <w:rsid w:val="008E3BBB"/>
    <w:rsid w:val="008E4872"/>
    <w:rsid w:val="008E4E29"/>
    <w:rsid w:val="008E5385"/>
    <w:rsid w:val="008E68A7"/>
    <w:rsid w:val="008F01E0"/>
    <w:rsid w:val="008F0CAA"/>
    <w:rsid w:val="008F127B"/>
    <w:rsid w:val="008F1DC7"/>
    <w:rsid w:val="008F1FAF"/>
    <w:rsid w:val="008F4FBD"/>
    <w:rsid w:val="008F650D"/>
    <w:rsid w:val="008F6C6F"/>
    <w:rsid w:val="008F7A62"/>
    <w:rsid w:val="00901748"/>
    <w:rsid w:val="00901A21"/>
    <w:rsid w:val="009029F2"/>
    <w:rsid w:val="00902CB9"/>
    <w:rsid w:val="00902D7B"/>
    <w:rsid w:val="009031F2"/>
    <w:rsid w:val="0090401C"/>
    <w:rsid w:val="00906695"/>
    <w:rsid w:val="00906731"/>
    <w:rsid w:val="0091020B"/>
    <w:rsid w:val="00911DBF"/>
    <w:rsid w:val="0091201C"/>
    <w:rsid w:val="00912542"/>
    <w:rsid w:val="00912615"/>
    <w:rsid w:val="00913124"/>
    <w:rsid w:val="00916201"/>
    <w:rsid w:val="0091692C"/>
    <w:rsid w:val="00921926"/>
    <w:rsid w:val="00925A2B"/>
    <w:rsid w:val="009312FD"/>
    <w:rsid w:val="00931524"/>
    <w:rsid w:val="00931ADA"/>
    <w:rsid w:val="00932584"/>
    <w:rsid w:val="00933596"/>
    <w:rsid w:val="00934BDF"/>
    <w:rsid w:val="00941DCE"/>
    <w:rsid w:val="00942D84"/>
    <w:rsid w:val="009451F0"/>
    <w:rsid w:val="00946F5F"/>
    <w:rsid w:val="00947DB3"/>
    <w:rsid w:val="00954105"/>
    <w:rsid w:val="00955636"/>
    <w:rsid w:val="0095677E"/>
    <w:rsid w:val="00956D99"/>
    <w:rsid w:val="00960A8C"/>
    <w:rsid w:val="00961755"/>
    <w:rsid w:val="00962BBD"/>
    <w:rsid w:val="0096315B"/>
    <w:rsid w:val="00963BFA"/>
    <w:rsid w:val="009652B8"/>
    <w:rsid w:val="009670CA"/>
    <w:rsid w:val="00967E66"/>
    <w:rsid w:val="00971A8D"/>
    <w:rsid w:val="0097215D"/>
    <w:rsid w:val="00972A1C"/>
    <w:rsid w:val="00972AE4"/>
    <w:rsid w:val="009734D5"/>
    <w:rsid w:val="00973CE5"/>
    <w:rsid w:val="009757BC"/>
    <w:rsid w:val="0097652F"/>
    <w:rsid w:val="00976F98"/>
    <w:rsid w:val="0098003A"/>
    <w:rsid w:val="00983A20"/>
    <w:rsid w:val="009843BF"/>
    <w:rsid w:val="00984676"/>
    <w:rsid w:val="009860D3"/>
    <w:rsid w:val="0098633F"/>
    <w:rsid w:val="00986A36"/>
    <w:rsid w:val="0098735E"/>
    <w:rsid w:val="009879C9"/>
    <w:rsid w:val="00992217"/>
    <w:rsid w:val="00992641"/>
    <w:rsid w:val="00992BF7"/>
    <w:rsid w:val="00992D5B"/>
    <w:rsid w:val="00993F43"/>
    <w:rsid w:val="009A040B"/>
    <w:rsid w:val="009A10AC"/>
    <w:rsid w:val="009A20C5"/>
    <w:rsid w:val="009A2775"/>
    <w:rsid w:val="009A2DB5"/>
    <w:rsid w:val="009A3000"/>
    <w:rsid w:val="009B1169"/>
    <w:rsid w:val="009B11A9"/>
    <w:rsid w:val="009B1D66"/>
    <w:rsid w:val="009B3949"/>
    <w:rsid w:val="009B7D0C"/>
    <w:rsid w:val="009C18E4"/>
    <w:rsid w:val="009C25FA"/>
    <w:rsid w:val="009C2860"/>
    <w:rsid w:val="009C29DF"/>
    <w:rsid w:val="009C4375"/>
    <w:rsid w:val="009C44F4"/>
    <w:rsid w:val="009C4976"/>
    <w:rsid w:val="009C5ADB"/>
    <w:rsid w:val="009C785C"/>
    <w:rsid w:val="009C7A5D"/>
    <w:rsid w:val="009C7AF1"/>
    <w:rsid w:val="009D0538"/>
    <w:rsid w:val="009D3E34"/>
    <w:rsid w:val="009D3FF9"/>
    <w:rsid w:val="009D4FE7"/>
    <w:rsid w:val="009D5EF4"/>
    <w:rsid w:val="009E1273"/>
    <w:rsid w:val="009E2064"/>
    <w:rsid w:val="009E49DA"/>
    <w:rsid w:val="009E545A"/>
    <w:rsid w:val="009E5F8C"/>
    <w:rsid w:val="009E654D"/>
    <w:rsid w:val="009F0CA3"/>
    <w:rsid w:val="009F0D7C"/>
    <w:rsid w:val="009F3207"/>
    <w:rsid w:val="009F4D5B"/>
    <w:rsid w:val="009F5BBC"/>
    <w:rsid w:val="009F6D7C"/>
    <w:rsid w:val="009F7692"/>
    <w:rsid w:val="009F76CB"/>
    <w:rsid w:val="00A00814"/>
    <w:rsid w:val="00A00FCF"/>
    <w:rsid w:val="00A0117A"/>
    <w:rsid w:val="00A01239"/>
    <w:rsid w:val="00A029B5"/>
    <w:rsid w:val="00A02B3D"/>
    <w:rsid w:val="00A03A7D"/>
    <w:rsid w:val="00A03B05"/>
    <w:rsid w:val="00A03FD0"/>
    <w:rsid w:val="00A04323"/>
    <w:rsid w:val="00A06727"/>
    <w:rsid w:val="00A06EF0"/>
    <w:rsid w:val="00A1036D"/>
    <w:rsid w:val="00A10AA7"/>
    <w:rsid w:val="00A11A8E"/>
    <w:rsid w:val="00A11E13"/>
    <w:rsid w:val="00A12608"/>
    <w:rsid w:val="00A12F3A"/>
    <w:rsid w:val="00A14269"/>
    <w:rsid w:val="00A1627D"/>
    <w:rsid w:val="00A17466"/>
    <w:rsid w:val="00A17B9A"/>
    <w:rsid w:val="00A21033"/>
    <w:rsid w:val="00A21987"/>
    <w:rsid w:val="00A228D4"/>
    <w:rsid w:val="00A22EED"/>
    <w:rsid w:val="00A23CA8"/>
    <w:rsid w:val="00A2638B"/>
    <w:rsid w:val="00A267EC"/>
    <w:rsid w:val="00A30972"/>
    <w:rsid w:val="00A31850"/>
    <w:rsid w:val="00A33BAC"/>
    <w:rsid w:val="00A3551F"/>
    <w:rsid w:val="00A42CE0"/>
    <w:rsid w:val="00A43A4E"/>
    <w:rsid w:val="00A43C32"/>
    <w:rsid w:val="00A44306"/>
    <w:rsid w:val="00A45278"/>
    <w:rsid w:val="00A46091"/>
    <w:rsid w:val="00A46422"/>
    <w:rsid w:val="00A464B9"/>
    <w:rsid w:val="00A47C1D"/>
    <w:rsid w:val="00A52982"/>
    <w:rsid w:val="00A5511F"/>
    <w:rsid w:val="00A55A4E"/>
    <w:rsid w:val="00A56212"/>
    <w:rsid w:val="00A57158"/>
    <w:rsid w:val="00A57686"/>
    <w:rsid w:val="00A61409"/>
    <w:rsid w:val="00A6164F"/>
    <w:rsid w:val="00A61C51"/>
    <w:rsid w:val="00A64421"/>
    <w:rsid w:val="00A65172"/>
    <w:rsid w:val="00A65257"/>
    <w:rsid w:val="00A66FED"/>
    <w:rsid w:val="00A671ED"/>
    <w:rsid w:val="00A676CE"/>
    <w:rsid w:val="00A7098F"/>
    <w:rsid w:val="00A70B1E"/>
    <w:rsid w:val="00A7143C"/>
    <w:rsid w:val="00A720FA"/>
    <w:rsid w:val="00A731C5"/>
    <w:rsid w:val="00A75387"/>
    <w:rsid w:val="00A75D89"/>
    <w:rsid w:val="00A76FDE"/>
    <w:rsid w:val="00A8054E"/>
    <w:rsid w:val="00A816FA"/>
    <w:rsid w:val="00A82D93"/>
    <w:rsid w:val="00A833C3"/>
    <w:rsid w:val="00A83D3D"/>
    <w:rsid w:val="00A84792"/>
    <w:rsid w:val="00A84B9C"/>
    <w:rsid w:val="00A85A96"/>
    <w:rsid w:val="00A86B98"/>
    <w:rsid w:val="00A87705"/>
    <w:rsid w:val="00A90032"/>
    <w:rsid w:val="00A908DB"/>
    <w:rsid w:val="00A90F62"/>
    <w:rsid w:val="00A91895"/>
    <w:rsid w:val="00A92EBC"/>
    <w:rsid w:val="00A932E9"/>
    <w:rsid w:val="00A94B55"/>
    <w:rsid w:val="00A95CB1"/>
    <w:rsid w:val="00A95CCD"/>
    <w:rsid w:val="00A9607C"/>
    <w:rsid w:val="00A96315"/>
    <w:rsid w:val="00A96F26"/>
    <w:rsid w:val="00A9729B"/>
    <w:rsid w:val="00A9736A"/>
    <w:rsid w:val="00A97C3B"/>
    <w:rsid w:val="00AA0886"/>
    <w:rsid w:val="00AA1621"/>
    <w:rsid w:val="00AA174E"/>
    <w:rsid w:val="00AA193B"/>
    <w:rsid w:val="00AA1C3D"/>
    <w:rsid w:val="00AA2C1E"/>
    <w:rsid w:val="00AA47E0"/>
    <w:rsid w:val="00AA4804"/>
    <w:rsid w:val="00AA55EC"/>
    <w:rsid w:val="00AA5F37"/>
    <w:rsid w:val="00AA6474"/>
    <w:rsid w:val="00AA6BA0"/>
    <w:rsid w:val="00AA6DD2"/>
    <w:rsid w:val="00AA75C7"/>
    <w:rsid w:val="00AB5B2E"/>
    <w:rsid w:val="00AB680D"/>
    <w:rsid w:val="00AB7421"/>
    <w:rsid w:val="00AB76F3"/>
    <w:rsid w:val="00AB7D6A"/>
    <w:rsid w:val="00AC0235"/>
    <w:rsid w:val="00AC065D"/>
    <w:rsid w:val="00AC0853"/>
    <w:rsid w:val="00AC1855"/>
    <w:rsid w:val="00AC19D0"/>
    <w:rsid w:val="00AC20CE"/>
    <w:rsid w:val="00AC26EE"/>
    <w:rsid w:val="00AC2753"/>
    <w:rsid w:val="00AC298E"/>
    <w:rsid w:val="00AC4403"/>
    <w:rsid w:val="00AC47FE"/>
    <w:rsid w:val="00AC6C4A"/>
    <w:rsid w:val="00AC7062"/>
    <w:rsid w:val="00AC72C4"/>
    <w:rsid w:val="00AD0207"/>
    <w:rsid w:val="00AD2E6D"/>
    <w:rsid w:val="00AD460F"/>
    <w:rsid w:val="00AD57FD"/>
    <w:rsid w:val="00AD65F5"/>
    <w:rsid w:val="00AE02AA"/>
    <w:rsid w:val="00AE049B"/>
    <w:rsid w:val="00AE2B8F"/>
    <w:rsid w:val="00AE2C61"/>
    <w:rsid w:val="00AE4DB1"/>
    <w:rsid w:val="00AE598A"/>
    <w:rsid w:val="00AE6141"/>
    <w:rsid w:val="00AE62F5"/>
    <w:rsid w:val="00AE7122"/>
    <w:rsid w:val="00AF28FF"/>
    <w:rsid w:val="00AF40EC"/>
    <w:rsid w:val="00AF69A6"/>
    <w:rsid w:val="00B02C53"/>
    <w:rsid w:val="00B02FD6"/>
    <w:rsid w:val="00B04575"/>
    <w:rsid w:val="00B06061"/>
    <w:rsid w:val="00B06794"/>
    <w:rsid w:val="00B1063D"/>
    <w:rsid w:val="00B113E0"/>
    <w:rsid w:val="00B12C48"/>
    <w:rsid w:val="00B13412"/>
    <w:rsid w:val="00B136F0"/>
    <w:rsid w:val="00B20614"/>
    <w:rsid w:val="00B20FDC"/>
    <w:rsid w:val="00B211C8"/>
    <w:rsid w:val="00B22044"/>
    <w:rsid w:val="00B22F55"/>
    <w:rsid w:val="00B258D3"/>
    <w:rsid w:val="00B25B9A"/>
    <w:rsid w:val="00B26226"/>
    <w:rsid w:val="00B30335"/>
    <w:rsid w:val="00B34518"/>
    <w:rsid w:val="00B35A7B"/>
    <w:rsid w:val="00B42160"/>
    <w:rsid w:val="00B4216A"/>
    <w:rsid w:val="00B43324"/>
    <w:rsid w:val="00B43D6C"/>
    <w:rsid w:val="00B4581F"/>
    <w:rsid w:val="00B47F19"/>
    <w:rsid w:val="00B50456"/>
    <w:rsid w:val="00B50EB2"/>
    <w:rsid w:val="00B516A4"/>
    <w:rsid w:val="00B52D4A"/>
    <w:rsid w:val="00B52ED6"/>
    <w:rsid w:val="00B5361A"/>
    <w:rsid w:val="00B54BF5"/>
    <w:rsid w:val="00B55D05"/>
    <w:rsid w:val="00B57B1C"/>
    <w:rsid w:val="00B61B42"/>
    <w:rsid w:val="00B6279E"/>
    <w:rsid w:val="00B631F9"/>
    <w:rsid w:val="00B63901"/>
    <w:rsid w:val="00B65C97"/>
    <w:rsid w:val="00B6745D"/>
    <w:rsid w:val="00B67B53"/>
    <w:rsid w:val="00B712EB"/>
    <w:rsid w:val="00B7130E"/>
    <w:rsid w:val="00B73AC7"/>
    <w:rsid w:val="00B73D7A"/>
    <w:rsid w:val="00B742AF"/>
    <w:rsid w:val="00B74873"/>
    <w:rsid w:val="00B8027A"/>
    <w:rsid w:val="00B80E80"/>
    <w:rsid w:val="00B816B8"/>
    <w:rsid w:val="00B829A1"/>
    <w:rsid w:val="00B834F3"/>
    <w:rsid w:val="00B83C2A"/>
    <w:rsid w:val="00B8486E"/>
    <w:rsid w:val="00B85575"/>
    <w:rsid w:val="00B85E77"/>
    <w:rsid w:val="00B85F1F"/>
    <w:rsid w:val="00B86D55"/>
    <w:rsid w:val="00B87AAE"/>
    <w:rsid w:val="00B90A66"/>
    <w:rsid w:val="00B920E9"/>
    <w:rsid w:val="00B92888"/>
    <w:rsid w:val="00B970D4"/>
    <w:rsid w:val="00B9743E"/>
    <w:rsid w:val="00BA0A9F"/>
    <w:rsid w:val="00BA1B8F"/>
    <w:rsid w:val="00BA1E36"/>
    <w:rsid w:val="00BA2312"/>
    <w:rsid w:val="00BA28FD"/>
    <w:rsid w:val="00BA2D6F"/>
    <w:rsid w:val="00BA3E01"/>
    <w:rsid w:val="00BA5D97"/>
    <w:rsid w:val="00BA70C9"/>
    <w:rsid w:val="00BB0013"/>
    <w:rsid w:val="00BB287B"/>
    <w:rsid w:val="00BB38C4"/>
    <w:rsid w:val="00BB7209"/>
    <w:rsid w:val="00BB7246"/>
    <w:rsid w:val="00BB74DC"/>
    <w:rsid w:val="00BC2650"/>
    <w:rsid w:val="00BC3477"/>
    <w:rsid w:val="00BC3E54"/>
    <w:rsid w:val="00BC4AAC"/>
    <w:rsid w:val="00BC5825"/>
    <w:rsid w:val="00BC7BF8"/>
    <w:rsid w:val="00BD0ED8"/>
    <w:rsid w:val="00BD11C8"/>
    <w:rsid w:val="00BD208C"/>
    <w:rsid w:val="00BD2FB0"/>
    <w:rsid w:val="00BD3CD9"/>
    <w:rsid w:val="00BD4E43"/>
    <w:rsid w:val="00BD6110"/>
    <w:rsid w:val="00BD6D69"/>
    <w:rsid w:val="00BD73E7"/>
    <w:rsid w:val="00BD7A90"/>
    <w:rsid w:val="00BE0F0C"/>
    <w:rsid w:val="00BE1ACA"/>
    <w:rsid w:val="00BE3507"/>
    <w:rsid w:val="00BE3B03"/>
    <w:rsid w:val="00BE506F"/>
    <w:rsid w:val="00BE6DD1"/>
    <w:rsid w:val="00BF01ED"/>
    <w:rsid w:val="00BF0A32"/>
    <w:rsid w:val="00BF1905"/>
    <w:rsid w:val="00BF52FA"/>
    <w:rsid w:val="00BF6560"/>
    <w:rsid w:val="00BF72D8"/>
    <w:rsid w:val="00C01400"/>
    <w:rsid w:val="00C01A77"/>
    <w:rsid w:val="00C02106"/>
    <w:rsid w:val="00C02E44"/>
    <w:rsid w:val="00C04394"/>
    <w:rsid w:val="00C05755"/>
    <w:rsid w:val="00C06E28"/>
    <w:rsid w:val="00C07718"/>
    <w:rsid w:val="00C107DD"/>
    <w:rsid w:val="00C10DDE"/>
    <w:rsid w:val="00C12044"/>
    <w:rsid w:val="00C125CD"/>
    <w:rsid w:val="00C15394"/>
    <w:rsid w:val="00C15AA2"/>
    <w:rsid w:val="00C179FF"/>
    <w:rsid w:val="00C17DE3"/>
    <w:rsid w:val="00C20249"/>
    <w:rsid w:val="00C20E6F"/>
    <w:rsid w:val="00C2181F"/>
    <w:rsid w:val="00C218DA"/>
    <w:rsid w:val="00C21EF6"/>
    <w:rsid w:val="00C22610"/>
    <w:rsid w:val="00C23ACE"/>
    <w:rsid w:val="00C24F4F"/>
    <w:rsid w:val="00C261E6"/>
    <w:rsid w:val="00C27922"/>
    <w:rsid w:val="00C316B8"/>
    <w:rsid w:val="00C31FD6"/>
    <w:rsid w:val="00C320C9"/>
    <w:rsid w:val="00C333BF"/>
    <w:rsid w:val="00C33C57"/>
    <w:rsid w:val="00C3401A"/>
    <w:rsid w:val="00C34125"/>
    <w:rsid w:val="00C34156"/>
    <w:rsid w:val="00C35175"/>
    <w:rsid w:val="00C35F6A"/>
    <w:rsid w:val="00C36A95"/>
    <w:rsid w:val="00C36AA3"/>
    <w:rsid w:val="00C40F7B"/>
    <w:rsid w:val="00C41FC3"/>
    <w:rsid w:val="00C4454B"/>
    <w:rsid w:val="00C44E3E"/>
    <w:rsid w:val="00C470CC"/>
    <w:rsid w:val="00C47F8A"/>
    <w:rsid w:val="00C50F15"/>
    <w:rsid w:val="00C532E1"/>
    <w:rsid w:val="00C538C4"/>
    <w:rsid w:val="00C54F71"/>
    <w:rsid w:val="00C576C7"/>
    <w:rsid w:val="00C628EB"/>
    <w:rsid w:val="00C6320C"/>
    <w:rsid w:val="00C64287"/>
    <w:rsid w:val="00C6569E"/>
    <w:rsid w:val="00C676E7"/>
    <w:rsid w:val="00C679BE"/>
    <w:rsid w:val="00C67CB1"/>
    <w:rsid w:val="00C72B9D"/>
    <w:rsid w:val="00C73371"/>
    <w:rsid w:val="00C7581A"/>
    <w:rsid w:val="00C760F8"/>
    <w:rsid w:val="00C76176"/>
    <w:rsid w:val="00C76483"/>
    <w:rsid w:val="00C77CF8"/>
    <w:rsid w:val="00C80B6F"/>
    <w:rsid w:val="00C80E3F"/>
    <w:rsid w:val="00C818D7"/>
    <w:rsid w:val="00C82C7F"/>
    <w:rsid w:val="00C84AF4"/>
    <w:rsid w:val="00C85912"/>
    <w:rsid w:val="00C85F15"/>
    <w:rsid w:val="00C865FE"/>
    <w:rsid w:val="00C90D20"/>
    <w:rsid w:val="00C90E7A"/>
    <w:rsid w:val="00C92F17"/>
    <w:rsid w:val="00C936B2"/>
    <w:rsid w:val="00C94A20"/>
    <w:rsid w:val="00C9505F"/>
    <w:rsid w:val="00C957CF"/>
    <w:rsid w:val="00CA09F0"/>
    <w:rsid w:val="00CA0DC5"/>
    <w:rsid w:val="00CA1072"/>
    <w:rsid w:val="00CA1445"/>
    <w:rsid w:val="00CA34CE"/>
    <w:rsid w:val="00CA587E"/>
    <w:rsid w:val="00CA7BB2"/>
    <w:rsid w:val="00CB1988"/>
    <w:rsid w:val="00CB1B90"/>
    <w:rsid w:val="00CB2C92"/>
    <w:rsid w:val="00CB379C"/>
    <w:rsid w:val="00CB3C5D"/>
    <w:rsid w:val="00CB703B"/>
    <w:rsid w:val="00CB73B5"/>
    <w:rsid w:val="00CB7734"/>
    <w:rsid w:val="00CC1A19"/>
    <w:rsid w:val="00CC1EC2"/>
    <w:rsid w:val="00CC3135"/>
    <w:rsid w:val="00CC3F59"/>
    <w:rsid w:val="00CC49B1"/>
    <w:rsid w:val="00CC4D68"/>
    <w:rsid w:val="00CC5954"/>
    <w:rsid w:val="00CC6454"/>
    <w:rsid w:val="00CD0197"/>
    <w:rsid w:val="00CD02BB"/>
    <w:rsid w:val="00CD0D16"/>
    <w:rsid w:val="00CD1BEF"/>
    <w:rsid w:val="00CD2728"/>
    <w:rsid w:val="00CD4D11"/>
    <w:rsid w:val="00CD4EA1"/>
    <w:rsid w:val="00CD51B8"/>
    <w:rsid w:val="00CD5FC5"/>
    <w:rsid w:val="00CD7DA0"/>
    <w:rsid w:val="00CE0CDC"/>
    <w:rsid w:val="00CE1A1C"/>
    <w:rsid w:val="00CE22B0"/>
    <w:rsid w:val="00CE3CF8"/>
    <w:rsid w:val="00CE4E74"/>
    <w:rsid w:val="00CE562F"/>
    <w:rsid w:val="00CE6B21"/>
    <w:rsid w:val="00CE7B1B"/>
    <w:rsid w:val="00CE7B57"/>
    <w:rsid w:val="00CE7E9D"/>
    <w:rsid w:val="00CF00D7"/>
    <w:rsid w:val="00CF1D55"/>
    <w:rsid w:val="00CF2A16"/>
    <w:rsid w:val="00CF2AC7"/>
    <w:rsid w:val="00CF2F58"/>
    <w:rsid w:val="00CF659E"/>
    <w:rsid w:val="00CF7FCD"/>
    <w:rsid w:val="00D00748"/>
    <w:rsid w:val="00D016D7"/>
    <w:rsid w:val="00D01755"/>
    <w:rsid w:val="00D03A1C"/>
    <w:rsid w:val="00D03AC7"/>
    <w:rsid w:val="00D04CAD"/>
    <w:rsid w:val="00D05181"/>
    <w:rsid w:val="00D0518E"/>
    <w:rsid w:val="00D1094A"/>
    <w:rsid w:val="00D13101"/>
    <w:rsid w:val="00D148DC"/>
    <w:rsid w:val="00D14973"/>
    <w:rsid w:val="00D15135"/>
    <w:rsid w:val="00D17B64"/>
    <w:rsid w:val="00D21D45"/>
    <w:rsid w:val="00D22F23"/>
    <w:rsid w:val="00D243E2"/>
    <w:rsid w:val="00D24B2F"/>
    <w:rsid w:val="00D27BF2"/>
    <w:rsid w:val="00D300E5"/>
    <w:rsid w:val="00D30AA4"/>
    <w:rsid w:val="00D30C69"/>
    <w:rsid w:val="00D312A8"/>
    <w:rsid w:val="00D31419"/>
    <w:rsid w:val="00D314AB"/>
    <w:rsid w:val="00D31ADD"/>
    <w:rsid w:val="00D329A8"/>
    <w:rsid w:val="00D35342"/>
    <w:rsid w:val="00D3672A"/>
    <w:rsid w:val="00D41FDF"/>
    <w:rsid w:val="00D4208D"/>
    <w:rsid w:val="00D424BD"/>
    <w:rsid w:val="00D43DEC"/>
    <w:rsid w:val="00D46168"/>
    <w:rsid w:val="00D466D5"/>
    <w:rsid w:val="00D50265"/>
    <w:rsid w:val="00D50BB9"/>
    <w:rsid w:val="00D51298"/>
    <w:rsid w:val="00D519ED"/>
    <w:rsid w:val="00D52B7C"/>
    <w:rsid w:val="00D5341F"/>
    <w:rsid w:val="00D545B5"/>
    <w:rsid w:val="00D54A56"/>
    <w:rsid w:val="00D55605"/>
    <w:rsid w:val="00D5664D"/>
    <w:rsid w:val="00D56DE5"/>
    <w:rsid w:val="00D60415"/>
    <w:rsid w:val="00D614CF"/>
    <w:rsid w:val="00D619D2"/>
    <w:rsid w:val="00D64DEF"/>
    <w:rsid w:val="00D64E85"/>
    <w:rsid w:val="00D711A7"/>
    <w:rsid w:val="00D7231E"/>
    <w:rsid w:val="00D74670"/>
    <w:rsid w:val="00D81403"/>
    <w:rsid w:val="00D81419"/>
    <w:rsid w:val="00D8175C"/>
    <w:rsid w:val="00D82D26"/>
    <w:rsid w:val="00D8325C"/>
    <w:rsid w:val="00D83F93"/>
    <w:rsid w:val="00D85169"/>
    <w:rsid w:val="00D86DCB"/>
    <w:rsid w:val="00D86DD9"/>
    <w:rsid w:val="00D907A1"/>
    <w:rsid w:val="00D90DAB"/>
    <w:rsid w:val="00D91A9D"/>
    <w:rsid w:val="00D91CF0"/>
    <w:rsid w:val="00D91FEE"/>
    <w:rsid w:val="00D9201A"/>
    <w:rsid w:val="00D9260C"/>
    <w:rsid w:val="00D94091"/>
    <w:rsid w:val="00D9417E"/>
    <w:rsid w:val="00D94ED2"/>
    <w:rsid w:val="00D9537C"/>
    <w:rsid w:val="00D95762"/>
    <w:rsid w:val="00DA0ADB"/>
    <w:rsid w:val="00DA0C9E"/>
    <w:rsid w:val="00DA232D"/>
    <w:rsid w:val="00DA532A"/>
    <w:rsid w:val="00DA5CCD"/>
    <w:rsid w:val="00DA70F6"/>
    <w:rsid w:val="00DB0241"/>
    <w:rsid w:val="00DB0360"/>
    <w:rsid w:val="00DB137C"/>
    <w:rsid w:val="00DB21C6"/>
    <w:rsid w:val="00DB29A0"/>
    <w:rsid w:val="00DB56BE"/>
    <w:rsid w:val="00DB5A0A"/>
    <w:rsid w:val="00DB7309"/>
    <w:rsid w:val="00DB7E5F"/>
    <w:rsid w:val="00DC1417"/>
    <w:rsid w:val="00DC2767"/>
    <w:rsid w:val="00DC328A"/>
    <w:rsid w:val="00DC3940"/>
    <w:rsid w:val="00DC3BC8"/>
    <w:rsid w:val="00DC6F88"/>
    <w:rsid w:val="00DD072A"/>
    <w:rsid w:val="00DD08F1"/>
    <w:rsid w:val="00DD0C37"/>
    <w:rsid w:val="00DD11A0"/>
    <w:rsid w:val="00DD2B4E"/>
    <w:rsid w:val="00DD2DAB"/>
    <w:rsid w:val="00DD3F8A"/>
    <w:rsid w:val="00DD4295"/>
    <w:rsid w:val="00DD5121"/>
    <w:rsid w:val="00DD681D"/>
    <w:rsid w:val="00DD75B5"/>
    <w:rsid w:val="00DE13BF"/>
    <w:rsid w:val="00DE3F03"/>
    <w:rsid w:val="00DE6517"/>
    <w:rsid w:val="00DE67B5"/>
    <w:rsid w:val="00DE70D4"/>
    <w:rsid w:val="00DE755A"/>
    <w:rsid w:val="00DE7EC1"/>
    <w:rsid w:val="00DF3F8E"/>
    <w:rsid w:val="00DF65B5"/>
    <w:rsid w:val="00DF6B30"/>
    <w:rsid w:val="00DF765A"/>
    <w:rsid w:val="00E025DC"/>
    <w:rsid w:val="00E02E9E"/>
    <w:rsid w:val="00E0439C"/>
    <w:rsid w:val="00E05D22"/>
    <w:rsid w:val="00E06D25"/>
    <w:rsid w:val="00E11D90"/>
    <w:rsid w:val="00E12397"/>
    <w:rsid w:val="00E129B4"/>
    <w:rsid w:val="00E1384D"/>
    <w:rsid w:val="00E14EE6"/>
    <w:rsid w:val="00E15A1B"/>
    <w:rsid w:val="00E1652E"/>
    <w:rsid w:val="00E16DEF"/>
    <w:rsid w:val="00E2068C"/>
    <w:rsid w:val="00E217FF"/>
    <w:rsid w:val="00E21AE5"/>
    <w:rsid w:val="00E2213A"/>
    <w:rsid w:val="00E23E30"/>
    <w:rsid w:val="00E24AF4"/>
    <w:rsid w:val="00E27770"/>
    <w:rsid w:val="00E30CC9"/>
    <w:rsid w:val="00E327F4"/>
    <w:rsid w:val="00E32BAE"/>
    <w:rsid w:val="00E33B8A"/>
    <w:rsid w:val="00E34095"/>
    <w:rsid w:val="00E357AC"/>
    <w:rsid w:val="00E36247"/>
    <w:rsid w:val="00E36A40"/>
    <w:rsid w:val="00E37558"/>
    <w:rsid w:val="00E40C56"/>
    <w:rsid w:val="00E44175"/>
    <w:rsid w:val="00E447E0"/>
    <w:rsid w:val="00E4588E"/>
    <w:rsid w:val="00E45E78"/>
    <w:rsid w:val="00E4750E"/>
    <w:rsid w:val="00E47C24"/>
    <w:rsid w:val="00E50B62"/>
    <w:rsid w:val="00E528D5"/>
    <w:rsid w:val="00E53278"/>
    <w:rsid w:val="00E5480F"/>
    <w:rsid w:val="00E54B90"/>
    <w:rsid w:val="00E56044"/>
    <w:rsid w:val="00E56E12"/>
    <w:rsid w:val="00E57417"/>
    <w:rsid w:val="00E578E0"/>
    <w:rsid w:val="00E60408"/>
    <w:rsid w:val="00E61C0E"/>
    <w:rsid w:val="00E61E4C"/>
    <w:rsid w:val="00E61F26"/>
    <w:rsid w:val="00E63A8A"/>
    <w:rsid w:val="00E6436E"/>
    <w:rsid w:val="00E65BA2"/>
    <w:rsid w:val="00E66BA2"/>
    <w:rsid w:val="00E6735E"/>
    <w:rsid w:val="00E71EA6"/>
    <w:rsid w:val="00E736AD"/>
    <w:rsid w:val="00E74697"/>
    <w:rsid w:val="00E76405"/>
    <w:rsid w:val="00E764A1"/>
    <w:rsid w:val="00E772C6"/>
    <w:rsid w:val="00E839F5"/>
    <w:rsid w:val="00E85C93"/>
    <w:rsid w:val="00E85D5C"/>
    <w:rsid w:val="00E867C2"/>
    <w:rsid w:val="00E916C2"/>
    <w:rsid w:val="00E91738"/>
    <w:rsid w:val="00E91756"/>
    <w:rsid w:val="00E921F4"/>
    <w:rsid w:val="00E9248D"/>
    <w:rsid w:val="00E92C9C"/>
    <w:rsid w:val="00E95026"/>
    <w:rsid w:val="00E97A63"/>
    <w:rsid w:val="00EA14F2"/>
    <w:rsid w:val="00EA2E4A"/>
    <w:rsid w:val="00EA3D61"/>
    <w:rsid w:val="00EA492A"/>
    <w:rsid w:val="00EA673B"/>
    <w:rsid w:val="00EA7431"/>
    <w:rsid w:val="00EB2A1F"/>
    <w:rsid w:val="00EB4762"/>
    <w:rsid w:val="00EB47E1"/>
    <w:rsid w:val="00EB68BE"/>
    <w:rsid w:val="00EC0730"/>
    <w:rsid w:val="00EC1334"/>
    <w:rsid w:val="00EC1895"/>
    <w:rsid w:val="00EC20B5"/>
    <w:rsid w:val="00EC4610"/>
    <w:rsid w:val="00EC50F9"/>
    <w:rsid w:val="00EC5318"/>
    <w:rsid w:val="00EC5D09"/>
    <w:rsid w:val="00EC6608"/>
    <w:rsid w:val="00EC6935"/>
    <w:rsid w:val="00EC6DA1"/>
    <w:rsid w:val="00EC7759"/>
    <w:rsid w:val="00EC7965"/>
    <w:rsid w:val="00ED00E8"/>
    <w:rsid w:val="00ED1352"/>
    <w:rsid w:val="00ED339B"/>
    <w:rsid w:val="00ED34E0"/>
    <w:rsid w:val="00ED4723"/>
    <w:rsid w:val="00ED64F7"/>
    <w:rsid w:val="00ED7EAF"/>
    <w:rsid w:val="00EE050F"/>
    <w:rsid w:val="00EE05FA"/>
    <w:rsid w:val="00EE188D"/>
    <w:rsid w:val="00EE1E14"/>
    <w:rsid w:val="00EE2C6E"/>
    <w:rsid w:val="00EE2E9E"/>
    <w:rsid w:val="00EE32D0"/>
    <w:rsid w:val="00EE4B9D"/>
    <w:rsid w:val="00EF04B6"/>
    <w:rsid w:val="00EF0656"/>
    <w:rsid w:val="00EF3A3E"/>
    <w:rsid w:val="00EF4DC0"/>
    <w:rsid w:val="00EF4F8D"/>
    <w:rsid w:val="00EF5879"/>
    <w:rsid w:val="00EF7436"/>
    <w:rsid w:val="00EF7C5F"/>
    <w:rsid w:val="00F00A7B"/>
    <w:rsid w:val="00F02097"/>
    <w:rsid w:val="00F02FD9"/>
    <w:rsid w:val="00F05A2A"/>
    <w:rsid w:val="00F06CB8"/>
    <w:rsid w:val="00F07867"/>
    <w:rsid w:val="00F11BFC"/>
    <w:rsid w:val="00F13AB9"/>
    <w:rsid w:val="00F1666F"/>
    <w:rsid w:val="00F16A02"/>
    <w:rsid w:val="00F177E4"/>
    <w:rsid w:val="00F17D3E"/>
    <w:rsid w:val="00F203F8"/>
    <w:rsid w:val="00F211AA"/>
    <w:rsid w:val="00F219EC"/>
    <w:rsid w:val="00F22272"/>
    <w:rsid w:val="00F23414"/>
    <w:rsid w:val="00F262F6"/>
    <w:rsid w:val="00F2761B"/>
    <w:rsid w:val="00F30997"/>
    <w:rsid w:val="00F31622"/>
    <w:rsid w:val="00F316C4"/>
    <w:rsid w:val="00F319F1"/>
    <w:rsid w:val="00F332B5"/>
    <w:rsid w:val="00F33E20"/>
    <w:rsid w:val="00F34C32"/>
    <w:rsid w:val="00F35ABE"/>
    <w:rsid w:val="00F36BBD"/>
    <w:rsid w:val="00F37F5F"/>
    <w:rsid w:val="00F40829"/>
    <w:rsid w:val="00F423E4"/>
    <w:rsid w:val="00F4347D"/>
    <w:rsid w:val="00F458F6"/>
    <w:rsid w:val="00F45987"/>
    <w:rsid w:val="00F45EAA"/>
    <w:rsid w:val="00F45F4F"/>
    <w:rsid w:val="00F4650A"/>
    <w:rsid w:val="00F4754F"/>
    <w:rsid w:val="00F51097"/>
    <w:rsid w:val="00F5220E"/>
    <w:rsid w:val="00F529D3"/>
    <w:rsid w:val="00F52C75"/>
    <w:rsid w:val="00F52E8E"/>
    <w:rsid w:val="00F54670"/>
    <w:rsid w:val="00F5536D"/>
    <w:rsid w:val="00F55DE1"/>
    <w:rsid w:val="00F60085"/>
    <w:rsid w:val="00F60554"/>
    <w:rsid w:val="00F60AB7"/>
    <w:rsid w:val="00F61151"/>
    <w:rsid w:val="00F63FE7"/>
    <w:rsid w:val="00F64E9F"/>
    <w:rsid w:val="00F6574A"/>
    <w:rsid w:val="00F6731D"/>
    <w:rsid w:val="00F67342"/>
    <w:rsid w:val="00F73A86"/>
    <w:rsid w:val="00F73BC7"/>
    <w:rsid w:val="00F73D71"/>
    <w:rsid w:val="00F7445B"/>
    <w:rsid w:val="00F7455E"/>
    <w:rsid w:val="00F74937"/>
    <w:rsid w:val="00F7514B"/>
    <w:rsid w:val="00F7559D"/>
    <w:rsid w:val="00F7642F"/>
    <w:rsid w:val="00F77FA7"/>
    <w:rsid w:val="00F80360"/>
    <w:rsid w:val="00F80653"/>
    <w:rsid w:val="00F81DF2"/>
    <w:rsid w:val="00F82865"/>
    <w:rsid w:val="00F840E8"/>
    <w:rsid w:val="00F8495B"/>
    <w:rsid w:val="00F85B21"/>
    <w:rsid w:val="00F86BB7"/>
    <w:rsid w:val="00F86DD6"/>
    <w:rsid w:val="00F90670"/>
    <w:rsid w:val="00F91037"/>
    <w:rsid w:val="00F92013"/>
    <w:rsid w:val="00F92631"/>
    <w:rsid w:val="00F97CC6"/>
    <w:rsid w:val="00F97EE2"/>
    <w:rsid w:val="00FA027C"/>
    <w:rsid w:val="00FA40AF"/>
    <w:rsid w:val="00FA687E"/>
    <w:rsid w:val="00FA723D"/>
    <w:rsid w:val="00FA757B"/>
    <w:rsid w:val="00FB01DD"/>
    <w:rsid w:val="00FB0876"/>
    <w:rsid w:val="00FB0E37"/>
    <w:rsid w:val="00FB0F0B"/>
    <w:rsid w:val="00FB2738"/>
    <w:rsid w:val="00FB5151"/>
    <w:rsid w:val="00FB57E6"/>
    <w:rsid w:val="00FB6724"/>
    <w:rsid w:val="00FB71C6"/>
    <w:rsid w:val="00FB7696"/>
    <w:rsid w:val="00FC25E2"/>
    <w:rsid w:val="00FC28EA"/>
    <w:rsid w:val="00FC466C"/>
    <w:rsid w:val="00FD2FA3"/>
    <w:rsid w:val="00FD3A82"/>
    <w:rsid w:val="00FD66DF"/>
    <w:rsid w:val="00FD6E97"/>
    <w:rsid w:val="00FE0F24"/>
    <w:rsid w:val="00FE0F9C"/>
    <w:rsid w:val="00FE15BD"/>
    <w:rsid w:val="00FE1B82"/>
    <w:rsid w:val="00FE1E32"/>
    <w:rsid w:val="00FE41EA"/>
    <w:rsid w:val="00FE4778"/>
    <w:rsid w:val="00FE572F"/>
    <w:rsid w:val="00FF0259"/>
    <w:rsid w:val="00FF2D65"/>
    <w:rsid w:val="00FF304E"/>
    <w:rsid w:val="00FF333C"/>
    <w:rsid w:val="00FF39E2"/>
    <w:rsid w:val="00FF478C"/>
    <w:rsid w:val="00FF4FD2"/>
    <w:rsid w:val="0126468D"/>
    <w:rsid w:val="021D349C"/>
    <w:rsid w:val="02CBB0DD"/>
    <w:rsid w:val="02EDE807"/>
    <w:rsid w:val="035C05E8"/>
    <w:rsid w:val="03C88C5F"/>
    <w:rsid w:val="03E71BE4"/>
    <w:rsid w:val="04424A71"/>
    <w:rsid w:val="04770786"/>
    <w:rsid w:val="048147E1"/>
    <w:rsid w:val="04A747D3"/>
    <w:rsid w:val="04D5AA93"/>
    <w:rsid w:val="05A9C75D"/>
    <w:rsid w:val="05BB63D7"/>
    <w:rsid w:val="05D7EECE"/>
    <w:rsid w:val="06A2D533"/>
    <w:rsid w:val="0736D044"/>
    <w:rsid w:val="077608C7"/>
    <w:rsid w:val="07B2342D"/>
    <w:rsid w:val="07CA9BB5"/>
    <w:rsid w:val="07FC8B2A"/>
    <w:rsid w:val="082F7D43"/>
    <w:rsid w:val="091BE819"/>
    <w:rsid w:val="099EF59F"/>
    <w:rsid w:val="0B856C6D"/>
    <w:rsid w:val="0BB52FFA"/>
    <w:rsid w:val="0BBE92D4"/>
    <w:rsid w:val="0BE05010"/>
    <w:rsid w:val="0C487BF8"/>
    <w:rsid w:val="0C7189E0"/>
    <w:rsid w:val="0C9FB8F0"/>
    <w:rsid w:val="0CB6B194"/>
    <w:rsid w:val="0CFCF629"/>
    <w:rsid w:val="0D037E1F"/>
    <w:rsid w:val="0D412B21"/>
    <w:rsid w:val="0DEEDCD1"/>
    <w:rsid w:val="0E13F3EB"/>
    <w:rsid w:val="0ED60479"/>
    <w:rsid w:val="0ED84966"/>
    <w:rsid w:val="0F41F21E"/>
    <w:rsid w:val="0FB04BC2"/>
    <w:rsid w:val="0FB506C4"/>
    <w:rsid w:val="1016E2B6"/>
    <w:rsid w:val="101F66A1"/>
    <w:rsid w:val="10CEDD69"/>
    <w:rsid w:val="10DFD29C"/>
    <w:rsid w:val="10E5274C"/>
    <w:rsid w:val="118710B8"/>
    <w:rsid w:val="118B5E3F"/>
    <w:rsid w:val="11935BCE"/>
    <w:rsid w:val="11B25E37"/>
    <w:rsid w:val="11BD8B0E"/>
    <w:rsid w:val="11BFA929"/>
    <w:rsid w:val="11F46CC3"/>
    <w:rsid w:val="13AAA845"/>
    <w:rsid w:val="13D2E91B"/>
    <w:rsid w:val="1415D2DB"/>
    <w:rsid w:val="142692FF"/>
    <w:rsid w:val="14943230"/>
    <w:rsid w:val="152D5CD9"/>
    <w:rsid w:val="154BAC1E"/>
    <w:rsid w:val="15558DC4"/>
    <w:rsid w:val="159AA657"/>
    <w:rsid w:val="159DD5C2"/>
    <w:rsid w:val="15B0CAE0"/>
    <w:rsid w:val="160B29F0"/>
    <w:rsid w:val="162BA3C2"/>
    <w:rsid w:val="1630F508"/>
    <w:rsid w:val="16CA18A5"/>
    <w:rsid w:val="16FCE96A"/>
    <w:rsid w:val="172B4188"/>
    <w:rsid w:val="17A3F584"/>
    <w:rsid w:val="184A0C0B"/>
    <w:rsid w:val="18E441E2"/>
    <w:rsid w:val="1919132A"/>
    <w:rsid w:val="1A74B5CB"/>
    <w:rsid w:val="1A8890D7"/>
    <w:rsid w:val="1AB72D20"/>
    <w:rsid w:val="1BF00041"/>
    <w:rsid w:val="1BF67BB3"/>
    <w:rsid w:val="1C05FE8B"/>
    <w:rsid w:val="1CDAA163"/>
    <w:rsid w:val="1D255E00"/>
    <w:rsid w:val="1D70E825"/>
    <w:rsid w:val="1DA23E9A"/>
    <w:rsid w:val="1DB268DC"/>
    <w:rsid w:val="1DFBA65D"/>
    <w:rsid w:val="1E1DA415"/>
    <w:rsid w:val="1E8E902A"/>
    <w:rsid w:val="1EB28074"/>
    <w:rsid w:val="1ECE081A"/>
    <w:rsid w:val="1EF0AD47"/>
    <w:rsid w:val="1F9EE8C5"/>
    <w:rsid w:val="1FA3E2F2"/>
    <w:rsid w:val="2019935E"/>
    <w:rsid w:val="201A81B8"/>
    <w:rsid w:val="21168282"/>
    <w:rsid w:val="21B0933C"/>
    <w:rsid w:val="21CF0445"/>
    <w:rsid w:val="2261E27E"/>
    <w:rsid w:val="2364EE5F"/>
    <w:rsid w:val="23892FB9"/>
    <w:rsid w:val="23B03DF8"/>
    <w:rsid w:val="23DB0144"/>
    <w:rsid w:val="23ED920B"/>
    <w:rsid w:val="240C7538"/>
    <w:rsid w:val="243451FB"/>
    <w:rsid w:val="25A86D12"/>
    <w:rsid w:val="263FC4E6"/>
    <w:rsid w:val="2796E1E2"/>
    <w:rsid w:val="279DEB49"/>
    <w:rsid w:val="29004996"/>
    <w:rsid w:val="29C11995"/>
    <w:rsid w:val="29C30EEC"/>
    <w:rsid w:val="29D6F0F8"/>
    <w:rsid w:val="2A113A8D"/>
    <w:rsid w:val="2ACDE6FD"/>
    <w:rsid w:val="2B008C3D"/>
    <w:rsid w:val="2B8AF36A"/>
    <w:rsid w:val="2BBD2223"/>
    <w:rsid w:val="2CE6D8EE"/>
    <w:rsid w:val="2D1E8C8A"/>
    <w:rsid w:val="2D5E291D"/>
    <w:rsid w:val="2D8C26E2"/>
    <w:rsid w:val="2E3D3C5B"/>
    <w:rsid w:val="2E4F2295"/>
    <w:rsid w:val="2FA55676"/>
    <w:rsid w:val="2FFCFBBE"/>
    <w:rsid w:val="301F0413"/>
    <w:rsid w:val="30283359"/>
    <w:rsid w:val="30699CAE"/>
    <w:rsid w:val="307FD1CB"/>
    <w:rsid w:val="309975D3"/>
    <w:rsid w:val="318197B6"/>
    <w:rsid w:val="323D792A"/>
    <w:rsid w:val="331ACF26"/>
    <w:rsid w:val="33B8855E"/>
    <w:rsid w:val="33BA57E4"/>
    <w:rsid w:val="34A61EAB"/>
    <w:rsid w:val="34B74021"/>
    <w:rsid w:val="35014673"/>
    <w:rsid w:val="35BC858F"/>
    <w:rsid w:val="360170BD"/>
    <w:rsid w:val="361EC8AE"/>
    <w:rsid w:val="364AFC3F"/>
    <w:rsid w:val="3676E4A9"/>
    <w:rsid w:val="369E3AF4"/>
    <w:rsid w:val="36FD591A"/>
    <w:rsid w:val="37351C40"/>
    <w:rsid w:val="37E2EFD5"/>
    <w:rsid w:val="381C78E3"/>
    <w:rsid w:val="388C2A76"/>
    <w:rsid w:val="38B73665"/>
    <w:rsid w:val="38C98270"/>
    <w:rsid w:val="392065C6"/>
    <w:rsid w:val="3A0C2FE7"/>
    <w:rsid w:val="3A3BA119"/>
    <w:rsid w:val="3A82E232"/>
    <w:rsid w:val="3B4719CA"/>
    <w:rsid w:val="3B6FFD16"/>
    <w:rsid w:val="3B7D26DF"/>
    <w:rsid w:val="3BAF64E3"/>
    <w:rsid w:val="3BE04D34"/>
    <w:rsid w:val="3BEC1458"/>
    <w:rsid w:val="3CD22FED"/>
    <w:rsid w:val="3CE9E691"/>
    <w:rsid w:val="3CF24F77"/>
    <w:rsid w:val="3E5996AE"/>
    <w:rsid w:val="3E7B8201"/>
    <w:rsid w:val="3EA60396"/>
    <w:rsid w:val="3EFFDFB8"/>
    <w:rsid w:val="3F3BF8B6"/>
    <w:rsid w:val="3F67507D"/>
    <w:rsid w:val="3F6AA537"/>
    <w:rsid w:val="3F7FC60C"/>
    <w:rsid w:val="3FB2CF06"/>
    <w:rsid w:val="3FC5811F"/>
    <w:rsid w:val="40EDED3B"/>
    <w:rsid w:val="412D96E3"/>
    <w:rsid w:val="41ACB273"/>
    <w:rsid w:val="422F9B6D"/>
    <w:rsid w:val="42D57DC8"/>
    <w:rsid w:val="436BE342"/>
    <w:rsid w:val="439C5E2D"/>
    <w:rsid w:val="43AD90C4"/>
    <w:rsid w:val="43F79236"/>
    <w:rsid w:val="44FC1C9F"/>
    <w:rsid w:val="451CF19E"/>
    <w:rsid w:val="453FCD2E"/>
    <w:rsid w:val="45548ACB"/>
    <w:rsid w:val="46432BB8"/>
    <w:rsid w:val="464C7AFD"/>
    <w:rsid w:val="47BE8708"/>
    <w:rsid w:val="4803C883"/>
    <w:rsid w:val="4860EAE8"/>
    <w:rsid w:val="4862B4F5"/>
    <w:rsid w:val="4934EE12"/>
    <w:rsid w:val="493AB1DD"/>
    <w:rsid w:val="4A7A6BD5"/>
    <w:rsid w:val="4A994894"/>
    <w:rsid w:val="4B05EC65"/>
    <w:rsid w:val="4B216AB3"/>
    <w:rsid w:val="4B534350"/>
    <w:rsid w:val="4BAA449B"/>
    <w:rsid w:val="4BF79380"/>
    <w:rsid w:val="4C52EAAA"/>
    <w:rsid w:val="4C5DD1A7"/>
    <w:rsid w:val="4C6045B5"/>
    <w:rsid w:val="4D2D504F"/>
    <w:rsid w:val="4D532741"/>
    <w:rsid w:val="4E07A4D2"/>
    <w:rsid w:val="4E0E7E79"/>
    <w:rsid w:val="4E2E9D49"/>
    <w:rsid w:val="4E421BE3"/>
    <w:rsid w:val="4F60695F"/>
    <w:rsid w:val="4FE20529"/>
    <w:rsid w:val="5029D07C"/>
    <w:rsid w:val="5080BB8D"/>
    <w:rsid w:val="50BF35C8"/>
    <w:rsid w:val="50CCE812"/>
    <w:rsid w:val="518C4C3C"/>
    <w:rsid w:val="51FFEC08"/>
    <w:rsid w:val="535F0EC2"/>
    <w:rsid w:val="54600AAD"/>
    <w:rsid w:val="547E97E9"/>
    <w:rsid w:val="54CB76B3"/>
    <w:rsid w:val="54E26D7A"/>
    <w:rsid w:val="554E8AD1"/>
    <w:rsid w:val="55BF9023"/>
    <w:rsid w:val="56580D74"/>
    <w:rsid w:val="583BEF5F"/>
    <w:rsid w:val="58474D38"/>
    <w:rsid w:val="588E65C4"/>
    <w:rsid w:val="59A8E024"/>
    <w:rsid w:val="59F4A3E9"/>
    <w:rsid w:val="59F7AF1E"/>
    <w:rsid w:val="5AEB6239"/>
    <w:rsid w:val="5AF84B89"/>
    <w:rsid w:val="5B4DE97F"/>
    <w:rsid w:val="5B657262"/>
    <w:rsid w:val="5BD8094D"/>
    <w:rsid w:val="5C162E02"/>
    <w:rsid w:val="5C35B363"/>
    <w:rsid w:val="5CB7BFAA"/>
    <w:rsid w:val="5CDBDF77"/>
    <w:rsid w:val="5CE3F845"/>
    <w:rsid w:val="5DB06863"/>
    <w:rsid w:val="5DE703CC"/>
    <w:rsid w:val="5DE8D0CD"/>
    <w:rsid w:val="5EEF2777"/>
    <w:rsid w:val="5F131FEC"/>
    <w:rsid w:val="5FA24202"/>
    <w:rsid w:val="607DC3AE"/>
    <w:rsid w:val="609A6740"/>
    <w:rsid w:val="61AC4CFE"/>
    <w:rsid w:val="61BC902D"/>
    <w:rsid w:val="63288BA2"/>
    <w:rsid w:val="634B1586"/>
    <w:rsid w:val="63731371"/>
    <w:rsid w:val="63752364"/>
    <w:rsid w:val="63AAB9BD"/>
    <w:rsid w:val="63E83D8D"/>
    <w:rsid w:val="64A1763A"/>
    <w:rsid w:val="659BE9BA"/>
    <w:rsid w:val="65FD2F8F"/>
    <w:rsid w:val="6742ADC0"/>
    <w:rsid w:val="6777200A"/>
    <w:rsid w:val="67BE391C"/>
    <w:rsid w:val="6833127A"/>
    <w:rsid w:val="697853B2"/>
    <w:rsid w:val="69843FF8"/>
    <w:rsid w:val="69A6DE85"/>
    <w:rsid w:val="69C8BE97"/>
    <w:rsid w:val="6A3BBD05"/>
    <w:rsid w:val="6AE352E6"/>
    <w:rsid w:val="6C112A4F"/>
    <w:rsid w:val="6C268680"/>
    <w:rsid w:val="6C797376"/>
    <w:rsid w:val="6CEC7917"/>
    <w:rsid w:val="6DAB6296"/>
    <w:rsid w:val="6E8876DA"/>
    <w:rsid w:val="6F19376B"/>
    <w:rsid w:val="6F52CF0B"/>
    <w:rsid w:val="6F819D17"/>
    <w:rsid w:val="6F9C2B5D"/>
    <w:rsid w:val="7035F8CE"/>
    <w:rsid w:val="70C57AF5"/>
    <w:rsid w:val="70DEE928"/>
    <w:rsid w:val="714DCC03"/>
    <w:rsid w:val="71B9DD20"/>
    <w:rsid w:val="72BE063E"/>
    <w:rsid w:val="72FBAAB8"/>
    <w:rsid w:val="72FD7B6D"/>
    <w:rsid w:val="73513E89"/>
    <w:rsid w:val="73B06EB4"/>
    <w:rsid w:val="74CD3398"/>
    <w:rsid w:val="7506BF1B"/>
    <w:rsid w:val="751C3D61"/>
    <w:rsid w:val="75246880"/>
    <w:rsid w:val="7544D499"/>
    <w:rsid w:val="75595C9F"/>
    <w:rsid w:val="75C0BE5D"/>
    <w:rsid w:val="76630DF8"/>
    <w:rsid w:val="7692D04E"/>
    <w:rsid w:val="76E74F8B"/>
    <w:rsid w:val="775A1443"/>
    <w:rsid w:val="780CBAD9"/>
    <w:rsid w:val="785AE042"/>
    <w:rsid w:val="78AA08E7"/>
    <w:rsid w:val="78B96CFE"/>
    <w:rsid w:val="791F3A29"/>
    <w:rsid w:val="79EBDDCB"/>
    <w:rsid w:val="7A075F2A"/>
    <w:rsid w:val="7AD8FC03"/>
    <w:rsid w:val="7B80A453"/>
    <w:rsid w:val="7C4E249E"/>
    <w:rsid w:val="7C6727FC"/>
    <w:rsid w:val="7CF1056F"/>
    <w:rsid w:val="7D67B664"/>
    <w:rsid w:val="7D7C9F7F"/>
    <w:rsid w:val="7E4008D0"/>
    <w:rsid w:val="7E45B75F"/>
    <w:rsid w:val="7E8309B4"/>
    <w:rsid w:val="7F562747"/>
    <w:rsid w:val="7F989B46"/>
    <w:rsid w:val="7FF1ED44"/>
    <w:rsid w:val="7FFEB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50E60"/>
  <w15:chartTrackingRefBased/>
  <w15:docId w15:val="{C2D3A915-B177-4C61-89EC-253BAED4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6D"/>
  </w:style>
  <w:style w:type="paragraph" w:styleId="Heading1">
    <w:name w:val="heading 1"/>
    <w:basedOn w:val="Normal"/>
    <w:next w:val="Normal"/>
    <w:link w:val="Heading1Char"/>
    <w:uiPriority w:val="9"/>
    <w:qFormat/>
    <w:rsid w:val="00C26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6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6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6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1E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26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50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08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454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83F93"/>
    <w:pPr>
      <w:spacing w:after="0" w:line="240" w:lineRule="auto"/>
    </w:pPr>
  </w:style>
  <w:style w:type="paragraph" w:customStyle="1" w:styleId="HBBoxtext-bullets">
    <w:name w:val="HB Box text - bullets"/>
    <w:basedOn w:val="Normal"/>
    <w:rsid w:val="00CF1D55"/>
    <w:pPr>
      <w:numPr>
        <w:numId w:val="8"/>
      </w:numPr>
      <w:pBdr>
        <w:top w:val="single" w:sz="4" w:space="12" w:color="B3E5A1" w:themeColor="accent6" w:themeTint="66"/>
        <w:left w:val="single" w:sz="4" w:space="12" w:color="B3E5A1" w:themeColor="accent6" w:themeTint="66"/>
        <w:bottom w:val="single" w:sz="4" w:space="12" w:color="B3E5A1" w:themeColor="accent6" w:themeTint="66"/>
        <w:right w:val="single" w:sz="4" w:space="12" w:color="B3E5A1" w:themeColor="accent6" w:themeTint="66"/>
      </w:pBdr>
      <w:shd w:val="solid" w:color="B3E5A1" w:themeColor="accent6" w:themeTint="66" w:fill="auto"/>
      <w:tabs>
        <w:tab w:val="num" w:pos="227"/>
        <w:tab w:val="left" w:pos="284"/>
      </w:tabs>
      <w:spacing w:after="60" w:line="240" w:lineRule="auto"/>
      <w:ind w:right="284"/>
    </w:pPr>
    <w:rPr>
      <w:rFonts w:ascii="Calibri" w:eastAsia="Times New Roman" w:hAnsi="Calibri" w:cs="Times New Roman"/>
      <w:color w:val="000000"/>
      <w:kern w:val="0"/>
      <w:szCs w:val="20"/>
      <w:lang w:eastAsia="en-AU"/>
      <w14:ligatures w14:val="none"/>
    </w:rPr>
  </w:style>
  <w:style w:type="paragraph" w:customStyle="1" w:styleId="HBBoxtextheadings">
    <w:name w:val="HB Box text headings"/>
    <w:basedOn w:val="Normal"/>
    <w:next w:val="HBBoxtext-bullets"/>
    <w:rsid w:val="00CF1D55"/>
    <w:pPr>
      <w:pBdr>
        <w:top w:val="single" w:sz="4" w:space="12" w:color="B3E5A1" w:themeColor="accent6" w:themeTint="66"/>
        <w:left w:val="single" w:sz="4" w:space="12" w:color="B3E5A1" w:themeColor="accent6" w:themeTint="66"/>
        <w:bottom w:val="single" w:sz="4" w:space="12" w:color="B3E5A1" w:themeColor="accent6" w:themeTint="66"/>
        <w:right w:val="single" w:sz="4" w:space="12" w:color="B3E5A1" w:themeColor="accent6" w:themeTint="66"/>
      </w:pBdr>
      <w:shd w:val="solid" w:color="B3E5A1" w:themeColor="accent6" w:themeTint="66" w:fill="auto"/>
      <w:spacing w:after="240" w:line="240" w:lineRule="auto"/>
      <w:ind w:left="227" w:right="227"/>
    </w:pPr>
    <w:rPr>
      <w:rFonts w:ascii="Calibri" w:eastAsia="Times New Roman" w:hAnsi="Calibri" w:cs="Times New Roman"/>
      <w:b/>
      <w:color w:val="000000"/>
      <w:kern w:val="0"/>
      <w:szCs w:val="20"/>
      <w:lang w:eastAsia="en-AU"/>
      <w14:ligatures w14:val="none"/>
    </w:rPr>
  </w:style>
  <w:style w:type="table" w:styleId="TableGrid">
    <w:name w:val="Table Grid"/>
    <w:basedOn w:val="TableNormal"/>
    <w:uiPriority w:val="39"/>
    <w:rsid w:val="00CF1D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Tablefigureheading">
    <w:name w:val="HB Table/figure heading"/>
    <w:basedOn w:val="Normal"/>
    <w:next w:val="Normal"/>
    <w:rsid w:val="00D14973"/>
    <w:pPr>
      <w:pBdr>
        <w:top w:val="single" w:sz="12" w:space="3" w:color="3A7C22" w:themeColor="accent6" w:themeShade="BF"/>
      </w:pBdr>
      <w:tabs>
        <w:tab w:val="left" w:pos="1247"/>
      </w:tabs>
      <w:spacing w:before="240" w:after="240" w:line="240" w:lineRule="auto"/>
      <w:ind w:left="1247" w:hanging="1247"/>
    </w:pPr>
    <w:rPr>
      <w:rFonts w:ascii="Calibri" w:eastAsia="Times New Roman" w:hAnsi="Calibri" w:cs="Times New Roman"/>
      <w:b/>
      <w:color w:val="3A7C22" w:themeColor="accent6" w:themeShade="BF"/>
      <w:kern w:val="0"/>
      <w:szCs w:val="20"/>
      <w:lang w:eastAsia="en-AU"/>
      <w14:ligatures w14:val="none"/>
    </w:rPr>
  </w:style>
  <w:style w:type="paragraph" w:customStyle="1" w:styleId="HBTablecolumnheadings">
    <w:name w:val="HB Table column headings"/>
    <w:basedOn w:val="HBTablefigureheading"/>
    <w:next w:val="Normal"/>
    <w:rsid w:val="00D14973"/>
    <w:pPr>
      <w:pBdr>
        <w:top w:val="none" w:sz="0" w:space="0" w:color="auto"/>
      </w:pBdr>
      <w:shd w:val="clear" w:color="auto" w:fill="E36C0A"/>
      <w:spacing w:before="120"/>
      <w:ind w:left="0" w:firstLine="0"/>
    </w:pPr>
    <w:rPr>
      <w:color w:val="FFFFFF" w:themeColor="background1"/>
    </w:rPr>
  </w:style>
  <w:style w:type="paragraph" w:customStyle="1" w:styleId="HBTabletext">
    <w:name w:val="HB Table text"/>
    <w:basedOn w:val="Normal"/>
    <w:rsid w:val="00D14973"/>
    <w:pPr>
      <w:spacing w:before="60" w:after="60" w:line="240" w:lineRule="auto"/>
    </w:pPr>
    <w:rPr>
      <w:rFonts w:ascii="Calibri" w:eastAsia="Times New Roman" w:hAnsi="Calibri" w:cs="Times New Roman"/>
      <w:color w:val="000000"/>
      <w:kern w:val="0"/>
      <w:szCs w:val="20"/>
      <w:lang w:eastAsia="en-AU"/>
      <w14:ligatures w14:val="none"/>
    </w:rPr>
  </w:style>
  <w:style w:type="table" w:styleId="GridTable4">
    <w:name w:val="Grid Table 4"/>
    <w:basedOn w:val="TableNormal"/>
    <w:uiPriority w:val="49"/>
    <w:rsid w:val="007D6E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3776BF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76BF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776BF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776BF"/>
    <w:rPr>
      <w:rFonts w:ascii="Aptos" w:hAnsi="Aptos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2123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E1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1D90"/>
  </w:style>
  <w:style w:type="character" w:customStyle="1" w:styleId="eop">
    <w:name w:val="eop"/>
    <w:basedOn w:val="DefaultParagraphFont"/>
    <w:rsid w:val="00E11D90"/>
  </w:style>
  <w:style w:type="paragraph" w:styleId="Header">
    <w:name w:val="header"/>
    <w:basedOn w:val="Normal"/>
    <w:link w:val="HeaderChar"/>
    <w:uiPriority w:val="99"/>
    <w:unhideWhenUsed/>
    <w:rsid w:val="0026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FA8"/>
  </w:style>
  <w:style w:type="paragraph" w:styleId="Footer">
    <w:name w:val="footer"/>
    <w:basedOn w:val="Normal"/>
    <w:link w:val="FooterChar"/>
    <w:uiPriority w:val="99"/>
    <w:unhideWhenUsed/>
    <w:rsid w:val="0026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FA8"/>
  </w:style>
  <w:style w:type="paragraph" w:styleId="BodyText">
    <w:name w:val="Body Text"/>
    <w:basedOn w:val="Normal"/>
    <w:link w:val="BodyTextChar"/>
    <w:rsid w:val="00F67342"/>
    <w:pPr>
      <w:spacing w:after="120" w:line="240" w:lineRule="auto"/>
    </w:pPr>
    <w:rPr>
      <w:rFonts w:eastAsia="Times New Roman" w:cstheme="minorHAns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67342"/>
    <w:rPr>
      <w:rFonts w:eastAsia="Times New Roman" w:cstheme="minorHAnsi"/>
      <w:kern w:val="0"/>
      <w:sz w:val="20"/>
      <w:szCs w:val="20"/>
      <w14:ligatures w14:val="none"/>
    </w:rPr>
  </w:style>
  <w:style w:type="paragraph" w:customStyle="1" w:styleId="Heading1Black">
    <w:name w:val="Heading 1 Black"/>
    <w:basedOn w:val="Heading1"/>
    <w:next w:val="Normal"/>
    <w:autoRedefine/>
    <w:qFormat/>
    <w:rsid w:val="007C31FA"/>
    <w:pPr>
      <w:keepNext w:val="0"/>
      <w:keepLines w:val="0"/>
      <w:pBdr>
        <w:left w:val="single" w:sz="48" w:space="31" w:color="57259F"/>
      </w:pBdr>
      <w:spacing w:before="200" w:after="200" w:line="240" w:lineRule="auto"/>
      <w:ind w:left="720"/>
    </w:pPr>
    <w:rPr>
      <w:rFonts w:ascii="Arial" w:eastAsia="Times New Roman" w:hAnsi="Arial" w:cs="Arial"/>
      <w:bCs/>
      <w:caps/>
      <w:color w:val="000000" w:themeColor="text1"/>
      <w:kern w:val="0"/>
      <w:sz w:val="28"/>
      <w:szCs w:val="28"/>
      <w14:ligatures w14:val="none"/>
    </w:rPr>
  </w:style>
  <w:style w:type="paragraph" w:customStyle="1" w:styleId="Sub-bullettedlist">
    <w:name w:val="Sub-bulletted list"/>
    <w:basedOn w:val="Normal"/>
    <w:qFormat/>
    <w:rsid w:val="00C957CF"/>
    <w:pPr>
      <w:numPr>
        <w:numId w:val="28"/>
      </w:numPr>
      <w:spacing w:after="120" w:line="240" w:lineRule="auto"/>
    </w:pPr>
    <w:rPr>
      <w:rFonts w:ascii="Arial" w:eastAsia="Times New Roman" w:hAnsi="Arial" w:cs="Arial"/>
      <w:i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ga.gov.au/news/safety-updates/correct-administration-rsv-vaccine-and-antibody-products" TargetMode="External"/><Relationship Id="rId18" Type="http://schemas.openxmlformats.org/officeDocument/2006/relationships/hyperlink" Target="https://immunisationhandbook.health.gov.au/resources/tables/table-clinical-guidance-on-rsv-immunisation-product-administration-errors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pmc.ncbi.nlm.nih.gov/articles/PMC12167606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mmunisationhandbook.health.gov.au/contents/vaccine-preventable-diseases/respiratory-syncytial-virus-rsv" TargetMode="External"/><Relationship Id="rId17" Type="http://schemas.openxmlformats.org/officeDocument/2006/relationships/hyperlink" Target="https://immunisationhandbook.health.gov.au/contents/vaccine-preventable-diseases/respiratory-syncytial-virus-rs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/contents/vaccine-preventable-diseases/respiratory-syncytial-virus-rsv" TargetMode="External"/><Relationship Id="rId20" Type="http://schemas.openxmlformats.org/officeDocument/2006/relationships/hyperlink" Target="https://immunisationhandbook.health.gov.au/contents/vaccination-procedu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munisationhandbook.health.gov.au/contents/vaccine-preventable-diseases/respiratory-syncytial-virus-rsv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immunisationhandbook.health.gov.au/contents/vaccine-preventable-diseases/respiratory-syncytial-virus-rsv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immunisationhandbook.health.gov.au/contents/vaccination-procedures/after-vaccin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munisationhandbook.health.gov.au/contents/vaccination-procedures/preparing-for-vaccination" TargetMode="External"/><Relationship Id="rId22" Type="http://schemas.openxmlformats.org/officeDocument/2006/relationships/hyperlink" Target="https://www.health.qld.gov.au/newsroom/doh-media-releases/rsv-immunisation-program-reduces-hospitalisations-among-queensland-ba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marycategory xmlns="75dce9f9-6715-4647-8556-fcd081c642c6" xsi:nil="true"/>
    <Notes xmlns="75dce9f9-6715-4647-8556-fcd081c642c6" xsi:nil="true"/>
    <test xmlns="75dce9f9-6715-4647-8556-fcd081c642c6" xsi:nil="true"/>
    <TaxCatchAll xmlns="88cb967e-e368-459f-bd3b-2622d980acd3" xsi:nil="true"/>
    <Status xmlns="75dce9f9-6715-4647-8556-fcd081c642c6" xsi:nil="true"/>
    <preview xmlns="75dce9f9-6715-4647-8556-fcd081c642c6" xsi:nil="true"/>
    <lcf76f155ced4ddcb4097134ff3c332f xmlns="75dce9f9-6715-4647-8556-fcd081c642c6">
      <Terms xmlns="http://schemas.microsoft.com/office/infopath/2007/PartnerControls"/>
    </lcf76f155ced4ddcb4097134ff3c332f>
    <Position xmlns="75dce9f9-6715-4647-8556-fcd081c642c6" xsi:nil="true"/>
    <Thumbnail xmlns="75dce9f9-6715-4647-8556-fcd081c642c6">
      <Url xsi:nil="true"/>
      <Description xsi:nil="true"/>
    </Thumbnail>
    <Secondarycategories xmlns="75dce9f9-6715-4647-8556-fcd081c642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5374828D36A48A96E45ACD382C0A1" ma:contentTypeVersion="26" ma:contentTypeDescription="Create a new document." ma:contentTypeScope="" ma:versionID="95578961abe003ac14e83df829e80adb">
  <xsd:schema xmlns:xsd="http://www.w3.org/2001/XMLSchema" xmlns:xs="http://www.w3.org/2001/XMLSchema" xmlns:p="http://schemas.microsoft.com/office/2006/metadata/properties" xmlns:ns1="75dce9f9-6715-4647-8556-fcd081c642c6" xmlns:ns3="88cb967e-e368-459f-bd3b-2622d980acd3" targetNamespace="http://schemas.microsoft.com/office/2006/metadata/properties" ma:root="true" ma:fieldsID="c59cf04d1b07c8047f852a94dc6aa353" ns1:_="" ns3:_="">
    <xsd:import namespace="75dce9f9-6715-4647-8556-fcd081c642c6"/>
    <xsd:import namespace="88cb967e-e368-459f-bd3b-2622d980acd3"/>
    <xsd:element name="properties">
      <xsd:complexType>
        <xsd:sequence>
          <xsd:element name="documentManagement">
            <xsd:complexType>
              <xsd:all>
                <xsd:element ref="ns1:Position" minOccurs="0"/>
                <xsd:element ref="ns1:Notes" minOccurs="0"/>
                <xsd:element ref="ns1:preview" minOccurs="0"/>
                <xsd:element ref="ns1:Thumbnail" minOccurs="0"/>
                <xsd:element ref="ns1:test" minOccurs="0"/>
                <xsd:element ref="ns1:lcf76f155ced4ddcb4097134ff3c332f" minOccurs="0"/>
                <xsd:element ref="ns3:TaxCatchAll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DateTaken" minOccurs="0"/>
                <xsd:element ref="ns1:MediaLengthInSeconds" minOccurs="0"/>
                <xsd:element ref="ns1:MediaServiceLocation" minOccurs="0"/>
                <xsd:element ref="ns3:SharedWithUsers" minOccurs="0"/>
                <xsd:element ref="ns3:SharedWithDetails" minOccurs="0"/>
                <xsd:element ref="ns1:Status" minOccurs="0"/>
                <xsd:element ref="ns1:Primarycategory" minOccurs="0"/>
                <xsd:element ref="ns1:Secondarycategorie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e9f9-6715-4647-8556-fcd081c642c6" elementFormDefault="qualified">
    <xsd:import namespace="http://schemas.microsoft.com/office/2006/documentManagement/types"/>
    <xsd:import namespace="http://schemas.microsoft.com/office/infopath/2007/PartnerControls"/>
    <xsd:element name="Position" ma:index="0" nillable="true" ma:displayName="Ordered" ma:format="Dropdown" ma:indexed="true" ma:internalName="Position" ma:percentage="FALSE">
      <xsd:simpleType>
        <xsd:restriction base="dms:Number"/>
      </xsd:simpleType>
    </xsd:element>
    <xsd:element name="Notes" ma:index="4" nillable="true" ma:displayName="Notes" ma:description="Add notes on template uses and style revisions" ma:format="Dropdown" ma:internalName="Notes">
      <xsd:simpleType>
        <xsd:restriction base="dms:Note">
          <xsd:maxLength value="255"/>
        </xsd:restriction>
      </xsd:simpleType>
    </xsd:element>
    <xsd:element name="preview" ma:index="5" nillable="true" ma:displayName="preview" ma:format="Thumbnail" ma:internalName="preview">
      <xsd:simpleType>
        <xsd:restriction base="dms:Unknown"/>
      </xsd:simpleType>
    </xsd:element>
    <xsd:element name="Thumbnail" ma:index="6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st" ma:index="7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72de0ef0-cf2a-4193-9bb7-524e096b3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7" nillable="true" ma:displayName="Quote no" ma:format="Dropdown" ma:internalName="Status">
      <xsd:simpleType>
        <xsd:restriction base="dms:Text">
          <xsd:maxLength value="255"/>
        </xsd:restriction>
      </xsd:simpleType>
    </xsd:element>
    <xsd:element name="Primarycategory" ma:index="28" nillable="true" ma:displayName="Primary category" ma:format="Dropdown" ma:internalName="Primarycategory">
      <xsd:simpleType>
        <xsd:restriction base="dms:Choice">
          <xsd:enumeration value="Health"/>
          <xsd:enumeration value="Environment"/>
          <xsd:enumeration value="Other"/>
        </xsd:restriction>
      </xsd:simpleType>
    </xsd:element>
    <xsd:element name="Secondarycategories" ma:index="29" nillable="true" ma:displayName="Secondary categories" ma:format="Dropdown" ma:internalName="Secondary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r"/>
                    <xsd:enumeration value="Agriculture"/>
                    <xsd:enumeration value="Climate"/>
                    <xsd:enumeration value="Water"/>
                    <xsd:enumeration value="Policy"/>
                    <xsd:enumeration value="Immunisation"/>
                    <xsd:enumeration value="Other health"/>
                    <xsd:enumeration value="Other environment"/>
                    <xsd:enumeration value="Other scienc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967e-e368-459f-bd3b-2622d980acd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9bdcca8-ce9c-4d85-bba2-bc3a92d54307}" ma:internalName="TaxCatchAll" ma:showField="CatchAllData" ma:web="88cb967e-e368-459f-bd3b-2622d980a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4DAFE-E07E-4AFF-A51C-184702C9665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8cb967e-e368-459f-bd3b-2622d980acd3"/>
    <ds:schemaRef ds:uri="http://purl.org/dc/dcmitype/"/>
    <ds:schemaRef ds:uri="http://schemas.openxmlformats.org/package/2006/metadata/core-properties"/>
    <ds:schemaRef ds:uri="75dce9f9-6715-4647-8556-fcd081c642c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F61381-3FFB-433C-94B2-F77DBC00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ce9f9-6715-4647-8556-fcd081c642c6"/>
    <ds:schemaRef ds:uri="88cb967e-e368-459f-bd3b-2622d980a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93436-CC0E-457A-A2E7-CA182E978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ATAGI Statement on RSV administration errors</dc:subject>
  <dc:creator>Australian Government Department of Health, Disability and Ageing</dc:creator>
  <cp:keywords/>
  <dc:description/>
  <cp:revision>4</cp:revision>
  <cp:lastPrinted>2025-08-05T02:40:00Z</cp:lastPrinted>
  <dcterms:created xsi:type="dcterms:W3CDTF">2025-08-05T02:39:00Z</dcterms:created>
  <dcterms:modified xsi:type="dcterms:W3CDTF">2025-08-05T03:09:00Z</dcterms:modified>
</cp:coreProperties>
</file>