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F4DE" w14:textId="1BB3EAF4" w:rsidR="00BA2732" w:rsidRPr="00CD2ED4" w:rsidRDefault="00DD4F53" w:rsidP="00CD2ED4">
      <w:pPr>
        <w:pStyle w:val="Title"/>
      </w:pPr>
      <w:r w:rsidRPr="002A5CE8">
        <w:t xml:space="preserve">Yellow Fever Vaccination </w:t>
      </w:r>
      <w:r w:rsidRPr="002C02F0">
        <w:t>Centres</w:t>
      </w:r>
    </w:p>
    <w:p w14:paraId="0F275D69" w14:textId="46F62993" w:rsidR="003E063F" w:rsidRPr="00A655BD" w:rsidRDefault="008A5918" w:rsidP="00CD2ED4">
      <w:pPr>
        <w:pStyle w:val="Intropara0"/>
      </w:pPr>
      <w:r w:rsidRPr="00A655BD">
        <w:t xml:space="preserve">This fact sheet provides a </w:t>
      </w:r>
      <w:r w:rsidRPr="00CD2ED4">
        <w:t>summary</w:t>
      </w:r>
      <w:r w:rsidRPr="00A655BD">
        <w:t xml:space="preserve"> of the key responsibilities of an approved Yellow Fever Vaccination Centre (YFVC).</w:t>
      </w:r>
    </w:p>
    <w:p w14:paraId="2A6801A6" w14:textId="487DC18F" w:rsidR="00470C95" w:rsidRPr="00CD2ED4" w:rsidRDefault="00D62DA3" w:rsidP="00470C95">
      <w:r w:rsidRPr="00CD2ED4">
        <w:t xml:space="preserve">More </w:t>
      </w:r>
      <w:r w:rsidR="00606178" w:rsidRPr="00CD2ED4">
        <w:t>d</w:t>
      </w:r>
      <w:r w:rsidRPr="00CD2ED4">
        <w:t>etailed requirements and procedure</w:t>
      </w:r>
      <w:r w:rsidR="00E6705F" w:rsidRPr="00CD2ED4">
        <w:t>s</w:t>
      </w:r>
      <w:r w:rsidRPr="00CD2ED4">
        <w:t xml:space="preserve"> </w:t>
      </w:r>
      <w:r w:rsidR="00E6705F" w:rsidRPr="00CD2ED4">
        <w:t>are</w:t>
      </w:r>
      <w:r w:rsidRPr="00CD2ED4">
        <w:t xml:space="preserve"> outlined in the </w:t>
      </w:r>
      <w:hyperlink r:id="rId11">
        <w:r w:rsidRPr="00CD2ED4">
          <w:rPr>
            <w:rStyle w:val="Hyperlink"/>
          </w:rPr>
          <w:t>National Guidelines for Yellow Fever Vaccination Centres and Providers</w:t>
        </w:r>
      </w:hyperlink>
      <w:r w:rsidRPr="00CD2ED4">
        <w:t xml:space="preserve"> (guidelines).</w:t>
      </w:r>
      <w:bookmarkStart w:id="0" w:name="_Hlk200630007"/>
    </w:p>
    <w:p w14:paraId="0275F7D7" w14:textId="6595443F" w:rsidR="002C4E3A" w:rsidRPr="00CD2ED4" w:rsidRDefault="002C4E3A" w:rsidP="00CD2ED4">
      <w:pPr>
        <w:pStyle w:val="Heading1"/>
      </w:pPr>
      <w:r w:rsidRPr="00CD2ED4">
        <w:t xml:space="preserve">Meeting and maintaining the assessed </w:t>
      </w:r>
      <w:r w:rsidR="005615C0" w:rsidRPr="00CD2ED4">
        <w:t xml:space="preserve">YFVC </w:t>
      </w:r>
      <w:r w:rsidRPr="00CD2ED4">
        <w:t>criteria</w:t>
      </w:r>
    </w:p>
    <w:p w14:paraId="4E2E28B3" w14:textId="1A8E4513" w:rsidR="0030519C" w:rsidRPr="00CD2ED4" w:rsidRDefault="000D1D10" w:rsidP="00CD2ED4">
      <w:r w:rsidRPr="00CD2ED4">
        <w:t>To be</w:t>
      </w:r>
      <w:r w:rsidR="001B16DE" w:rsidRPr="00CD2ED4">
        <w:t>come an approved</w:t>
      </w:r>
      <w:r w:rsidRPr="00CD2ED4">
        <w:t xml:space="preserve"> </w:t>
      </w:r>
      <w:r w:rsidR="00D34E43" w:rsidRPr="00CD2ED4">
        <w:t>YFVC</w:t>
      </w:r>
      <w:r w:rsidR="001B16DE" w:rsidRPr="00CD2ED4">
        <w:t xml:space="preserve">, </w:t>
      </w:r>
      <w:r w:rsidR="001F63DD" w:rsidRPr="00CD2ED4">
        <w:t xml:space="preserve">primary care </w:t>
      </w:r>
      <w:r w:rsidR="001B16DE" w:rsidRPr="00CD2ED4">
        <w:t>practices</w:t>
      </w:r>
      <w:r w:rsidR="002C4E3A" w:rsidRPr="00CD2ED4">
        <w:t xml:space="preserve"> must </w:t>
      </w:r>
      <w:r w:rsidR="00B43AB3" w:rsidRPr="00CD2ED4">
        <w:t xml:space="preserve">meet </w:t>
      </w:r>
      <w:r w:rsidR="002C4E3A" w:rsidRPr="00CD2ED4">
        <w:t xml:space="preserve">the Criteria for Assessing Vaccination Centres </w:t>
      </w:r>
      <w:r w:rsidR="00D62DA3" w:rsidRPr="00CD2ED4">
        <w:t xml:space="preserve">(please see </w:t>
      </w:r>
      <w:hyperlink r:id="rId12" w:history="1">
        <w:r w:rsidR="00D62DA3" w:rsidRPr="00CD2ED4">
          <w:rPr>
            <w:rStyle w:val="Hyperlink"/>
          </w:rPr>
          <w:t>guidelines</w:t>
        </w:r>
      </w:hyperlink>
      <w:r w:rsidR="00D62DA3" w:rsidRPr="00CD2ED4">
        <w:t>)</w:t>
      </w:r>
      <w:r w:rsidR="000053DD" w:rsidRPr="00CD2ED4">
        <w:t>, as well as</w:t>
      </w:r>
      <w:r w:rsidR="00624A25" w:rsidRPr="00CD2ED4">
        <w:t xml:space="preserve"> any addition</w:t>
      </w:r>
      <w:r w:rsidR="000053DD" w:rsidRPr="00CD2ED4">
        <w:t>al</w:t>
      </w:r>
      <w:r w:rsidR="00624A25" w:rsidRPr="00CD2ED4">
        <w:t xml:space="preserve"> requirements set by the</w:t>
      </w:r>
      <w:r w:rsidR="000053DD" w:rsidRPr="00CD2ED4">
        <w:t>ir</w:t>
      </w:r>
      <w:r w:rsidR="00624A25" w:rsidRPr="00CD2ED4">
        <w:t xml:space="preserve"> state or territory</w:t>
      </w:r>
      <w:r w:rsidR="000053DD" w:rsidRPr="00CD2ED4">
        <w:t xml:space="preserve"> health authority</w:t>
      </w:r>
      <w:r w:rsidR="00624A25" w:rsidRPr="00CD2ED4">
        <w:t>.</w:t>
      </w:r>
    </w:p>
    <w:p w14:paraId="3FC62E11" w14:textId="3A6DC4B5" w:rsidR="0030519C" w:rsidRPr="00CD2ED4" w:rsidRDefault="00D90931" w:rsidP="00CD2ED4">
      <w:r w:rsidRPr="00CD2ED4">
        <w:t>T</w:t>
      </w:r>
      <w:r w:rsidR="00710DBC" w:rsidRPr="00CD2ED4">
        <w:t xml:space="preserve">o </w:t>
      </w:r>
      <w:r w:rsidR="00FF4946" w:rsidRPr="00CD2ED4">
        <w:t>keep</w:t>
      </w:r>
      <w:r w:rsidR="00710DBC" w:rsidRPr="00CD2ED4">
        <w:t xml:space="preserve"> </w:t>
      </w:r>
      <w:r w:rsidR="00300D75" w:rsidRPr="00CD2ED4">
        <w:t>the</w:t>
      </w:r>
      <w:r w:rsidR="00AD7562" w:rsidRPr="00CD2ED4">
        <w:t>i</w:t>
      </w:r>
      <w:r w:rsidR="00300D75" w:rsidRPr="00CD2ED4">
        <w:t xml:space="preserve">r </w:t>
      </w:r>
      <w:r w:rsidR="00710DBC" w:rsidRPr="00CD2ED4">
        <w:t>approval</w:t>
      </w:r>
      <w:r w:rsidR="001F63DD" w:rsidRPr="00CD2ED4">
        <w:t xml:space="preserve"> </w:t>
      </w:r>
      <w:r w:rsidR="00AD7562" w:rsidRPr="00CD2ED4">
        <w:t xml:space="preserve">YFVC must </w:t>
      </w:r>
      <w:r w:rsidR="002018E2" w:rsidRPr="00CD2ED4">
        <w:t xml:space="preserve">maintain </w:t>
      </w:r>
      <w:r w:rsidR="00AD7562" w:rsidRPr="00CD2ED4">
        <w:t>these criteria, including</w:t>
      </w:r>
      <w:r w:rsidR="002018E2" w:rsidRPr="00CD2ED4">
        <w:t xml:space="preserve"> having</w:t>
      </w:r>
      <w:r w:rsidR="007629C8" w:rsidRPr="00CD2ED4">
        <w:t>:</w:t>
      </w:r>
    </w:p>
    <w:p w14:paraId="26AA26AC" w14:textId="6A4736AB" w:rsidR="0030519C" w:rsidRPr="00CD2ED4" w:rsidRDefault="00A960BE" w:rsidP="00CD2ED4">
      <w:pPr>
        <w:pStyle w:val="ListBullet"/>
      </w:pPr>
      <w:r w:rsidRPr="00CD2ED4">
        <w:t>at least one practitioner accredited to prescribe the yellow fever vaccine</w:t>
      </w:r>
      <w:r w:rsidR="007629C8" w:rsidRPr="00CD2ED4">
        <w:t>,</w:t>
      </w:r>
    </w:p>
    <w:p w14:paraId="6B79B2EF" w14:textId="31096F9B" w:rsidR="0030519C" w:rsidRPr="00CD2ED4" w:rsidRDefault="002C4E3A" w:rsidP="00CD2ED4">
      <w:pPr>
        <w:pStyle w:val="ListBullet"/>
      </w:pPr>
      <w:r w:rsidRPr="00CD2ED4">
        <w:t xml:space="preserve">appropriate </w:t>
      </w:r>
      <w:hyperlink r:id="rId13" w:history="1">
        <w:r w:rsidRPr="00CD2ED4">
          <w:rPr>
            <w:rStyle w:val="Hyperlink"/>
          </w:rPr>
          <w:t>cold chain management</w:t>
        </w:r>
      </w:hyperlink>
      <w:r w:rsidR="003203F6" w:rsidRPr="00CD2ED4">
        <w:t xml:space="preserve"> strategies</w:t>
      </w:r>
      <w:r w:rsidR="007629C8" w:rsidRPr="00CD2ED4">
        <w:t>,</w:t>
      </w:r>
    </w:p>
    <w:p w14:paraId="59325359" w14:textId="77777777" w:rsidR="007629C8" w:rsidRPr="00CD2ED4" w:rsidRDefault="007629C8" w:rsidP="00CD2ED4">
      <w:pPr>
        <w:pStyle w:val="ListBullet"/>
      </w:pPr>
      <w:r w:rsidRPr="00CD2ED4">
        <w:t xml:space="preserve">reliable recordkeeping, and </w:t>
      </w:r>
    </w:p>
    <w:p w14:paraId="0C84E948" w14:textId="41F117FE" w:rsidR="00703BE8" w:rsidRPr="00CD2ED4" w:rsidRDefault="00C16543" w:rsidP="00CD2ED4">
      <w:pPr>
        <w:pStyle w:val="ListBullet"/>
      </w:pPr>
      <w:r w:rsidRPr="00CD2ED4">
        <w:t>capacity to recognise and respond to adverse events, including anaphylaxis</w:t>
      </w:r>
      <w:r w:rsidR="003203F6" w:rsidRPr="00CD2ED4">
        <w:t>.</w:t>
      </w:r>
    </w:p>
    <w:p w14:paraId="0687D6AE" w14:textId="1C446F07" w:rsidR="00470C95" w:rsidRPr="00CD2ED4" w:rsidRDefault="00470C95" w:rsidP="00CD2ED4">
      <w:pPr>
        <w:pStyle w:val="Heading1"/>
      </w:pPr>
      <w:r w:rsidRPr="00CD2ED4">
        <w:t>Communication with state and territory health authorities</w:t>
      </w:r>
    </w:p>
    <w:p w14:paraId="7E02E5A8" w14:textId="447E7E54" w:rsidR="006862F1" w:rsidRPr="00CD2ED4" w:rsidRDefault="00470C95" w:rsidP="00CD2ED4">
      <w:r w:rsidRPr="00CD2ED4">
        <w:t xml:space="preserve">YFVC must update their </w:t>
      </w:r>
      <w:hyperlink r:id="rId14" w:history="1">
        <w:r w:rsidRPr="00CD2ED4">
          <w:rPr>
            <w:rStyle w:val="Hyperlink"/>
          </w:rPr>
          <w:t>state/territory health authority</w:t>
        </w:r>
      </w:hyperlink>
      <w:r w:rsidRPr="00CD2ED4">
        <w:t xml:space="preserve"> of significant changes to the practice within </w:t>
      </w:r>
      <w:r w:rsidRPr="00CD2ED4">
        <w:rPr>
          <w:rStyle w:val="Strong"/>
        </w:rPr>
        <w:t>7 days</w:t>
      </w:r>
      <w:r w:rsidRPr="00CD2ED4">
        <w:t xml:space="preserve">. </w:t>
      </w:r>
      <w:r w:rsidR="006862F1" w:rsidRPr="00CD2ED4">
        <w:t>Significant changes include (but are not limited to</w:t>
      </w:r>
      <w:r w:rsidR="00CD359C" w:rsidRPr="00CD2ED4">
        <w:t>),</w:t>
      </w:r>
      <w:r w:rsidR="006862F1" w:rsidRPr="00CD2ED4">
        <w:t xml:space="preserve"> new practitioners, updated contact details </w:t>
      </w:r>
      <w:r w:rsidR="00383F40" w:rsidRPr="00CD2ED4">
        <w:t xml:space="preserve">or </w:t>
      </w:r>
      <w:r w:rsidR="006862F1" w:rsidRPr="00CD2ED4">
        <w:t>changes of address.</w:t>
      </w:r>
    </w:p>
    <w:p w14:paraId="24438E0E" w14:textId="31E1545D" w:rsidR="00470C95" w:rsidRPr="00CD2ED4" w:rsidRDefault="00DB4805" w:rsidP="00CD2ED4">
      <w:r w:rsidRPr="00CD2ED4">
        <w:t xml:space="preserve">YFVC </w:t>
      </w:r>
      <w:r w:rsidR="23A988BC" w:rsidRPr="00CD2ED4">
        <w:t>must</w:t>
      </w:r>
      <w:r w:rsidRPr="00CD2ED4">
        <w:t xml:space="preserve"> </w:t>
      </w:r>
      <w:r w:rsidR="00D24002" w:rsidRPr="00CD2ED4">
        <w:t xml:space="preserve">nominate a </w:t>
      </w:r>
      <w:r w:rsidR="00554A70" w:rsidRPr="00CD2ED4">
        <w:t>‘</w:t>
      </w:r>
      <w:r w:rsidR="00D24002" w:rsidRPr="00CD2ED4">
        <w:t>responsible person</w:t>
      </w:r>
      <w:r w:rsidR="00554A70" w:rsidRPr="00CD2ED4">
        <w:t>’</w:t>
      </w:r>
      <w:r w:rsidR="00D24002" w:rsidRPr="00CD2ED4">
        <w:t xml:space="preserve"> as a point of contact for administrative requirements. Th</w:t>
      </w:r>
      <w:r w:rsidR="11F6DF81" w:rsidRPr="00CD2ED4">
        <w:t>is person is</w:t>
      </w:r>
      <w:r w:rsidR="001C3302" w:rsidRPr="00CD2ED4">
        <w:t xml:space="preserve"> responsible for </w:t>
      </w:r>
      <w:r w:rsidRPr="00CD2ED4">
        <w:t>report</w:t>
      </w:r>
      <w:r w:rsidR="001C3302" w:rsidRPr="00CD2ED4">
        <w:t>ing</w:t>
      </w:r>
      <w:r w:rsidR="00F66F05" w:rsidRPr="00CD2ED4">
        <w:t xml:space="preserve"> significant </w:t>
      </w:r>
      <w:r w:rsidR="00B356B9" w:rsidRPr="00CD2ED4">
        <w:t>changes</w:t>
      </w:r>
      <w:r w:rsidR="008A2C71" w:rsidRPr="00CD2ED4">
        <w:t xml:space="preserve"> to the practice, </w:t>
      </w:r>
      <w:r w:rsidR="00F66F05" w:rsidRPr="00CD2ED4">
        <w:t>using</w:t>
      </w:r>
      <w:r w:rsidRPr="00CD2ED4">
        <w:t xml:space="preserve"> </w:t>
      </w:r>
      <w:r w:rsidR="00F66F05" w:rsidRPr="00CD2ED4">
        <w:t>a</w:t>
      </w:r>
      <w:r w:rsidR="001C3302" w:rsidRPr="00CD2ED4">
        <w:t xml:space="preserve"> </w:t>
      </w:r>
      <w:r w:rsidR="00470C95" w:rsidRPr="00CD2ED4">
        <w:t xml:space="preserve">form provided by </w:t>
      </w:r>
      <w:r w:rsidRPr="00CD2ED4">
        <w:t>the</w:t>
      </w:r>
      <w:r w:rsidR="00470C95" w:rsidRPr="00CD2ED4">
        <w:t xml:space="preserve"> state</w:t>
      </w:r>
      <w:r w:rsidR="006862F1" w:rsidRPr="00CD2ED4">
        <w:t xml:space="preserve"> or </w:t>
      </w:r>
      <w:r w:rsidR="00470C95" w:rsidRPr="00CD2ED4">
        <w:t>territory health authority.</w:t>
      </w:r>
    </w:p>
    <w:p w14:paraId="47848974" w14:textId="0F4A3C72" w:rsidR="002C4E3A" w:rsidRPr="00CD2ED4" w:rsidRDefault="002C4E3A" w:rsidP="00CD2ED4">
      <w:pPr>
        <w:pStyle w:val="Heading1"/>
      </w:pPr>
      <w:r w:rsidRPr="00CD2ED4">
        <w:t>Ordering vaccines and vaccination certificates</w:t>
      </w:r>
    </w:p>
    <w:p w14:paraId="36119168" w14:textId="3AA894A3" w:rsidR="008E7CFF" w:rsidRPr="00CD2ED4" w:rsidRDefault="002C4E3A" w:rsidP="00CD2ED4">
      <w:r w:rsidRPr="00CD2ED4">
        <w:t xml:space="preserve">YFVC are responsible for ordering the approved yellow fever vaccine, </w:t>
      </w:r>
      <w:proofErr w:type="spellStart"/>
      <w:r w:rsidRPr="00CD2ED4">
        <w:t>Stamaril</w:t>
      </w:r>
      <w:proofErr w:type="spellEnd"/>
      <w:r w:rsidRPr="00CD2ED4">
        <w:t xml:space="preserve">, through Sanofi-Aventis Australia Pty Ltd. Please note it is the YFVC, </w:t>
      </w:r>
      <w:r w:rsidRPr="00CD2ED4">
        <w:rPr>
          <w:rStyle w:val="Strong"/>
        </w:rPr>
        <w:t>not</w:t>
      </w:r>
      <w:r w:rsidRPr="00CD2ED4">
        <w:t xml:space="preserve"> the practitioner, </w:t>
      </w:r>
      <w:r w:rsidR="005E0911" w:rsidRPr="00CD2ED4">
        <w:t>which</w:t>
      </w:r>
      <w:r w:rsidRPr="00CD2ED4">
        <w:t xml:space="preserve"> is approved to order yellow fever vaccines. </w:t>
      </w:r>
    </w:p>
    <w:p w14:paraId="091F4BAE" w14:textId="7D74C28C" w:rsidR="002C4E3A" w:rsidRPr="00CD2ED4" w:rsidRDefault="002C4E3A" w:rsidP="00CD2ED4">
      <w:r w:rsidRPr="00CD2ED4">
        <w:t xml:space="preserve">YFVC are also responsible for ordering booklets of blank </w:t>
      </w:r>
      <w:r w:rsidRPr="00CD2ED4">
        <w:rPr>
          <w:rStyle w:val="Emphasis"/>
        </w:rPr>
        <w:t xml:space="preserve">International Certificate of Vaccination or Prophylaxis </w:t>
      </w:r>
      <w:r w:rsidRPr="00CD2ED4">
        <w:t xml:space="preserve">using the </w:t>
      </w:r>
      <w:hyperlink r:id="rId15" w:history="1">
        <w:r w:rsidRPr="00CD2ED4">
          <w:rPr>
            <w:rStyle w:val="Hyperlink"/>
          </w:rPr>
          <w:t>WHO order form</w:t>
        </w:r>
      </w:hyperlink>
      <w:r w:rsidRPr="00CD2ED4">
        <w:t>.</w:t>
      </w:r>
    </w:p>
    <w:p w14:paraId="32296A62" w14:textId="4046AA1C" w:rsidR="002C4E3A" w:rsidRPr="00CD2ED4" w:rsidRDefault="002C4E3A" w:rsidP="00CD2ED4">
      <w:pPr>
        <w:pStyle w:val="Heading1"/>
      </w:pPr>
      <w:r w:rsidRPr="00CD2ED4">
        <w:t xml:space="preserve">Recording </w:t>
      </w:r>
      <w:r w:rsidR="00EE3A33" w:rsidRPr="00CD2ED4">
        <w:t>vaccination</w:t>
      </w:r>
      <w:r w:rsidR="005D63AD" w:rsidRPr="00CD2ED4">
        <w:t>s</w:t>
      </w:r>
      <w:r w:rsidRPr="00CD2ED4">
        <w:t xml:space="preserve"> and reporting adverse events</w:t>
      </w:r>
    </w:p>
    <w:p w14:paraId="79E30D89" w14:textId="03CB1F5E" w:rsidR="002C4E3A" w:rsidRPr="00CD2ED4" w:rsidRDefault="002C4E3A" w:rsidP="00CD2ED4">
      <w:r w:rsidRPr="00CD2ED4">
        <w:t>YFVC must retain records of all yellow fever vaccinations administered in their practice, including any information required to issue a replacement certificate.</w:t>
      </w:r>
      <w:bookmarkEnd w:id="0"/>
      <w:r w:rsidRPr="00CD2ED4">
        <w:t xml:space="preserve"> </w:t>
      </w:r>
      <w:r w:rsidR="00CF5760" w:rsidRPr="00CD2ED4">
        <w:t xml:space="preserve">Vaccinations should also be </w:t>
      </w:r>
      <w:r w:rsidR="00ED34A0" w:rsidRPr="00CD2ED4">
        <w:t xml:space="preserve">registered in the </w:t>
      </w:r>
      <w:hyperlink r:id="rId16" w:history="1">
        <w:r w:rsidR="00ED34A0" w:rsidRPr="00CD2ED4">
          <w:rPr>
            <w:rStyle w:val="Hyperlink"/>
          </w:rPr>
          <w:t>Australian Immunisation Re</w:t>
        </w:r>
        <w:r w:rsidR="00B356B9" w:rsidRPr="00CD2ED4">
          <w:rPr>
            <w:rStyle w:val="Hyperlink"/>
          </w:rPr>
          <w:t>gister</w:t>
        </w:r>
      </w:hyperlink>
      <w:r w:rsidR="00ED34A0" w:rsidRPr="00CD2ED4">
        <w:t>.</w:t>
      </w:r>
    </w:p>
    <w:p w14:paraId="3D78E9F1" w14:textId="2C479A85" w:rsidR="00470C95" w:rsidRPr="00CD2ED4" w:rsidRDefault="00893C00" w:rsidP="00CD2ED4">
      <w:r w:rsidRPr="00CD2ED4">
        <w:t>A</w:t>
      </w:r>
      <w:r w:rsidR="002C4E3A" w:rsidRPr="00CD2ED4">
        <w:t xml:space="preserve">dverse events following immunisation must be reported to the </w:t>
      </w:r>
      <w:hyperlink r:id="rId17" w:history="1">
        <w:r w:rsidR="002C4E3A" w:rsidRPr="00CD2ED4">
          <w:rPr>
            <w:rStyle w:val="Hyperlink"/>
          </w:rPr>
          <w:t>state or territory health authority</w:t>
        </w:r>
      </w:hyperlink>
      <w:r w:rsidR="002C4E3A" w:rsidRPr="00CD2ED4">
        <w:t xml:space="preserve">, or to the </w:t>
      </w:r>
      <w:hyperlink r:id="rId18" w:history="1">
        <w:r w:rsidR="002C4E3A" w:rsidRPr="00CD2ED4">
          <w:rPr>
            <w:rStyle w:val="Hyperlink"/>
          </w:rPr>
          <w:t>Therapeutic Goods Administration</w:t>
        </w:r>
      </w:hyperlink>
      <w:r w:rsidR="002C4E3A" w:rsidRPr="00CD2ED4">
        <w:t>.</w:t>
      </w:r>
    </w:p>
    <w:sectPr w:rsidR="00470C95" w:rsidRPr="00CD2ED4" w:rsidSect="000A4F3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567" w:right="1418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3C25A" w14:textId="77777777" w:rsidR="00B01C1D" w:rsidRDefault="00B01C1D" w:rsidP="006B56BB">
      <w:r>
        <w:separator/>
      </w:r>
    </w:p>
    <w:p w14:paraId="1533A2D5" w14:textId="77777777" w:rsidR="00B01C1D" w:rsidRDefault="00B01C1D"/>
  </w:endnote>
  <w:endnote w:type="continuationSeparator" w:id="0">
    <w:p w14:paraId="3BE71C23" w14:textId="77777777" w:rsidR="00B01C1D" w:rsidRDefault="00B01C1D" w:rsidP="006B56BB">
      <w:r>
        <w:continuationSeparator/>
      </w:r>
    </w:p>
    <w:p w14:paraId="2C2F3AAA" w14:textId="77777777" w:rsidR="00B01C1D" w:rsidRDefault="00B01C1D"/>
  </w:endnote>
  <w:endnote w:type="continuationNotice" w:id="1">
    <w:p w14:paraId="7C319CCC" w14:textId="77777777" w:rsidR="00B01C1D" w:rsidRDefault="00B01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8BAA" w14:textId="77777777" w:rsidR="00B53987" w:rsidRDefault="006C593C" w:rsidP="00B53987">
    <w:pPr>
      <w:pStyle w:val="Footer"/>
    </w:pPr>
    <w:r>
      <w:t xml:space="preserve">Department of Health, Disability and Ageing </w:t>
    </w:r>
    <w:r w:rsidR="00B53987">
      <w:t xml:space="preserve">– </w:t>
    </w:r>
    <w:r w:rsidR="00B53987" w:rsidRPr="00DE3355">
      <w:t xml:space="preserve">Insert </w:t>
    </w:r>
    <w:r w:rsidR="00B53987">
      <w:t>fact sheet</w:t>
    </w:r>
    <w:r w:rsidR="00B53987" w:rsidRPr="00DE3355">
      <w:t xml:space="preserve"> title</w:t>
    </w:r>
    <w:sdt>
      <w:sdtPr>
        <w:id w:val="-1549220738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DB4805">
          <w:t>one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A8D80" w14:textId="07B4ED0D" w:rsidR="00B53987" w:rsidRDefault="00B53987" w:rsidP="00B53987">
    <w:pPr>
      <w:pStyle w:val="Footer"/>
    </w:pPr>
    <w:r>
      <w:t>Department of Healt</w:t>
    </w:r>
    <w:r w:rsidR="006C593C">
      <w:t>h, Disability and Ageing</w:t>
    </w:r>
    <w:r w:rsidR="00D84CBB">
      <w:t xml:space="preserve"> </w:t>
    </w:r>
    <w:r>
      <w:t xml:space="preserve">– </w:t>
    </w:r>
    <w:r w:rsidRPr="00F4500C">
      <w:t>Yellow Fever Vaccine Suppliers</w:t>
    </w:r>
    <w:sdt>
      <w:sdtPr>
        <w:id w:val="-56634917"/>
        <w:docPartObj>
          <w:docPartGallery w:val="Page Numbers (Bottom of Page)"/>
          <w:docPartUnique/>
        </w:docPartObj>
      </w:sdtPr>
      <w:sdtContent>
        <w: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5F319" w14:textId="77777777" w:rsidR="00B01C1D" w:rsidRDefault="00B01C1D" w:rsidP="006B56BB">
      <w:r>
        <w:separator/>
      </w:r>
    </w:p>
    <w:p w14:paraId="025BCA32" w14:textId="77777777" w:rsidR="00B01C1D" w:rsidRDefault="00B01C1D"/>
  </w:footnote>
  <w:footnote w:type="continuationSeparator" w:id="0">
    <w:p w14:paraId="4598A4E1" w14:textId="77777777" w:rsidR="00B01C1D" w:rsidRDefault="00B01C1D" w:rsidP="006B56BB">
      <w:r>
        <w:continuationSeparator/>
      </w:r>
    </w:p>
    <w:p w14:paraId="0BFA376A" w14:textId="77777777" w:rsidR="00B01C1D" w:rsidRDefault="00B01C1D"/>
  </w:footnote>
  <w:footnote w:type="continuationNotice" w:id="1">
    <w:p w14:paraId="5DDCC40E" w14:textId="77777777" w:rsidR="00B01C1D" w:rsidRDefault="00B01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A906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F27E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0A200447" wp14:editId="0950DD8E">
          <wp:extent cx="5759450" cy="941705"/>
          <wp:effectExtent l="0" t="0" r="6350" b="0"/>
          <wp:docPr id="1671514995" name="Picture 1671514995" descr="Department of Health, Disability and Ag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partment of Health, Disability and Ag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" r="72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5FE"/>
    <w:multiLevelType w:val="hybridMultilevel"/>
    <w:tmpl w:val="E376B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7F1BED"/>
    <w:multiLevelType w:val="hybridMultilevel"/>
    <w:tmpl w:val="1CA66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6B7426"/>
    <w:multiLevelType w:val="hybridMultilevel"/>
    <w:tmpl w:val="6102E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255E1"/>
    <w:multiLevelType w:val="hybridMultilevel"/>
    <w:tmpl w:val="D8C0CE6A"/>
    <w:lvl w:ilvl="0" w:tplc="4DCE6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8187210">
    <w:abstractNumId w:val="7"/>
  </w:num>
  <w:num w:numId="2" w16cid:durableId="2105878216">
    <w:abstractNumId w:val="17"/>
  </w:num>
  <w:num w:numId="3" w16cid:durableId="671226532">
    <w:abstractNumId w:val="21"/>
  </w:num>
  <w:num w:numId="4" w16cid:durableId="1506937884">
    <w:abstractNumId w:val="8"/>
  </w:num>
  <w:num w:numId="5" w16cid:durableId="1265769880">
    <w:abstractNumId w:val="8"/>
    <w:lvlOverride w:ilvl="0">
      <w:startOverride w:val="1"/>
    </w:lvlOverride>
  </w:num>
  <w:num w:numId="6" w16cid:durableId="1288003406">
    <w:abstractNumId w:val="9"/>
  </w:num>
  <w:num w:numId="7" w16cid:durableId="1551646069">
    <w:abstractNumId w:val="15"/>
  </w:num>
  <w:num w:numId="8" w16cid:durableId="407311294">
    <w:abstractNumId w:val="20"/>
  </w:num>
  <w:num w:numId="9" w16cid:durableId="1855923538">
    <w:abstractNumId w:val="5"/>
  </w:num>
  <w:num w:numId="10" w16cid:durableId="788933602">
    <w:abstractNumId w:val="4"/>
  </w:num>
  <w:num w:numId="11" w16cid:durableId="5327513">
    <w:abstractNumId w:val="3"/>
  </w:num>
  <w:num w:numId="12" w16cid:durableId="344138758">
    <w:abstractNumId w:val="2"/>
  </w:num>
  <w:num w:numId="13" w16cid:durableId="1879080393">
    <w:abstractNumId w:val="6"/>
  </w:num>
  <w:num w:numId="14" w16cid:durableId="1399593633">
    <w:abstractNumId w:val="1"/>
  </w:num>
  <w:num w:numId="15" w16cid:durableId="1336497471">
    <w:abstractNumId w:val="0"/>
  </w:num>
  <w:num w:numId="16" w16cid:durableId="1887570050">
    <w:abstractNumId w:val="22"/>
  </w:num>
  <w:num w:numId="17" w16cid:durableId="803278780">
    <w:abstractNumId w:val="10"/>
  </w:num>
  <w:num w:numId="18" w16cid:durableId="364212072">
    <w:abstractNumId w:val="11"/>
  </w:num>
  <w:num w:numId="19" w16cid:durableId="808983311">
    <w:abstractNumId w:val="13"/>
  </w:num>
  <w:num w:numId="20" w16cid:durableId="1108499705">
    <w:abstractNumId w:val="10"/>
  </w:num>
  <w:num w:numId="21" w16cid:durableId="2135168833">
    <w:abstractNumId w:val="13"/>
  </w:num>
  <w:num w:numId="22" w16cid:durableId="1331519124">
    <w:abstractNumId w:val="22"/>
  </w:num>
  <w:num w:numId="23" w16cid:durableId="768160667">
    <w:abstractNumId w:val="17"/>
  </w:num>
  <w:num w:numId="24" w16cid:durableId="501624301">
    <w:abstractNumId w:val="21"/>
  </w:num>
  <w:num w:numId="25" w16cid:durableId="1331903733">
    <w:abstractNumId w:val="8"/>
  </w:num>
  <w:num w:numId="26" w16cid:durableId="350230098">
    <w:abstractNumId w:val="16"/>
  </w:num>
  <w:num w:numId="27" w16cid:durableId="1413283948">
    <w:abstractNumId w:val="19"/>
  </w:num>
  <w:num w:numId="28" w16cid:durableId="1096444874">
    <w:abstractNumId w:val="18"/>
  </w:num>
  <w:num w:numId="29" w16cid:durableId="967901882">
    <w:abstractNumId w:val="14"/>
  </w:num>
  <w:num w:numId="30" w16cid:durableId="34427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8E"/>
    <w:rsid w:val="00003743"/>
    <w:rsid w:val="000047B4"/>
    <w:rsid w:val="000053DD"/>
    <w:rsid w:val="00005712"/>
    <w:rsid w:val="000077BD"/>
    <w:rsid w:val="00007FD8"/>
    <w:rsid w:val="000117F8"/>
    <w:rsid w:val="0001460F"/>
    <w:rsid w:val="00022629"/>
    <w:rsid w:val="00023531"/>
    <w:rsid w:val="00026139"/>
    <w:rsid w:val="00027601"/>
    <w:rsid w:val="00027711"/>
    <w:rsid w:val="00033321"/>
    <w:rsid w:val="000338E5"/>
    <w:rsid w:val="00033ECC"/>
    <w:rsid w:val="0003422F"/>
    <w:rsid w:val="00046FF0"/>
    <w:rsid w:val="00047318"/>
    <w:rsid w:val="00050176"/>
    <w:rsid w:val="00050342"/>
    <w:rsid w:val="00053444"/>
    <w:rsid w:val="0005557A"/>
    <w:rsid w:val="0005758E"/>
    <w:rsid w:val="00061E26"/>
    <w:rsid w:val="00067071"/>
    <w:rsid w:val="00067456"/>
    <w:rsid w:val="00071506"/>
    <w:rsid w:val="0007154F"/>
    <w:rsid w:val="000725FF"/>
    <w:rsid w:val="00081AB1"/>
    <w:rsid w:val="000847D6"/>
    <w:rsid w:val="00090316"/>
    <w:rsid w:val="00093981"/>
    <w:rsid w:val="000A4F37"/>
    <w:rsid w:val="000B067A"/>
    <w:rsid w:val="000B1540"/>
    <w:rsid w:val="000B1E53"/>
    <w:rsid w:val="000B33FD"/>
    <w:rsid w:val="000B4ABA"/>
    <w:rsid w:val="000C4B16"/>
    <w:rsid w:val="000C50C3"/>
    <w:rsid w:val="000C5E14"/>
    <w:rsid w:val="000D1D10"/>
    <w:rsid w:val="000D21F6"/>
    <w:rsid w:val="000D4500"/>
    <w:rsid w:val="000D7AEA"/>
    <w:rsid w:val="000E2C66"/>
    <w:rsid w:val="000E3DD7"/>
    <w:rsid w:val="000F123C"/>
    <w:rsid w:val="000F2FED"/>
    <w:rsid w:val="000F6500"/>
    <w:rsid w:val="001060C9"/>
    <w:rsid w:val="0010616D"/>
    <w:rsid w:val="00110478"/>
    <w:rsid w:val="0011711B"/>
    <w:rsid w:val="00117F8A"/>
    <w:rsid w:val="00121B9B"/>
    <w:rsid w:val="00122ADC"/>
    <w:rsid w:val="00130F59"/>
    <w:rsid w:val="00132112"/>
    <w:rsid w:val="00132AAA"/>
    <w:rsid w:val="00133EC0"/>
    <w:rsid w:val="00136A50"/>
    <w:rsid w:val="00141CE5"/>
    <w:rsid w:val="00144908"/>
    <w:rsid w:val="00144A4B"/>
    <w:rsid w:val="00146139"/>
    <w:rsid w:val="00156D96"/>
    <w:rsid w:val="001571C7"/>
    <w:rsid w:val="0016043D"/>
    <w:rsid w:val="00161094"/>
    <w:rsid w:val="001666BB"/>
    <w:rsid w:val="00174887"/>
    <w:rsid w:val="0017665C"/>
    <w:rsid w:val="00177AD2"/>
    <w:rsid w:val="001815A8"/>
    <w:rsid w:val="001840FA"/>
    <w:rsid w:val="001843E7"/>
    <w:rsid w:val="0018729F"/>
    <w:rsid w:val="00190079"/>
    <w:rsid w:val="0019622E"/>
    <w:rsid w:val="001966A7"/>
    <w:rsid w:val="00196FC6"/>
    <w:rsid w:val="001A4627"/>
    <w:rsid w:val="001A4979"/>
    <w:rsid w:val="001B15D3"/>
    <w:rsid w:val="001B16DE"/>
    <w:rsid w:val="001B3135"/>
    <w:rsid w:val="001B3443"/>
    <w:rsid w:val="001C0326"/>
    <w:rsid w:val="001C192F"/>
    <w:rsid w:val="001C3302"/>
    <w:rsid w:val="001C3C42"/>
    <w:rsid w:val="001D2D14"/>
    <w:rsid w:val="001D7869"/>
    <w:rsid w:val="001D7D32"/>
    <w:rsid w:val="001E5EBE"/>
    <w:rsid w:val="001F63DD"/>
    <w:rsid w:val="002018E2"/>
    <w:rsid w:val="00201C5A"/>
    <w:rsid w:val="002026CD"/>
    <w:rsid w:val="002027C9"/>
    <w:rsid w:val="002033FC"/>
    <w:rsid w:val="002044BB"/>
    <w:rsid w:val="00210B09"/>
    <w:rsid w:val="00210C9E"/>
    <w:rsid w:val="00210F31"/>
    <w:rsid w:val="00211840"/>
    <w:rsid w:val="002129F8"/>
    <w:rsid w:val="00220E5F"/>
    <w:rsid w:val="002212B5"/>
    <w:rsid w:val="00226668"/>
    <w:rsid w:val="00227710"/>
    <w:rsid w:val="00233809"/>
    <w:rsid w:val="00240046"/>
    <w:rsid w:val="0024797F"/>
    <w:rsid w:val="0025119E"/>
    <w:rsid w:val="00251269"/>
    <w:rsid w:val="00253313"/>
    <w:rsid w:val="002535C0"/>
    <w:rsid w:val="00256195"/>
    <w:rsid w:val="002579FE"/>
    <w:rsid w:val="00260552"/>
    <w:rsid w:val="0026311C"/>
    <w:rsid w:val="00265DFB"/>
    <w:rsid w:val="0026668C"/>
    <w:rsid w:val="00266AC1"/>
    <w:rsid w:val="0027178C"/>
    <w:rsid w:val="002719FA"/>
    <w:rsid w:val="00272668"/>
    <w:rsid w:val="0027330B"/>
    <w:rsid w:val="002803AD"/>
    <w:rsid w:val="00281951"/>
    <w:rsid w:val="00282052"/>
    <w:rsid w:val="002831A3"/>
    <w:rsid w:val="0028519E"/>
    <w:rsid w:val="002856A5"/>
    <w:rsid w:val="00286F24"/>
    <w:rsid w:val="00286F69"/>
    <w:rsid w:val="002872ED"/>
    <w:rsid w:val="002905C2"/>
    <w:rsid w:val="00295AF2"/>
    <w:rsid w:val="00295C91"/>
    <w:rsid w:val="00296449"/>
    <w:rsid w:val="00297151"/>
    <w:rsid w:val="002A5CE8"/>
    <w:rsid w:val="002B20E6"/>
    <w:rsid w:val="002B42A3"/>
    <w:rsid w:val="002B49B4"/>
    <w:rsid w:val="002C02F0"/>
    <w:rsid w:val="002C0CDD"/>
    <w:rsid w:val="002C38C4"/>
    <w:rsid w:val="002C4149"/>
    <w:rsid w:val="002C4E3A"/>
    <w:rsid w:val="002C605A"/>
    <w:rsid w:val="002D521B"/>
    <w:rsid w:val="002D5B70"/>
    <w:rsid w:val="002E1A1D"/>
    <w:rsid w:val="002E23DD"/>
    <w:rsid w:val="002E3AE9"/>
    <w:rsid w:val="002E4081"/>
    <w:rsid w:val="002E504F"/>
    <w:rsid w:val="002E5B78"/>
    <w:rsid w:val="002F019A"/>
    <w:rsid w:val="002F3AE3"/>
    <w:rsid w:val="00300D75"/>
    <w:rsid w:val="0030464B"/>
    <w:rsid w:val="0030519C"/>
    <w:rsid w:val="0030786C"/>
    <w:rsid w:val="003203F6"/>
    <w:rsid w:val="003233DE"/>
    <w:rsid w:val="0032466B"/>
    <w:rsid w:val="0032620E"/>
    <w:rsid w:val="003330EB"/>
    <w:rsid w:val="003415FD"/>
    <w:rsid w:val="00341FE2"/>
    <w:rsid w:val="00342370"/>
    <w:rsid w:val="003429F0"/>
    <w:rsid w:val="00345A82"/>
    <w:rsid w:val="0035097A"/>
    <w:rsid w:val="003540A4"/>
    <w:rsid w:val="00357BCC"/>
    <w:rsid w:val="00360E4E"/>
    <w:rsid w:val="003661F0"/>
    <w:rsid w:val="00370AAA"/>
    <w:rsid w:val="00375F77"/>
    <w:rsid w:val="00381BBE"/>
    <w:rsid w:val="00382903"/>
    <w:rsid w:val="0038362B"/>
    <w:rsid w:val="00383F40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063F"/>
    <w:rsid w:val="003E5265"/>
    <w:rsid w:val="003F0955"/>
    <w:rsid w:val="003F2640"/>
    <w:rsid w:val="003F5F4D"/>
    <w:rsid w:val="003F646F"/>
    <w:rsid w:val="00400F00"/>
    <w:rsid w:val="00404F8B"/>
    <w:rsid w:val="00405256"/>
    <w:rsid w:val="00410031"/>
    <w:rsid w:val="00410A76"/>
    <w:rsid w:val="00415C81"/>
    <w:rsid w:val="00420881"/>
    <w:rsid w:val="004240D2"/>
    <w:rsid w:val="00432378"/>
    <w:rsid w:val="00440D65"/>
    <w:rsid w:val="004435E6"/>
    <w:rsid w:val="00447E31"/>
    <w:rsid w:val="00453923"/>
    <w:rsid w:val="00454B9B"/>
    <w:rsid w:val="00457858"/>
    <w:rsid w:val="00460573"/>
    <w:rsid w:val="00460B0B"/>
    <w:rsid w:val="00461023"/>
    <w:rsid w:val="00462FAC"/>
    <w:rsid w:val="00464631"/>
    <w:rsid w:val="00464B79"/>
    <w:rsid w:val="00467BBF"/>
    <w:rsid w:val="00470C95"/>
    <w:rsid w:val="0048593C"/>
    <w:rsid w:val="004867E2"/>
    <w:rsid w:val="00487BEE"/>
    <w:rsid w:val="004929A9"/>
    <w:rsid w:val="00494C33"/>
    <w:rsid w:val="004A78D9"/>
    <w:rsid w:val="004C1BCD"/>
    <w:rsid w:val="004C6BCF"/>
    <w:rsid w:val="004D17AA"/>
    <w:rsid w:val="004D58BF"/>
    <w:rsid w:val="004E4335"/>
    <w:rsid w:val="004F13EE"/>
    <w:rsid w:val="004F2022"/>
    <w:rsid w:val="004F5A78"/>
    <w:rsid w:val="004F7C05"/>
    <w:rsid w:val="00501C94"/>
    <w:rsid w:val="005046EB"/>
    <w:rsid w:val="005059B8"/>
    <w:rsid w:val="00506432"/>
    <w:rsid w:val="00506E82"/>
    <w:rsid w:val="0052051D"/>
    <w:rsid w:val="005236D0"/>
    <w:rsid w:val="00545EE6"/>
    <w:rsid w:val="00547A24"/>
    <w:rsid w:val="00554A70"/>
    <w:rsid w:val="005550E7"/>
    <w:rsid w:val="005564FB"/>
    <w:rsid w:val="005572C7"/>
    <w:rsid w:val="005615C0"/>
    <w:rsid w:val="005650ED"/>
    <w:rsid w:val="005703AD"/>
    <w:rsid w:val="00573ECB"/>
    <w:rsid w:val="00574012"/>
    <w:rsid w:val="00575754"/>
    <w:rsid w:val="00581FBA"/>
    <w:rsid w:val="005832EF"/>
    <w:rsid w:val="005854A8"/>
    <w:rsid w:val="00591E20"/>
    <w:rsid w:val="00595408"/>
    <w:rsid w:val="00595E84"/>
    <w:rsid w:val="005A0C59"/>
    <w:rsid w:val="005A14F2"/>
    <w:rsid w:val="005A2C4B"/>
    <w:rsid w:val="005A48EB"/>
    <w:rsid w:val="005A6CFB"/>
    <w:rsid w:val="005B4276"/>
    <w:rsid w:val="005C5AEB"/>
    <w:rsid w:val="005D63AD"/>
    <w:rsid w:val="005E0911"/>
    <w:rsid w:val="005E0A3F"/>
    <w:rsid w:val="005E1147"/>
    <w:rsid w:val="005E6883"/>
    <w:rsid w:val="005E6C0E"/>
    <w:rsid w:val="005E772F"/>
    <w:rsid w:val="005F4ECA"/>
    <w:rsid w:val="005F73E6"/>
    <w:rsid w:val="0060123B"/>
    <w:rsid w:val="006041BE"/>
    <w:rsid w:val="006043C7"/>
    <w:rsid w:val="00606178"/>
    <w:rsid w:val="00614A62"/>
    <w:rsid w:val="00622D42"/>
    <w:rsid w:val="00624A25"/>
    <w:rsid w:val="00624B52"/>
    <w:rsid w:val="00630794"/>
    <w:rsid w:val="00631DF4"/>
    <w:rsid w:val="00634175"/>
    <w:rsid w:val="006408AC"/>
    <w:rsid w:val="006501C2"/>
    <w:rsid w:val="006511B6"/>
    <w:rsid w:val="00657FF8"/>
    <w:rsid w:val="00670D99"/>
    <w:rsid w:val="00670E2B"/>
    <w:rsid w:val="006734BB"/>
    <w:rsid w:val="0067697A"/>
    <w:rsid w:val="00681922"/>
    <w:rsid w:val="006821EB"/>
    <w:rsid w:val="006862F1"/>
    <w:rsid w:val="00692CFF"/>
    <w:rsid w:val="0069452B"/>
    <w:rsid w:val="006B2286"/>
    <w:rsid w:val="006B56BB"/>
    <w:rsid w:val="006C0021"/>
    <w:rsid w:val="006C3C94"/>
    <w:rsid w:val="006C593C"/>
    <w:rsid w:val="006C6D25"/>
    <w:rsid w:val="006C77A8"/>
    <w:rsid w:val="006D4098"/>
    <w:rsid w:val="006D61C1"/>
    <w:rsid w:val="006D7681"/>
    <w:rsid w:val="006D7B2E"/>
    <w:rsid w:val="006E02EA"/>
    <w:rsid w:val="006E0968"/>
    <w:rsid w:val="006E1FE3"/>
    <w:rsid w:val="006E2AF6"/>
    <w:rsid w:val="00701275"/>
    <w:rsid w:val="0070307E"/>
    <w:rsid w:val="00703BE8"/>
    <w:rsid w:val="00707F56"/>
    <w:rsid w:val="00710DBC"/>
    <w:rsid w:val="00713558"/>
    <w:rsid w:val="0071487E"/>
    <w:rsid w:val="007203A5"/>
    <w:rsid w:val="00720D08"/>
    <w:rsid w:val="007263B9"/>
    <w:rsid w:val="007334F8"/>
    <w:rsid w:val="007339CD"/>
    <w:rsid w:val="007359D8"/>
    <w:rsid w:val="007362D4"/>
    <w:rsid w:val="007629C8"/>
    <w:rsid w:val="00762E30"/>
    <w:rsid w:val="00763F24"/>
    <w:rsid w:val="0076672A"/>
    <w:rsid w:val="00766A47"/>
    <w:rsid w:val="00775E45"/>
    <w:rsid w:val="00776E74"/>
    <w:rsid w:val="00785169"/>
    <w:rsid w:val="0078679F"/>
    <w:rsid w:val="007954AB"/>
    <w:rsid w:val="007A14C5"/>
    <w:rsid w:val="007A47CC"/>
    <w:rsid w:val="007A4A10"/>
    <w:rsid w:val="007A5850"/>
    <w:rsid w:val="007A7E12"/>
    <w:rsid w:val="007B1760"/>
    <w:rsid w:val="007C1FDC"/>
    <w:rsid w:val="007C6D9C"/>
    <w:rsid w:val="007C7DDB"/>
    <w:rsid w:val="007D2AB4"/>
    <w:rsid w:val="007D2CC7"/>
    <w:rsid w:val="007D673D"/>
    <w:rsid w:val="007E0FB8"/>
    <w:rsid w:val="007E19EB"/>
    <w:rsid w:val="007E35BF"/>
    <w:rsid w:val="007E4D09"/>
    <w:rsid w:val="007F2220"/>
    <w:rsid w:val="007F4B3E"/>
    <w:rsid w:val="008127AF"/>
    <w:rsid w:val="00812B46"/>
    <w:rsid w:val="00815700"/>
    <w:rsid w:val="0082246B"/>
    <w:rsid w:val="0082613A"/>
    <w:rsid w:val="008264EB"/>
    <w:rsid w:val="00826B8F"/>
    <w:rsid w:val="008315BF"/>
    <w:rsid w:val="00831E8A"/>
    <w:rsid w:val="0083454D"/>
    <w:rsid w:val="00835C76"/>
    <w:rsid w:val="008376E2"/>
    <w:rsid w:val="00843049"/>
    <w:rsid w:val="0085209B"/>
    <w:rsid w:val="00856B66"/>
    <w:rsid w:val="00857D0A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3C00"/>
    <w:rsid w:val="0089677E"/>
    <w:rsid w:val="008A2C71"/>
    <w:rsid w:val="008A37F9"/>
    <w:rsid w:val="008A5918"/>
    <w:rsid w:val="008A7438"/>
    <w:rsid w:val="008B1334"/>
    <w:rsid w:val="008B25C7"/>
    <w:rsid w:val="008B4D8B"/>
    <w:rsid w:val="008C0278"/>
    <w:rsid w:val="008C24E9"/>
    <w:rsid w:val="008D0533"/>
    <w:rsid w:val="008D42CB"/>
    <w:rsid w:val="008D48C9"/>
    <w:rsid w:val="008D6381"/>
    <w:rsid w:val="008E0C77"/>
    <w:rsid w:val="008E3AE9"/>
    <w:rsid w:val="008E625F"/>
    <w:rsid w:val="008E7CF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6FA4"/>
    <w:rsid w:val="009271EE"/>
    <w:rsid w:val="009344AE"/>
    <w:rsid w:val="009344DE"/>
    <w:rsid w:val="00945E7F"/>
    <w:rsid w:val="0094721C"/>
    <w:rsid w:val="00952304"/>
    <w:rsid w:val="009557C1"/>
    <w:rsid w:val="00960D6E"/>
    <w:rsid w:val="00974B59"/>
    <w:rsid w:val="0098340B"/>
    <w:rsid w:val="00986830"/>
    <w:rsid w:val="009924C3"/>
    <w:rsid w:val="00993102"/>
    <w:rsid w:val="00995F3D"/>
    <w:rsid w:val="009A12DC"/>
    <w:rsid w:val="009B1570"/>
    <w:rsid w:val="009B7C50"/>
    <w:rsid w:val="009C6F10"/>
    <w:rsid w:val="009D148F"/>
    <w:rsid w:val="009D3D70"/>
    <w:rsid w:val="009D6531"/>
    <w:rsid w:val="009E37D1"/>
    <w:rsid w:val="009E6F7E"/>
    <w:rsid w:val="009E7A57"/>
    <w:rsid w:val="009F1AFC"/>
    <w:rsid w:val="009F4803"/>
    <w:rsid w:val="009F4DEC"/>
    <w:rsid w:val="009F4F6A"/>
    <w:rsid w:val="00A0560D"/>
    <w:rsid w:val="00A1138E"/>
    <w:rsid w:val="00A13EB5"/>
    <w:rsid w:val="00A16E36"/>
    <w:rsid w:val="00A24961"/>
    <w:rsid w:val="00A24B10"/>
    <w:rsid w:val="00A277EF"/>
    <w:rsid w:val="00A30E9B"/>
    <w:rsid w:val="00A31FE3"/>
    <w:rsid w:val="00A4512D"/>
    <w:rsid w:val="00A50244"/>
    <w:rsid w:val="00A615B0"/>
    <w:rsid w:val="00A627D7"/>
    <w:rsid w:val="00A655BD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0BE"/>
    <w:rsid w:val="00AA1A95"/>
    <w:rsid w:val="00AA260F"/>
    <w:rsid w:val="00AA571D"/>
    <w:rsid w:val="00AB108D"/>
    <w:rsid w:val="00AB1EE7"/>
    <w:rsid w:val="00AB4B37"/>
    <w:rsid w:val="00AB5762"/>
    <w:rsid w:val="00AC0ECC"/>
    <w:rsid w:val="00AC2679"/>
    <w:rsid w:val="00AC4BE4"/>
    <w:rsid w:val="00AD05E6"/>
    <w:rsid w:val="00AD0D3F"/>
    <w:rsid w:val="00AD7562"/>
    <w:rsid w:val="00AE086D"/>
    <w:rsid w:val="00AE1D7D"/>
    <w:rsid w:val="00AE2A8B"/>
    <w:rsid w:val="00AE3F64"/>
    <w:rsid w:val="00AF7386"/>
    <w:rsid w:val="00AF7934"/>
    <w:rsid w:val="00B00B81"/>
    <w:rsid w:val="00B01C1D"/>
    <w:rsid w:val="00B04580"/>
    <w:rsid w:val="00B04B09"/>
    <w:rsid w:val="00B16A51"/>
    <w:rsid w:val="00B21992"/>
    <w:rsid w:val="00B32222"/>
    <w:rsid w:val="00B356B9"/>
    <w:rsid w:val="00B3618D"/>
    <w:rsid w:val="00B36233"/>
    <w:rsid w:val="00B364A5"/>
    <w:rsid w:val="00B4271E"/>
    <w:rsid w:val="00B42851"/>
    <w:rsid w:val="00B43AB3"/>
    <w:rsid w:val="00B45AC7"/>
    <w:rsid w:val="00B47162"/>
    <w:rsid w:val="00B5372F"/>
    <w:rsid w:val="00B53987"/>
    <w:rsid w:val="00B61129"/>
    <w:rsid w:val="00B67E7F"/>
    <w:rsid w:val="00B839B2"/>
    <w:rsid w:val="00B851B1"/>
    <w:rsid w:val="00B85541"/>
    <w:rsid w:val="00B94252"/>
    <w:rsid w:val="00B9715A"/>
    <w:rsid w:val="00BA14BE"/>
    <w:rsid w:val="00BA2732"/>
    <w:rsid w:val="00BA293D"/>
    <w:rsid w:val="00BA364B"/>
    <w:rsid w:val="00BA49BC"/>
    <w:rsid w:val="00BA56B7"/>
    <w:rsid w:val="00BA6BD6"/>
    <w:rsid w:val="00BA7A1E"/>
    <w:rsid w:val="00BB2F6C"/>
    <w:rsid w:val="00BB3875"/>
    <w:rsid w:val="00BB5860"/>
    <w:rsid w:val="00BB6AAD"/>
    <w:rsid w:val="00BC2B9F"/>
    <w:rsid w:val="00BC4A19"/>
    <w:rsid w:val="00BC4E6D"/>
    <w:rsid w:val="00BD0617"/>
    <w:rsid w:val="00BD2E9B"/>
    <w:rsid w:val="00BD7FB2"/>
    <w:rsid w:val="00BF30D7"/>
    <w:rsid w:val="00BF43FD"/>
    <w:rsid w:val="00C00930"/>
    <w:rsid w:val="00C060AD"/>
    <w:rsid w:val="00C06CFC"/>
    <w:rsid w:val="00C113BF"/>
    <w:rsid w:val="00C12A26"/>
    <w:rsid w:val="00C16543"/>
    <w:rsid w:val="00C2176E"/>
    <w:rsid w:val="00C23430"/>
    <w:rsid w:val="00C27D67"/>
    <w:rsid w:val="00C348B1"/>
    <w:rsid w:val="00C35D7C"/>
    <w:rsid w:val="00C40A9C"/>
    <w:rsid w:val="00C4631F"/>
    <w:rsid w:val="00C47CDE"/>
    <w:rsid w:val="00C50E16"/>
    <w:rsid w:val="00C55258"/>
    <w:rsid w:val="00C637F3"/>
    <w:rsid w:val="00C66935"/>
    <w:rsid w:val="00C82EEB"/>
    <w:rsid w:val="00C93852"/>
    <w:rsid w:val="00C971DC"/>
    <w:rsid w:val="00CA16B7"/>
    <w:rsid w:val="00CA2425"/>
    <w:rsid w:val="00CA62AE"/>
    <w:rsid w:val="00CA7CB0"/>
    <w:rsid w:val="00CB5B1A"/>
    <w:rsid w:val="00CC2114"/>
    <w:rsid w:val="00CC220B"/>
    <w:rsid w:val="00CC5C43"/>
    <w:rsid w:val="00CD02AE"/>
    <w:rsid w:val="00CD2A4F"/>
    <w:rsid w:val="00CD2ED4"/>
    <w:rsid w:val="00CD359C"/>
    <w:rsid w:val="00CE03CA"/>
    <w:rsid w:val="00CE1125"/>
    <w:rsid w:val="00CE22F1"/>
    <w:rsid w:val="00CE50F2"/>
    <w:rsid w:val="00CE6502"/>
    <w:rsid w:val="00CF1649"/>
    <w:rsid w:val="00CF4C57"/>
    <w:rsid w:val="00CF5760"/>
    <w:rsid w:val="00CF7D3C"/>
    <w:rsid w:val="00D01F09"/>
    <w:rsid w:val="00D147EB"/>
    <w:rsid w:val="00D164AF"/>
    <w:rsid w:val="00D24002"/>
    <w:rsid w:val="00D34667"/>
    <w:rsid w:val="00D34E43"/>
    <w:rsid w:val="00D401E1"/>
    <w:rsid w:val="00D408B4"/>
    <w:rsid w:val="00D43BA3"/>
    <w:rsid w:val="00D44330"/>
    <w:rsid w:val="00D46254"/>
    <w:rsid w:val="00D524C8"/>
    <w:rsid w:val="00D53348"/>
    <w:rsid w:val="00D62DA3"/>
    <w:rsid w:val="00D66D5F"/>
    <w:rsid w:val="00D674E2"/>
    <w:rsid w:val="00D70E24"/>
    <w:rsid w:val="00D71C2B"/>
    <w:rsid w:val="00D72B61"/>
    <w:rsid w:val="00D83582"/>
    <w:rsid w:val="00D84CBB"/>
    <w:rsid w:val="00D90931"/>
    <w:rsid w:val="00DA24EF"/>
    <w:rsid w:val="00DA3D1D"/>
    <w:rsid w:val="00DB32D9"/>
    <w:rsid w:val="00DB4805"/>
    <w:rsid w:val="00DB6286"/>
    <w:rsid w:val="00DB645F"/>
    <w:rsid w:val="00DB76E9"/>
    <w:rsid w:val="00DC0A67"/>
    <w:rsid w:val="00DC1D5E"/>
    <w:rsid w:val="00DC5220"/>
    <w:rsid w:val="00DD2061"/>
    <w:rsid w:val="00DD4F53"/>
    <w:rsid w:val="00DD53F0"/>
    <w:rsid w:val="00DD7DAB"/>
    <w:rsid w:val="00DE3355"/>
    <w:rsid w:val="00DF06A2"/>
    <w:rsid w:val="00DF0C60"/>
    <w:rsid w:val="00DF3ACD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167B"/>
    <w:rsid w:val="00E43B3C"/>
    <w:rsid w:val="00E50188"/>
    <w:rsid w:val="00E50BB3"/>
    <w:rsid w:val="00E515CB"/>
    <w:rsid w:val="00E5197A"/>
    <w:rsid w:val="00E52260"/>
    <w:rsid w:val="00E639B6"/>
    <w:rsid w:val="00E6434B"/>
    <w:rsid w:val="00E6463D"/>
    <w:rsid w:val="00E6705F"/>
    <w:rsid w:val="00E72A52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34A0"/>
    <w:rsid w:val="00EE3A33"/>
    <w:rsid w:val="00EE3E8A"/>
    <w:rsid w:val="00EF58B8"/>
    <w:rsid w:val="00EF6ECA"/>
    <w:rsid w:val="00F017C0"/>
    <w:rsid w:val="00F01C70"/>
    <w:rsid w:val="00F024E1"/>
    <w:rsid w:val="00F06C10"/>
    <w:rsid w:val="00F1096F"/>
    <w:rsid w:val="00F122E3"/>
    <w:rsid w:val="00F12589"/>
    <w:rsid w:val="00F12595"/>
    <w:rsid w:val="00F131ED"/>
    <w:rsid w:val="00F134D9"/>
    <w:rsid w:val="00F1403D"/>
    <w:rsid w:val="00F1463F"/>
    <w:rsid w:val="00F21302"/>
    <w:rsid w:val="00F226B1"/>
    <w:rsid w:val="00F22AB0"/>
    <w:rsid w:val="00F2430D"/>
    <w:rsid w:val="00F3170C"/>
    <w:rsid w:val="00F321DE"/>
    <w:rsid w:val="00F3322F"/>
    <w:rsid w:val="00F33777"/>
    <w:rsid w:val="00F364B5"/>
    <w:rsid w:val="00F40648"/>
    <w:rsid w:val="00F42470"/>
    <w:rsid w:val="00F47DA2"/>
    <w:rsid w:val="00F519FC"/>
    <w:rsid w:val="00F6239D"/>
    <w:rsid w:val="00F66F05"/>
    <w:rsid w:val="00F715D2"/>
    <w:rsid w:val="00F7274F"/>
    <w:rsid w:val="00F74E84"/>
    <w:rsid w:val="00F76FA8"/>
    <w:rsid w:val="00F773A6"/>
    <w:rsid w:val="00F775D2"/>
    <w:rsid w:val="00F87B37"/>
    <w:rsid w:val="00F93F08"/>
    <w:rsid w:val="00F94CED"/>
    <w:rsid w:val="00F95032"/>
    <w:rsid w:val="00FA02BB"/>
    <w:rsid w:val="00FA1F90"/>
    <w:rsid w:val="00FA2CEE"/>
    <w:rsid w:val="00FA318C"/>
    <w:rsid w:val="00FB6F92"/>
    <w:rsid w:val="00FC026E"/>
    <w:rsid w:val="00FC5124"/>
    <w:rsid w:val="00FD4731"/>
    <w:rsid w:val="00FD6768"/>
    <w:rsid w:val="00FE03B8"/>
    <w:rsid w:val="00FE24AF"/>
    <w:rsid w:val="00FF0AB0"/>
    <w:rsid w:val="00FF28AC"/>
    <w:rsid w:val="00FF4946"/>
    <w:rsid w:val="00FF777D"/>
    <w:rsid w:val="00FF7F62"/>
    <w:rsid w:val="11F6DF81"/>
    <w:rsid w:val="23A988BC"/>
    <w:rsid w:val="23B778C9"/>
    <w:rsid w:val="6D6F3C36"/>
    <w:rsid w:val="74B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0DAAB"/>
  <w15:docId w15:val="{56DA693A-81BA-41DC-86B0-A61F90E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E086D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CD2ED4"/>
    <w:pPr>
      <w:keepNext/>
      <w:spacing w:before="240" w:after="60"/>
      <w:outlineLvl w:val="0"/>
    </w:pPr>
    <w:rPr>
      <w:rFonts w:ascii="Arial" w:hAnsi="Arial" w:cs="Arial"/>
      <w:color w:val="358189" w:themeColor="accent2"/>
      <w:kern w:val="28"/>
      <w:sz w:val="36"/>
      <w:szCs w:val="28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CD2ED4"/>
    <w:pPr>
      <w:spacing w:before="120" w:after="120"/>
      <w:contextualSpacing/>
    </w:pPr>
    <w:rPr>
      <w:rFonts w:ascii="Arial" w:eastAsiaTheme="majorEastAsia" w:hAnsi="Arial" w:cstheme="majorBidi"/>
      <w:b/>
      <w:color w:val="3F4A75"/>
      <w:kern w:val="28"/>
      <w:sz w:val="44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CD2ED4"/>
    <w:rPr>
      <w:rFonts w:ascii="Arial" w:eastAsiaTheme="majorEastAsia" w:hAnsi="Arial" w:cstheme="majorBidi"/>
      <w:b/>
      <w:color w:val="3F4A75"/>
      <w:kern w:val="28"/>
      <w:sz w:val="44"/>
      <w:szCs w:val="48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rsid w:val="00CD2ED4"/>
    <w:pPr>
      <w:spacing w:after="120"/>
    </w:pPr>
    <w:rPr>
      <w:rFonts w:ascii="Arial" w:eastAsiaTheme="majorEastAsia" w:hAnsi="Arial" w:cstheme="majorBidi"/>
      <w:iCs/>
      <w:color w:val="3F4A75"/>
      <w:spacing w:val="15"/>
      <w:sz w:val="28"/>
      <w:szCs w:val="18"/>
      <w:lang w:eastAsia="en-US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61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3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E063F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Revision">
    <w:name w:val="Revision"/>
    <w:hidden/>
    <w:uiPriority w:val="99"/>
    <w:semiHidden/>
    <w:rsid w:val="000E3DD7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A4F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4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4F37"/>
    <w:rPr>
      <w:rFonts w:ascii="Arial" w:hAnsi="Arial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national-vaccine-storage-guidelines-strive-for-5" TargetMode="External"/><Relationship Id="rId18" Type="http://schemas.openxmlformats.org/officeDocument/2006/relationships/hyperlink" Target="https://www.tga.gov.au/safety/reporting-problem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guidelines-for-yellow-fever-vaccination-centres-and-providers?language=en" TargetMode="External"/><Relationship Id="rId17" Type="http://schemas.openxmlformats.org/officeDocument/2006/relationships/hyperlink" Target="https://beta.health.gov.au/health-topics/immunisation/health-professionals/reporting-and-managing-adverse-vaccination-ev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rvicesaustralia.gov.au/australian-immunisation-regist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ational-guidelines-for-yellow-fever-vaccination-centres-and-providers?language=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xtranet.who.int/dataformv6/index.php/551921?lang=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about-us/contact-us/state-and-territory-health-departments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zh\Downloads\Department%20of%20Health,%20Disability%20and%20Ageing%20fact%20sheet%20template%20teal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72F9A556F84A8F6FB5D3D63BFFE5" ma:contentTypeVersion="19" ma:contentTypeDescription="Create a new document." ma:contentTypeScope="" ma:versionID="7883654d1ff8a8bb98a688e5b90ec549">
  <xsd:schema xmlns:xsd="http://www.w3.org/2001/XMLSchema" xmlns:xs="http://www.w3.org/2001/XMLSchema" xmlns:p="http://schemas.microsoft.com/office/2006/metadata/properties" xmlns:ns2="08d7ab73-b36c-46e9-8c16-6666f003975b" xmlns:ns3="a39d4ebf-2015-4a38-bafe-179b9e711248" targetNamespace="http://schemas.microsoft.com/office/2006/metadata/properties" ma:root="true" ma:fieldsID="cf736b6f0b5ca616cdba3a57711521b3" ns2:_="" ns3:_="">
    <xsd:import namespace="08d7ab73-b36c-46e9-8c16-6666f003975b"/>
    <xsd:import namespace="a39d4ebf-2015-4a38-bafe-179b9e711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eting3_x002d_15November2023" minOccurs="0"/>
                <xsd:element ref="ns2:MediaServiceLocation" minOccurs="0"/>
                <xsd:element ref="ns2:MediaServiceSearchProperties" minOccurs="0"/>
                <xsd:element ref="ns2:IncidentPeriod" minOccurs="0"/>
                <xsd:element ref="ns2:ReviewTyp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ab73-b36c-46e9-8c16-6666f003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eting3_x002d_15November2023" ma:index="21" nillable="true" ma:displayName="Meeting 3 - 15 November 2023" ma:format="Dropdown" ma:internalName="Meeting3_x002d_15November2023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cidentPeriod" ma:index="24" nillable="true" ma:displayName="Incident Period" ma:format="Dropdown" ma:internalName="IncidentPeriod">
      <xsd:simpleType>
        <xsd:restriction base="dms:Text">
          <xsd:maxLength value="255"/>
        </xsd:restriction>
      </xsd:simpleType>
    </xsd:element>
    <xsd:element name="ReviewType" ma:index="25" nillable="true" ma:displayName="Review Type" ma:format="Dropdown" ma:internalName="ReviewType">
      <xsd:simpleType>
        <xsd:restriction base="dms:Choice">
          <xsd:enumeration value="Internal/Committee In Confidence"/>
          <xsd:enumeration value="External/Available to Public"/>
        </xsd:restriction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47d354-371c-498e-96f5-7046d57f177b}" ma:internalName="TaxCatchAll" ma:showField="CatchAllData" ma:web="a39d4ebf-2015-4a38-bafe-179b9e711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d4ebf-2015-4a38-bafe-179b9e711248">
      <Value>7</Value>
    </TaxCatchAll>
    <lcf76f155ced4ddcb4097134ff3c332f xmlns="08d7ab73-b36c-46e9-8c16-6666f003975b">
      <Terms xmlns="http://schemas.microsoft.com/office/infopath/2007/PartnerControls"/>
    </lcf76f155ced4ddcb4097134ff3c332f>
    <IncidentPeriod xmlns="08d7ab73-b36c-46e9-8c16-6666f003975b" xsi:nil="true"/>
    <Meeting3_x002d_15November2023 xmlns="08d7ab73-b36c-46e9-8c16-6666f003975b" xsi:nil="true"/>
    <ReviewType xmlns="08d7ab73-b36c-46e9-8c16-6666f003975b">External/Available to Public</ReviewType>
    <Notes xmlns="08d7ab73-b36c-46e9-8c16-6666f00397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6869D-E937-42E4-918C-91CF274AF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7ab73-b36c-46e9-8c16-6666f003975b"/>
    <ds:schemaRef ds:uri="a39d4ebf-2015-4a38-bafe-179b9e711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a39d4ebf-2015-4a38-bafe-179b9e711248"/>
    <ds:schemaRef ds:uri="08d7ab73-b36c-46e9-8c16-6666f003975b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Health, Disability and Ageing fact sheet template teal.dotx</Template>
  <TotalTime>8</TotalTime>
  <Pages>1</Pages>
  <Words>313</Words>
  <Characters>1936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Yellow fever vaccination centres fact sheet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fever vaccination centres fact sheet</dc:title>
  <dc:subject>Communicable diseases</dc:subject>
  <dc:creator>Australian Government Department of Health, Disability and Ageing</dc:creator>
  <cp:keywords>Communicable diseases, yellow fever, immunisation</cp:keywords>
  <cp:lastModifiedBy>MASCHKE, Elvia</cp:lastModifiedBy>
  <cp:revision>9</cp:revision>
  <cp:lastPrinted>2025-07-30T10:46:00Z</cp:lastPrinted>
  <dcterms:created xsi:type="dcterms:W3CDTF">2025-07-30T03:41:00Z</dcterms:created>
  <dcterms:modified xsi:type="dcterms:W3CDTF">2025-07-30T10:46:00Z</dcterms:modified>
</cp:coreProperties>
</file>