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69CF8985"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9859AB">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77777777" w:rsidR="00692581" w:rsidRPr="00692581" w:rsidRDefault="00692581" w:rsidP="00692581">
            <w:pPr>
              <w:rPr>
                <w:sz w:val="20"/>
                <w:szCs w:val="20"/>
                <w:lang w:eastAsia="en-AU"/>
              </w:rPr>
            </w:pPr>
            <w:r w:rsidRPr="001C44FA">
              <w:rPr>
                <w:rStyle w:val="Strong"/>
              </w:rPr>
              <w:t>Module 1:</w:t>
            </w:r>
            <w:r w:rsidRPr="00692581">
              <w:rPr>
                <w:sz w:val="20"/>
                <w:szCs w:val="20"/>
                <w:lang w:val="en-GB" w:eastAsia="en-AU"/>
              </w:rPr>
              <w:t xml:space="preserve"> Your guide to the </w:t>
            </w:r>
            <w:r w:rsidRPr="00692581">
              <w:rPr>
                <w:i/>
                <w:iCs/>
                <w:sz w:val="20"/>
                <w:szCs w:val="20"/>
                <w:lang w:val="en-GB" w:eastAsia="en-AU"/>
              </w:rPr>
              <w:t>Aged Care Act 2024</w:t>
            </w:r>
            <w:r w:rsidRPr="00692581">
              <w:rPr>
                <w:sz w:val="20"/>
                <w:szCs w:val="20"/>
                <w:lang w:val="en-GB" w:eastAsia="en-AU"/>
              </w:rPr>
              <w:t>: Understanding and adapting  </w:t>
            </w:r>
            <w:r w:rsidRPr="00692581">
              <w:rPr>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1"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793810"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793810"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793810"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793810"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77777777" w:rsidR="00793810" w:rsidRPr="00692581" w:rsidRDefault="00793810" w:rsidP="00793810">
            <w:pPr>
              <w:rPr>
                <w:i/>
                <w:iCs/>
                <w:sz w:val="20"/>
                <w:szCs w:val="20"/>
                <w:lang w:eastAsia="en-AU"/>
              </w:rPr>
            </w:pPr>
            <w:r w:rsidRPr="001C44FA">
              <w:rPr>
                <w:rStyle w:val="Strong"/>
              </w:rPr>
              <w:t>Module 2:</w:t>
            </w:r>
            <w:r w:rsidRPr="00692581">
              <w:rPr>
                <w:sz w:val="20"/>
                <w:szCs w:val="20"/>
                <w:lang w:val="en-GB" w:eastAsia="en-AU"/>
              </w:rPr>
              <w:t xml:space="preserve"> </w:t>
            </w:r>
            <w:r w:rsidRPr="00692581">
              <w:rPr>
                <w:sz w:val="20"/>
                <w:szCs w:val="20"/>
                <w:lang w:eastAsia="en-AU"/>
              </w:rPr>
              <w:t xml:space="preserve">Aligning to changes – implementing the </w:t>
            </w:r>
            <w:r w:rsidRPr="00692581">
              <w:rPr>
                <w:i/>
                <w:iCs/>
                <w:sz w:val="20"/>
                <w:szCs w:val="20"/>
                <w:lang w:eastAsia="en-AU"/>
              </w:rPr>
              <w:t>Aged Care Act 2024</w:t>
            </w:r>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A35FEB"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454C3CDC" w14:textId="77777777" w:rsidR="00A35FEB" w:rsidRDefault="00A35FEB"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18C78C4E" w14:textId="77777777" w:rsidR="00A35FEB" w:rsidRDefault="00A35FEB"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39A7AFA1" w14:textId="3A5E51A5" w:rsidR="00793810" w:rsidRPr="00692581" w:rsidRDefault="00A35FEB"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1BE6EBBB" w14:textId="77777777" w:rsidTr="00793810">
        <w:tc>
          <w:tcPr>
            <w:tcW w:w="2858" w:type="dxa"/>
          </w:tcPr>
          <w:p w14:paraId="7E35D274" w14:textId="77777777" w:rsidR="00793810" w:rsidRPr="00692581" w:rsidRDefault="00793810" w:rsidP="00793810">
            <w:pPr>
              <w:rPr>
                <w:sz w:val="20"/>
                <w:szCs w:val="20"/>
                <w:lang w:eastAsia="en-AU"/>
              </w:rPr>
            </w:pPr>
            <w:r w:rsidRPr="001C44FA">
              <w:rPr>
                <w:rStyle w:val="Strong"/>
              </w:rPr>
              <w:lastRenderedPageBreak/>
              <w:t>Module 3:</w:t>
            </w:r>
            <w:r w:rsidRPr="00692581">
              <w:rPr>
                <w:sz w:val="20"/>
                <w:szCs w:val="20"/>
                <w:lang w:val="en-GB" w:eastAsia="en-AU"/>
              </w:rPr>
              <w:t xml:space="preserve"> </w:t>
            </w:r>
            <w:r w:rsidRPr="00692581">
              <w:rPr>
                <w:sz w:val="20"/>
                <w:szCs w:val="20"/>
                <w:lang w:eastAsia="en-AU"/>
              </w:rPr>
              <w:t>Embedding best practice in organisational systems and leadership</w:t>
            </w:r>
          </w:p>
          <w:p w14:paraId="1637C46C" w14:textId="71D7B1A9"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helps you embed the new requirements into your practice. It provides practical guidance on integrating changes into policies, procedures and staff routines to support consistent, high-quality care under the new system.</w:t>
            </w:r>
            <w:r w:rsidRPr="00A968A8">
              <w:rPr>
                <w:sz w:val="20"/>
                <w:szCs w:val="20"/>
                <w:lang w:eastAsia="en-AU"/>
              </w:rPr>
              <w:t>  </w:t>
            </w:r>
          </w:p>
        </w:tc>
        <w:tc>
          <w:tcPr>
            <w:tcW w:w="1594" w:type="dxa"/>
          </w:tcPr>
          <w:p w14:paraId="747730A2" w14:textId="148BD86F" w:rsidR="00793810" w:rsidRPr="00692581" w:rsidRDefault="00793810" w:rsidP="00793810">
            <w:pPr>
              <w:rPr>
                <w:sz w:val="20"/>
                <w:szCs w:val="20"/>
              </w:rPr>
            </w:pPr>
            <w:r>
              <w:rPr>
                <w:sz w:val="20"/>
                <w:szCs w:val="20"/>
              </w:rPr>
              <w:t>Aug 2025</w:t>
            </w:r>
          </w:p>
        </w:tc>
        <w:tc>
          <w:tcPr>
            <w:tcW w:w="1113" w:type="dxa"/>
          </w:tcPr>
          <w:p w14:paraId="1B91A90B" w14:textId="28A09A1C" w:rsidR="00793810" w:rsidRPr="00692581" w:rsidRDefault="00793810" w:rsidP="00793810">
            <w:pPr>
              <w:rPr>
                <w:sz w:val="20"/>
                <w:szCs w:val="20"/>
              </w:rPr>
            </w:pPr>
            <w:r>
              <w:rPr>
                <w:sz w:val="20"/>
                <w:szCs w:val="20"/>
              </w:rPr>
              <w:t>20-30 mins</w:t>
            </w:r>
          </w:p>
        </w:tc>
        <w:tc>
          <w:tcPr>
            <w:tcW w:w="1402" w:type="dxa"/>
          </w:tcPr>
          <w:p w14:paraId="3E0EDDF1" w14:textId="23296C9D" w:rsidR="00793810" w:rsidRPr="00692581" w:rsidRDefault="00793810" w:rsidP="00793810">
            <w:pPr>
              <w:rPr>
                <w:sz w:val="20"/>
                <w:szCs w:val="20"/>
              </w:rPr>
            </w:pPr>
            <w:r>
              <w:rPr>
                <w:sz w:val="20"/>
                <w:szCs w:val="20"/>
              </w:rPr>
              <w:t>New Aged Care Act Modules 1 &amp; 2</w:t>
            </w:r>
          </w:p>
        </w:tc>
        <w:tc>
          <w:tcPr>
            <w:tcW w:w="948" w:type="dxa"/>
          </w:tcPr>
          <w:p w14:paraId="5B654350" w14:textId="19F1A82F" w:rsidR="00793810" w:rsidRPr="00692581" w:rsidRDefault="00793810" w:rsidP="00793810">
            <w:pPr>
              <w:rPr>
                <w:sz w:val="20"/>
                <w:szCs w:val="20"/>
              </w:rPr>
            </w:pPr>
            <w:r>
              <w:rPr>
                <w:sz w:val="20"/>
                <w:szCs w:val="20"/>
              </w:rPr>
              <w:t>Sep 2025-Mar 2026</w:t>
            </w:r>
          </w:p>
        </w:tc>
        <w:tc>
          <w:tcPr>
            <w:tcW w:w="1195" w:type="dxa"/>
          </w:tcPr>
          <w:p w14:paraId="56D428F5" w14:textId="0D5665A1" w:rsidR="00793810" w:rsidRPr="00692581" w:rsidRDefault="00793810" w:rsidP="00793810">
            <w:pPr>
              <w:rPr>
                <w:sz w:val="20"/>
                <w:szCs w:val="20"/>
              </w:rPr>
            </w:pPr>
            <w:r>
              <w:rPr>
                <w:sz w:val="20"/>
                <w:szCs w:val="20"/>
              </w:rPr>
              <w:t>Quiz-Certificate</w:t>
            </w:r>
          </w:p>
        </w:tc>
        <w:tc>
          <w:tcPr>
            <w:tcW w:w="3444" w:type="dxa"/>
          </w:tcPr>
          <w:p w14:paraId="24341121" w14:textId="62D2DDD5"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3" w:history="1">
              <w:r w:rsidRPr="00692581">
                <w:rPr>
                  <w:rStyle w:val="Hyperlink"/>
                  <w:color w:val="0070C0"/>
                  <w:sz w:val="20"/>
                  <w:szCs w:val="20"/>
                  <w:lang w:val="en-GB" w:eastAsia="en-AU"/>
                </w:rPr>
                <w:t>educationnewact@health.gov.au</w:t>
              </w:r>
            </w:hyperlink>
          </w:p>
        </w:tc>
        <w:tc>
          <w:tcPr>
            <w:tcW w:w="1983" w:type="dxa"/>
          </w:tcPr>
          <w:p w14:paraId="76E6381B" w14:textId="77777777" w:rsidR="00A35FEB" w:rsidRDefault="00A35FEB"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790348BC" w14:textId="77777777" w:rsidR="00A35FEB" w:rsidRDefault="00A35FEB"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0E0A47EA" w14:textId="77777777" w:rsidR="00A35FEB" w:rsidRDefault="00A35FEB"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7C81D575" w14:textId="3B7599F9" w:rsidR="00793810" w:rsidRPr="00692581" w:rsidRDefault="00A35FEB"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0111467E" w14:textId="77777777" w:rsidTr="00793810">
        <w:tc>
          <w:tcPr>
            <w:tcW w:w="2858" w:type="dxa"/>
          </w:tcPr>
          <w:p w14:paraId="0770F1E8" w14:textId="77777777" w:rsidR="00793810" w:rsidRPr="00692581" w:rsidRDefault="00793810" w:rsidP="00793810">
            <w:pPr>
              <w:rPr>
                <w:sz w:val="20"/>
                <w:szCs w:val="20"/>
                <w:lang w:val="en-GB" w:eastAsia="en-AU"/>
              </w:rPr>
            </w:pPr>
            <w:r w:rsidRPr="001C44FA">
              <w:rPr>
                <w:rStyle w:val="Strong"/>
              </w:rPr>
              <w:t>Module 4:</w:t>
            </w:r>
            <w:r w:rsidRPr="00692581">
              <w:rPr>
                <w:sz w:val="20"/>
                <w:szCs w:val="20"/>
                <w:lang w:val="en-GB" w:eastAsia="en-AU"/>
              </w:rPr>
              <w:t xml:space="preserve"> Reflecting and adjusting </w:t>
            </w:r>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A35FEB"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6D8A7CB1" w14:textId="77777777" w:rsidR="00A35FEB" w:rsidRDefault="00A35FEB"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74DE768D" w14:textId="77777777" w:rsidR="00A35FEB" w:rsidRDefault="00A35FEB"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224D0DA5" w14:textId="157700ED" w:rsidR="00793810" w:rsidRPr="00692581" w:rsidRDefault="00A35FEB"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1765AAEF" w14:textId="77777777" w:rsidTr="00793810">
        <w:tc>
          <w:tcPr>
            <w:tcW w:w="2858" w:type="dxa"/>
          </w:tcPr>
          <w:p w14:paraId="6C35EED6" w14:textId="77777777" w:rsidR="00793810" w:rsidRPr="001C44FA" w:rsidRDefault="00793810" w:rsidP="001C44FA">
            <w:pPr>
              <w:rPr>
                <w:rStyle w:val="Strong"/>
              </w:rPr>
            </w:pPr>
            <w:r w:rsidRPr="001C44FA">
              <w:rPr>
                <w:rStyle w:val="Strong"/>
              </w:rPr>
              <w:t>Support at Home overview module</w:t>
            </w:r>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5"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A35FEB"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375EFB5D" w14:textId="77777777" w:rsidR="00A35FEB" w:rsidRDefault="00A35FEB"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51DDF16E" w14:textId="77777777" w:rsidR="00A35FEB" w:rsidRDefault="00A35FEB"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0DAF4138" w14:textId="4A83F036" w:rsidR="00793810" w:rsidRPr="00692581" w:rsidRDefault="00A35FEB"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2F42081C" w14:textId="77777777" w:rsidTr="00793810">
        <w:tc>
          <w:tcPr>
            <w:tcW w:w="2858" w:type="dxa"/>
          </w:tcPr>
          <w:p w14:paraId="38CC3282" w14:textId="77777777" w:rsidR="00793810" w:rsidRPr="00692581" w:rsidRDefault="00793810" w:rsidP="00793810">
            <w:pPr>
              <w:rPr>
                <w:sz w:val="20"/>
                <w:szCs w:val="20"/>
                <w:lang w:val="en-GB" w:eastAsia="en-AU"/>
              </w:rPr>
            </w:pPr>
            <w:r w:rsidRPr="001C44FA">
              <w:rPr>
                <w:rStyle w:val="Strong"/>
              </w:rPr>
              <w:t>Support at Home Module 1:</w:t>
            </w:r>
            <w:r w:rsidRPr="00692581">
              <w:rPr>
                <w:sz w:val="20"/>
                <w:szCs w:val="20"/>
                <w:lang w:val="en-GB" w:eastAsia="en-AU"/>
              </w:rPr>
              <w:t xml:space="preserve"> Assessment process and service delivery</w:t>
            </w:r>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 xml:space="preserve">Explores how aged care assessments and </w:t>
            </w:r>
            <w:r w:rsidRPr="00692581">
              <w:rPr>
                <w:sz w:val="20"/>
                <w:szCs w:val="20"/>
                <w:lang w:eastAsia="en-AU"/>
              </w:rPr>
              <w:lastRenderedPageBreak/>
              <w:t>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lastRenderedPageBreak/>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6"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A35FEB"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1FA99DC6" w14:textId="77777777" w:rsidR="00A35FEB" w:rsidRDefault="00A35FEB"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4916731F" w14:textId="77777777" w:rsidR="00A35FEB" w:rsidRDefault="00A35FEB"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2240E947" w14:textId="7D4B3CF5" w:rsidR="00793810" w:rsidRPr="00692581" w:rsidRDefault="00A35FEB"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7466ECB5" w14:textId="77777777" w:rsidTr="00793810">
        <w:tc>
          <w:tcPr>
            <w:tcW w:w="2858" w:type="dxa"/>
          </w:tcPr>
          <w:p w14:paraId="3C87CD27" w14:textId="77777777" w:rsidR="00793810" w:rsidRPr="00692581" w:rsidRDefault="00793810" w:rsidP="00793810">
            <w:pPr>
              <w:rPr>
                <w:sz w:val="20"/>
                <w:szCs w:val="20"/>
                <w:lang w:eastAsia="en-AU"/>
              </w:rPr>
            </w:pPr>
            <w:r w:rsidRPr="001C44FA">
              <w:rPr>
                <w:rStyle w:val="Strong"/>
              </w:rPr>
              <w:lastRenderedPageBreak/>
              <w:t>Support at Home Module 2:</w:t>
            </w:r>
            <w:r w:rsidRPr="00692581">
              <w:rPr>
                <w:sz w:val="20"/>
                <w:szCs w:val="20"/>
                <w:lang w:val="en-GB" w:eastAsia="en-AU"/>
              </w:rPr>
              <w:t xml:space="preserve"> Service agreement, care plan and budget planning</w:t>
            </w:r>
            <w:r w:rsidRPr="00692581">
              <w:rPr>
                <w:sz w:val="20"/>
                <w:szCs w:val="20"/>
                <w:lang w:eastAsia="en-AU"/>
              </w:rPr>
              <w:t> </w:t>
            </w:r>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7"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A35FEB"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55AB0267" w14:textId="77777777" w:rsidR="00A35FEB" w:rsidRDefault="00A35FEB"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1C87FD6A" w14:textId="77777777" w:rsidR="00A35FEB" w:rsidRDefault="00A35FEB"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42132B0A" w14:textId="281196BD" w:rsidR="00793810" w:rsidRPr="00692581" w:rsidRDefault="00A35FEB"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5FB9C1AB" w14:textId="77777777" w:rsidTr="00793810">
        <w:tc>
          <w:tcPr>
            <w:tcW w:w="2858" w:type="dxa"/>
          </w:tcPr>
          <w:p w14:paraId="2EC2EB16" w14:textId="3C346F01" w:rsidR="00793810" w:rsidRPr="00692581" w:rsidRDefault="00793810" w:rsidP="00793810">
            <w:pPr>
              <w:rPr>
                <w:sz w:val="20"/>
                <w:szCs w:val="20"/>
                <w:lang w:val="en-GB" w:eastAsia="en-AU"/>
              </w:rPr>
            </w:pPr>
            <w:r w:rsidRPr="001C44FA">
              <w:rPr>
                <w:rStyle w:val="Strong"/>
              </w:rPr>
              <w:t>Support at Home Module 3:</w:t>
            </w:r>
            <w:r w:rsidR="001C44FA">
              <w:rPr>
                <w:rStyle w:val="Strong"/>
              </w:rPr>
              <w:t xml:space="preserve"> </w:t>
            </w:r>
            <w:r w:rsidRPr="00692581">
              <w:rPr>
                <w:sz w:val="20"/>
                <w:szCs w:val="20"/>
                <w:lang w:val="en-GB" w:eastAsia="en-AU"/>
              </w:rPr>
              <w:t>Short-term pathways</w:t>
            </w:r>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Provides detail around the Assistive Technology and Home Modifications (AT-HM) scheme, Restorative Care 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8"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A35FEB"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01BC60AE" w14:textId="77777777" w:rsidR="00A35FEB" w:rsidRDefault="00A35FEB"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32D5A198" w14:textId="77777777" w:rsidR="00A35FEB" w:rsidRDefault="00A35FEB"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4C4A76BB" w14:textId="48A50868" w:rsidR="00793810" w:rsidRDefault="00A35FEB"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0F45C249" w14:textId="77777777" w:rsidTr="00793810">
        <w:tc>
          <w:tcPr>
            <w:tcW w:w="2858" w:type="dxa"/>
          </w:tcPr>
          <w:p w14:paraId="41123820" w14:textId="2AA66FA6" w:rsidR="00793810" w:rsidRPr="00692581" w:rsidRDefault="00793810" w:rsidP="00793810">
            <w:pPr>
              <w:rPr>
                <w:sz w:val="20"/>
                <w:szCs w:val="20"/>
                <w:lang w:val="en-GB" w:eastAsia="en-AU"/>
              </w:rPr>
            </w:pPr>
            <w:r w:rsidRPr="001C44FA">
              <w:rPr>
                <w:rStyle w:val="Strong"/>
              </w:rPr>
              <w:t>Support at Home Module 4:</w:t>
            </w:r>
            <w:r w:rsidR="001C44FA">
              <w:rPr>
                <w:rStyle w:val="Strong"/>
              </w:rPr>
              <w:t xml:space="preserve"> </w:t>
            </w:r>
            <w:r w:rsidRPr="00692581">
              <w:rPr>
                <w:sz w:val="20"/>
                <w:szCs w:val="20"/>
                <w:lang w:val="en-GB" w:eastAsia="en-AU"/>
              </w:rPr>
              <w:t>Claiming and payment arrangements</w:t>
            </w:r>
          </w:p>
          <w:p w14:paraId="10BCB9B2" w14:textId="72FFEA21" w:rsidR="00793810" w:rsidRPr="00692581" w:rsidRDefault="00793810" w:rsidP="00793810">
            <w:pPr>
              <w:rPr>
                <w:b/>
                <w:bCs/>
                <w:sz w:val="20"/>
                <w:szCs w:val="20"/>
                <w:lang w:val="en-GB" w:eastAsia="en-AU"/>
              </w:rPr>
            </w:pPr>
            <w:r w:rsidRPr="001C44FA">
              <w:rPr>
                <w:rStyle w:val="Strong"/>
              </w:rPr>
              <w:lastRenderedPageBreak/>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lastRenderedPageBreak/>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9"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A35FEB"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13F2CE63" w14:textId="77777777" w:rsidR="00A35FEB" w:rsidRDefault="00A35FEB"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64E4583F" w14:textId="77777777" w:rsidR="00A35FEB" w:rsidRDefault="00A35FEB"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0B3F1CEF" w14:textId="271A5BA4" w:rsidR="00793810" w:rsidRPr="00692581" w:rsidRDefault="00A35FEB"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0F6898D1" w14:textId="77777777" w:rsidTr="00793810">
        <w:tc>
          <w:tcPr>
            <w:tcW w:w="2858" w:type="dxa"/>
          </w:tcPr>
          <w:p w14:paraId="391B0DEE" w14:textId="564C0D50" w:rsidR="00793810" w:rsidRPr="00692581" w:rsidRDefault="00793810" w:rsidP="00793810">
            <w:pPr>
              <w:rPr>
                <w:rFonts w:eastAsia="Arial" w:cs="Arial"/>
                <w:color w:val="000000"/>
                <w:sz w:val="20"/>
                <w:szCs w:val="20"/>
              </w:rPr>
            </w:pPr>
            <w:r w:rsidRPr="001C44FA">
              <w:rPr>
                <w:rStyle w:val="Strong"/>
              </w:rPr>
              <w:lastRenderedPageBreak/>
              <w:t>Support at Home Module 5:</w:t>
            </w:r>
            <w:r w:rsidRPr="00692581">
              <w:rPr>
                <w:rFonts w:eastAsia="Arial" w:cs="Arial"/>
                <w:color w:val="000000"/>
                <w:sz w:val="20"/>
                <w:szCs w:val="20"/>
                <w:lang w:val="en-GB"/>
              </w:rPr>
              <w:t xml:space="preserve"> Care management</w:t>
            </w:r>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4854BE43" w:rsidR="00793810" w:rsidRPr="00692581" w:rsidRDefault="00793810" w:rsidP="00793810">
            <w:pPr>
              <w:rPr>
                <w:sz w:val="20"/>
                <w:szCs w:val="20"/>
              </w:rPr>
            </w:pPr>
            <w:r>
              <w:rPr>
                <w:sz w:val="20"/>
                <w:szCs w:val="20"/>
              </w:rPr>
              <w:t>July 2025</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0"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A35FEB"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72470AC1" w14:textId="77777777" w:rsidR="00A35FEB" w:rsidRDefault="00A35FEB"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2A748A02" w14:textId="77777777" w:rsidR="00A35FEB" w:rsidRDefault="00A35FEB"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46964F2F" w14:textId="53DF4292" w:rsidR="00793810" w:rsidRPr="00692581" w:rsidRDefault="00A35FEB"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D0622F" w14:paraId="3C22D5A0" w14:textId="77777777" w:rsidTr="00793810">
        <w:tc>
          <w:tcPr>
            <w:tcW w:w="2858" w:type="dxa"/>
          </w:tcPr>
          <w:p w14:paraId="6A2B546C" w14:textId="0465F3F1" w:rsidR="00793810" w:rsidRPr="008B7001" w:rsidRDefault="00793810" w:rsidP="00793810">
            <w:pPr>
              <w:rPr>
                <w:rFonts w:eastAsia="Arial" w:cs="Arial"/>
                <w:color w:val="000000"/>
                <w:sz w:val="20"/>
                <w:szCs w:val="20"/>
              </w:rPr>
            </w:pPr>
            <w:r w:rsidRPr="001C44FA">
              <w:rPr>
                <w:rStyle w:val="Strong"/>
              </w:rPr>
              <w:t>Support at Home Module 6:</w:t>
            </w:r>
            <w:r w:rsidRPr="008B7001">
              <w:rPr>
                <w:rFonts w:eastAsia="Arial" w:cs="Arial"/>
                <w:b/>
                <w:bCs/>
                <w:color w:val="000000"/>
                <w:sz w:val="20"/>
                <w:szCs w:val="20"/>
                <w:lang w:val="en-GB"/>
              </w:rPr>
              <w:t xml:space="preserve"> </w:t>
            </w:r>
            <w:r w:rsidRPr="008B7001">
              <w:rPr>
                <w:rFonts w:eastAsia="Arial" w:cs="Arial"/>
                <w:color w:val="000000"/>
                <w:sz w:val="20"/>
                <w:szCs w:val="20"/>
                <w:lang w:val="en-GB"/>
              </w:rPr>
              <w:t>Self-management</w:t>
            </w:r>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12C2205B" w:rsidR="00793810" w:rsidRPr="00692581" w:rsidRDefault="00793810" w:rsidP="00793810">
            <w:pPr>
              <w:rPr>
                <w:sz w:val="20"/>
                <w:szCs w:val="20"/>
              </w:rPr>
            </w:pPr>
            <w:r>
              <w:rPr>
                <w:sz w:val="20"/>
                <w:szCs w:val="20"/>
              </w:rPr>
              <w:t>July 2025</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1"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A35FEB"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7A8508D1" w14:textId="77777777" w:rsidR="00A35FEB" w:rsidRDefault="00A35FEB"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5CB02A2B" w14:textId="77777777" w:rsidR="00A35FEB" w:rsidRDefault="00A35FEB"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03039975" w14:textId="6D4E9CBE" w:rsidR="00793810" w:rsidRPr="00692581" w:rsidRDefault="00A35FEB"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1E56B6FB" w:rsidR="00793810" w:rsidRPr="001C44FA" w:rsidRDefault="00793810" w:rsidP="001C44FA">
            <w:pPr>
              <w:rPr>
                <w:rStyle w:val="Strong"/>
              </w:rPr>
            </w:pPr>
            <w:r w:rsidRPr="001C44FA">
              <w:rPr>
                <w:rStyle w:val="Strong"/>
              </w:rPr>
              <w:t>Aged Care Quality and Safety Commission (Alis platform)</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22"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A35FEB"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70C9E1E6" w14:textId="77777777" w:rsidR="00A35FEB" w:rsidRDefault="00A35FEB"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0BEC1DFB" w14:textId="77777777" w:rsidR="00A35FEB" w:rsidRDefault="00A35FEB"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1764C773" w14:textId="7C46EF89" w:rsidR="00793810" w:rsidRPr="00077E56" w:rsidRDefault="00A35FEB"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5F15AF52" w:rsidR="00793810" w:rsidRPr="00D0622F" w:rsidRDefault="00793810" w:rsidP="00793810">
            <w:pPr>
              <w:rPr>
                <w:rStyle w:val="Strong"/>
              </w:rPr>
            </w:pPr>
            <w:r w:rsidRPr="00D0622F">
              <w:rPr>
                <w:rStyle w:val="Strong"/>
              </w:rPr>
              <w:t>Government Provider Management System (GPMS)</w:t>
            </w:r>
          </w:p>
          <w:p w14:paraId="56045CA5" w14:textId="77777777" w:rsidR="00793810" w:rsidRPr="008B7001" w:rsidRDefault="00793810" w:rsidP="00793810">
            <w:pPr>
              <w:pStyle w:val="ListBullet"/>
              <w:rPr>
                <w:szCs w:val="20"/>
                <w:lang w:eastAsia="en-AU"/>
              </w:rPr>
            </w:pPr>
            <w:hyperlink r:id="rId23"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24"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A35FEB"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1A7F0743" w14:textId="77777777" w:rsidR="00A35FEB" w:rsidRDefault="00A35FEB"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16466152" w14:textId="77777777" w:rsidR="00A35FEB" w:rsidRDefault="00A35FEB"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0977A723" w14:textId="2510414F" w:rsidR="00793810" w:rsidRPr="00077E56" w:rsidRDefault="00A35FEB"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7FA798B" w:rsidR="00793810" w:rsidRPr="00D0622F" w:rsidRDefault="00793810" w:rsidP="00793810">
            <w:pPr>
              <w:rPr>
                <w:rStyle w:val="Strong"/>
              </w:rPr>
            </w:pPr>
            <w:r w:rsidRPr="00D0622F">
              <w:rPr>
                <w:rStyle w:val="Strong"/>
              </w:rPr>
              <w:t>Aged Care Provider Portal (ACPP)</w:t>
            </w:r>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25"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A35FEB"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w:t>
            </w:r>
            <w:r w:rsidRPr="0004355B">
              <w:rPr>
                <w:sz w:val="20"/>
                <w:szCs w:val="20"/>
                <w:lang w:val="en-GB" w:eastAsia="en-AU"/>
              </w:rPr>
              <w:t>Not started</w:t>
            </w:r>
          </w:p>
          <w:p w14:paraId="5BF4C518" w14:textId="77777777" w:rsidR="00A35FEB" w:rsidRDefault="00A35FEB"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In progress</w:t>
            </w:r>
          </w:p>
          <w:p w14:paraId="583A21AE" w14:textId="77777777" w:rsidR="00A35FEB" w:rsidRDefault="00A35FEB"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Complete</w:t>
            </w:r>
          </w:p>
          <w:p w14:paraId="7D6B5D08" w14:textId="492AE2A2" w:rsidR="00793810" w:rsidRPr="00077E56" w:rsidRDefault="00A35FEB"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Content>
                <w:r>
                  <w:rPr>
                    <w:rFonts w:ascii="MS Gothic" w:eastAsia="MS Gothic" w:hAnsi="MS Gothic" w:hint="eastAsia"/>
                    <w:sz w:val="20"/>
                    <w:szCs w:val="20"/>
                    <w:lang w:val="en-GB" w:eastAsia="en-AU"/>
                  </w:rPr>
                  <w:t>☐</w:t>
                </w:r>
              </w:sdtContent>
            </w:sdt>
            <w:r>
              <w:rPr>
                <w:sz w:val="20"/>
                <w:szCs w:val="20"/>
                <w:lang w:val="en-GB" w:eastAsia="en-AU"/>
              </w:rPr>
              <w:t xml:space="preserve"> Needs review</w:t>
            </w:r>
          </w:p>
        </w:tc>
      </w:tr>
    </w:tbl>
    <w:p w14:paraId="3288A005" w14:textId="77777777" w:rsidR="003360A6" w:rsidRPr="00422631" w:rsidRDefault="003360A6" w:rsidP="004D7C5F">
      <w:pPr>
        <w:rPr>
          <w:lang w:eastAsia="en-AU"/>
        </w:rPr>
      </w:pPr>
    </w:p>
    <w:sectPr w:rsidR="003360A6" w:rsidRPr="00422631" w:rsidSect="004D7C5F">
      <w:headerReference w:type="first" r:id="rId26"/>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11BF" w14:textId="77777777" w:rsidR="00FC2394" w:rsidRDefault="00FC2394" w:rsidP="0076491B">
      <w:pPr>
        <w:spacing w:before="0" w:after="0" w:line="240" w:lineRule="auto"/>
      </w:pPr>
      <w:r>
        <w:separator/>
      </w:r>
    </w:p>
  </w:endnote>
  <w:endnote w:type="continuationSeparator" w:id="0">
    <w:p w14:paraId="043DDB26" w14:textId="77777777" w:rsidR="00FC2394" w:rsidRDefault="00FC2394"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483C" w14:textId="77777777" w:rsidR="00FC2394" w:rsidRDefault="00FC2394" w:rsidP="0076491B">
      <w:pPr>
        <w:spacing w:before="0" w:after="0" w:line="240" w:lineRule="auto"/>
      </w:pPr>
      <w:r>
        <w:separator/>
      </w:r>
    </w:p>
  </w:footnote>
  <w:footnote w:type="continuationSeparator" w:id="0">
    <w:p w14:paraId="7ABA5F2F" w14:textId="77777777" w:rsidR="00FC2394" w:rsidRDefault="00FC2394"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77777777" w:rsidR="0076491B" w:rsidRDefault="00B34D73">
    <w:pPr>
      <w:pStyle w:val="Header"/>
    </w:pPr>
    <w:r>
      <w:rPr>
        <w:noProof/>
      </w:rPr>
      <w:drawing>
        <wp:anchor distT="0" distB="0" distL="114300" distR="114300" simplePos="0" relativeHeight="251658240" behindDoc="0" locked="0" layoutInCell="1" allowOverlap="1" wp14:anchorId="78AACD07" wp14:editId="4B889076">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A1E9E"/>
    <w:rsid w:val="000B15A8"/>
    <w:rsid w:val="000C65A0"/>
    <w:rsid w:val="000D3B81"/>
    <w:rsid w:val="000D783C"/>
    <w:rsid w:val="000E3C71"/>
    <w:rsid w:val="000F0AE8"/>
    <w:rsid w:val="000F1CDB"/>
    <w:rsid w:val="00121AC7"/>
    <w:rsid w:val="001276F5"/>
    <w:rsid w:val="0013226C"/>
    <w:rsid w:val="001339C2"/>
    <w:rsid w:val="001348E2"/>
    <w:rsid w:val="00166CEA"/>
    <w:rsid w:val="0018537B"/>
    <w:rsid w:val="00186B43"/>
    <w:rsid w:val="00190538"/>
    <w:rsid w:val="00197C0A"/>
    <w:rsid w:val="001B472E"/>
    <w:rsid w:val="001C3C78"/>
    <w:rsid w:val="001C44FA"/>
    <w:rsid w:val="001F4982"/>
    <w:rsid w:val="002307FC"/>
    <w:rsid w:val="00230C3D"/>
    <w:rsid w:val="002370A7"/>
    <w:rsid w:val="00254D7D"/>
    <w:rsid w:val="002B30D7"/>
    <w:rsid w:val="002C2D46"/>
    <w:rsid w:val="002D1366"/>
    <w:rsid w:val="002E2144"/>
    <w:rsid w:val="002F19AB"/>
    <w:rsid w:val="00310071"/>
    <w:rsid w:val="003360A6"/>
    <w:rsid w:val="00360B34"/>
    <w:rsid w:val="003619F4"/>
    <w:rsid w:val="0038166A"/>
    <w:rsid w:val="00385E63"/>
    <w:rsid w:val="003D40CB"/>
    <w:rsid w:val="0041660A"/>
    <w:rsid w:val="00421694"/>
    <w:rsid w:val="00422631"/>
    <w:rsid w:val="00437BA8"/>
    <w:rsid w:val="00440A03"/>
    <w:rsid w:val="00445D6A"/>
    <w:rsid w:val="00454DF6"/>
    <w:rsid w:val="004557A0"/>
    <w:rsid w:val="004743D3"/>
    <w:rsid w:val="0048295E"/>
    <w:rsid w:val="004869C9"/>
    <w:rsid w:val="004A1997"/>
    <w:rsid w:val="004A7295"/>
    <w:rsid w:val="004C11EB"/>
    <w:rsid w:val="004C4918"/>
    <w:rsid w:val="004D37A8"/>
    <w:rsid w:val="004D7C5F"/>
    <w:rsid w:val="004E2068"/>
    <w:rsid w:val="004F7E50"/>
    <w:rsid w:val="005035B6"/>
    <w:rsid w:val="00517E30"/>
    <w:rsid w:val="005308B5"/>
    <w:rsid w:val="005657A6"/>
    <w:rsid w:val="00574012"/>
    <w:rsid w:val="00586880"/>
    <w:rsid w:val="005971D1"/>
    <w:rsid w:val="005B1DFA"/>
    <w:rsid w:val="005B6A80"/>
    <w:rsid w:val="005D3C89"/>
    <w:rsid w:val="005E0762"/>
    <w:rsid w:val="00633824"/>
    <w:rsid w:val="00633DB4"/>
    <w:rsid w:val="006408DD"/>
    <w:rsid w:val="00646D45"/>
    <w:rsid w:val="00675DC9"/>
    <w:rsid w:val="0067684F"/>
    <w:rsid w:val="00692581"/>
    <w:rsid w:val="006C07D3"/>
    <w:rsid w:val="006F56F1"/>
    <w:rsid w:val="00726939"/>
    <w:rsid w:val="00734D09"/>
    <w:rsid w:val="00754BA0"/>
    <w:rsid w:val="00760128"/>
    <w:rsid w:val="0076491B"/>
    <w:rsid w:val="00770B77"/>
    <w:rsid w:val="0077483F"/>
    <w:rsid w:val="00776B9D"/>
    <w:rsid w:val="00780A05"/>
    <w:rsid w:val="00793810"/>
    <w:rsid w:val="007B5BA5"/>
    <w:rsid w:val="007D7DA8"/>
    <w:rsid w:val="007E444A"/>
    <w:rsid w:val="007F2163"/>
    <w:rsid w:val="008026AE"/>
    <w:rsid w:val="00845C95"/>
    <w:rsid w:val="00850101"/>
    <w:rsid w:val="00850782"/>
    <w:rsid w:val="008731B0"/>
    <w:rsid w:val="008B0938"/>
    <w:rsid w:val="008B45C7"/>
    <w:rsid w:val="008B7001"/>
    <w:rsid w:val="008C24FE"/>
    <w:rsid w:val="008D40D3"/>
    <w:rsid w:val="008E1D69"/>
    <w:rsid w:val="008F467F"/>
    <w:rsid w:val="00926079"/>
    <w:rsid w:val="009337B6"/>
    <w:rsid w:val="009346B6"/>
    <w:rsid w:val="009440C3"/>
    <w:rsid w:val="00962AF8"/>
    <w:rsid w:val="00975E34"/>
    <w:rsid w:val="009859AB"/>
    <w:rsid w:val="009B2828"/>
    <w:rsid w:val="009B7B3D"/>
    <w:rsid w:val="009E5417"/>
    <w:rsid w:val="009F69BC"/>
    <w:rsid w:val="00A07967"/>
    <w:rsid w:val="00A20B30"/>
    <w:rsid w:val="00A35FEB"/>
    <w:rsid w:val="00A4595F"/>
    <w:rsid w:val="00A476BD"/>
    <w:rsid w:val="00A55A76"/>
    <w:rsid w:val="00A968A8"/>
    <w:rsid w:val="00AB7AFD"/>
    <w:rsid w:val="00AB7DDB"/>
    <w:rsid w:val="00AC04A6"/>
    <w:rsid w:val="00AF2245"/>
    <w:rsid w:val="00AF22CD"/>
    <w:rsid w:val="00AF3EEB"/>
    <w:rsid w:val="00B34D73"/>
    <w:rsid w:val="00B52AFB"/>
    <w:rsid w:val="00B6227C"/>
    <w:rsid w:val="00B925F5"/>
    <w:rsid w:val="00B94439"/>
    <w:rsid w:val="00BB69C5"/>
    <w:rsid w:val="00BD577C"/>
    <w:rsid w:val="00BF7E28"/>
    <w:rsid w:val="00C074CB"/>
    <w:rsid w:val="00C36EC7"/>
    <w:rsid w:val="00C46331"/>
    <w:rsid w:val="00C76B54"/>
    <w:rsid w:val="00C81AAA"/>
    <w:rsid w:val="00C9187A"/>
    <w:rsid w:val="00C97CEE"/>
    <w:rsid w:val="00CA0CFC"/>
    <w:rsid w:val="00D03B2E"/>
    <w:rsid w:val="00D0622F"/>
    <w:rsid w:val="00D137C0"/>
    <w:rsid w:val="00D5587F"/>
    <w:rsid w:val="00D634F1"/>
    <w:rsid w:val="00D9192B"/>
    <w:rsid w:val="00D960B2"/>
    <w:rsid w:val="00E02CC9"/>
    <w:rsid w:val="00E50135"/>
    <w:rsid w:val="00E54529"/>
    <w:rsid w:val="00E6192D"/>
    <w:rsid w:val="00E852A4"/>
    <w:rsid w:val="00E91CEE"/>
    <w:rsid w:val="00EE111E"/>
    <w:rsid w:val="00F41C57"/>
    <w:rsid w:val="00F44E4A"/>
    <w:rsid w:val="00F721EA"/>
    <w:rsid w:val="00FA370E"/>
    <w:rsid w:val="00FC2394"/>
    <w:rsid w:val="00FD3A2A"/>
    <w:rsid w:val="00FD61B2"/>
    <w:rsid w:val="04E634C3"/>
    <w:rsid w:val="06B109EA"/>
    <w:rsid w:val="08A0E182"/>
    <w:rsid w:val="0B043634"/>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SAH.implementation@health.gov.au" TargetMode="External"/><Relationship Id="rId25" Type="http://schemas.openxmlformats.org/officeDocument/2006/relationships/hyperlink" Target="mailto:medicare.education@servicesaustralia.gov.au" TargetMode="External"/><Relationship Id="rId2" Type="http://schemas.openxmlformats.org/officeDocument/2006/relationships/customXml" Target="../customXml/item2.xml"/><Relationship Id="rId16" Type="http://schemas.openxmlformats.org/officeDocument/2006/relationships/hyperlink" Target="mailto:SAH.implementation@health.gov.au" TargetMode="External"/><Relationship Id="rId20" Type="http://schemas.openxmlformats.org/officeDocument/2006/relationships/hyperlink" Target="mailto:SAH.implementation@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https://www.health.gov.au/resources/collections/government-provider-management-system-resources?language=en" TargetMode="External"/><Relationship Id="rId5" Type="http://schemas.openxmlformats.org/officeDocument/2006/relationships/numbering" Target="numbering.xml"/><Relationship Id="rId15" Type="http://schemas.openxmlformats.org/officeDocument/2006/relationships/hyperlink" Target="mailto:SAH.implementation@health.gov.au" TargetMode="External"/><Relationship Id="rId23" Type="http://schemas.openxmlformats.org/officeDocument/2006/relationships/hyperlink" Target="https://ttps/www.health.gov.au/resources/videos/government-provider-management-system-logging-into-gpms?language=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education@agedcarequality.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804</Words>
  <Characters>4694</Characters>
  <Application>Microsoft Office Word</Application>
  <DocSecurity>0</DocSecurity>
  <Lines>328</Lines>
  <Paragraphs>185</Paragraphs>
  <ScaleCrop>false</ScaleCrop>
  <HeadingPairs>
    <vt:vector size="2" baseType="variant">
      <vt:variant>
        <vt:lpstr>Title</vt:lpstr>
      </vt:variant>
      <vt:variant>
        <vt:i4>1</vt:i4>
      </vt:variant>
    </vt:vector>
  </HeadingPairs>
  <TitlesOfParts>
    <vt:vector size="1" baseType="lpstr">
      <vt:lpstr>Aged Care visual identity A4 (landscape) web template (teal)</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MASCHKE, Elvia</cp:lastModifiedBy>
  <cp:revision>11</cp:revision>
  <cp:lastPrinted>2025-07-31T03:09:00Z</cp:lastPrinted>
  <dcterms:created xsi:type="dcterms:W3CDTF">2025-07-30T05:44:00Z</dcterms:created>
  <dcterms:modified xsi:type="dcterms:W3CDTF">2025-07-31T03:09:00Z</dcterms:modified>
</cp:coreProperties>
</file>