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B7324" w14:textId="17CC9F5F" w:rsidR="00946EDE" w:rsidRPr="00677BC9" w:rsidRDefault="00403994" w:rsidP="00A85E5C">
      <w:pPr>
        <w:pStyle w:val="Heading1"/>
        <w:spacing w:before="840"/>
      </w:pPr>
      <w:bookmarkStart w:id="0" w:name="_Hlk163461193"/>
      <w:bookmarkStart w:id="1" w:name="_Hlk201238258"/>
      <w:r w:rsidRPr="00403994">
        <w:t>Summary of key changes to the new Aged Care Rules</w:t>
      </w:r>
    </w:p>
    <w:p w14:paraId="561CEFE3" w14:textId="79E2BF76" w:rsidR="00946EDE" w:rsidRDefault="0035219E" w:rsidP="00946EDE">
      <w:pPr>
        <w:pStyle w:val="Heading2"/>
        <w:rPr>
          <w:rFonts w:eastAsiaTheme="minorHAnsi" w:cstheme="minorBidi"/>
          <w:b w:val="0"/>
          <w:szCs w:val="32"/>
        </w:rPr>
      </w:pPr>
      <w:bookmarkStart w:id="2" w:name="_Hlk163461203"/>
      <w:bookmarkEnd w:id="0"/>
      <w:r w:rsidRPr="0035219E">
        <w:rPr>
          <w:rFonts w:eastAsiaTheme="minorHAnsi" w:cstheme="minorBidi"/>
          <w:b w:val="0"/>
          <w:szCs w:val="32"/>
        </w:rPr>
        <w:t xml:space="preserve">The new Aged Care Rules (Rules) will provide further detail and explanation on how the </w:t>
      </w:r>
      <w:r w:rsidRPr="005263E9">
        <w:rPr>
          <w:rFonts w:eastAsiaTheme="minorHAnsi" w:cstheme="minorBidi"/>
          <w:b w:val="0"/>
          <w:i/>
          <w:iCs/>
          <w:szCs w:val="32"/>
        </w:rPr>
        <w:t>Aged Care Act 2024</w:t>
      </w:r>
      <w:r w:rsidRPr="0035219E">
        <w:rPr>
          <w:rFonts w:eastAsiaTheme="minorHAnsi" w:cstheme="minorBidi"/>
          <w:b w:val="0"/>
          <w:szCs w:val="32"/>
        </w:rPr>
        <w:t xml:space="preserve"> will work. </w:t>
      </w:r>
      <w:r w:rsidR="00F80235">
        <w:rPr>
          <w:rFonts w:eastAsiaTheme="minorHAnsi" w:cstheme="minorBidi"/>
          <w:b w:val="0"/>
          <w:szCs w:val="32"/>
        </w:rPr>
        <w:t>We consulted</w:t>
      </w:r>
      <w:r w:rsidR="00F80235" w:rsidRPr="0035219E">
        <w:rPr>
          <w:rFonts w:eastAsiaTheme="minorHAnsi" w:cstheme="minorBidi"/>
          <w:b w:val="0"/>
          <w:szCs w:val="32"/>
        </w:rPr>
        <w:t xml:space="preserve"> </w:t>
      </w:r>
      <w:r w:rsidRPr="0035219E">
        <w:rPr>
          <w:rFonts w:eastAsiaTheme="minorHAnsi" w:cstheme="minorBidi"/>
          <w:b w:val="0"/>
          <w:szCs w:val="32"/>
        </w:rPr>
        <w:t>on</w:t>
      </w:r>
      <w:r w:rsidR="00103C6D">
        <w:rPr>
          <w:rFonts w:eastAsiaTheme="minorHAnsi" w:cstheme="minorBidi"/>
          <w:b w:val="0"/>
          <w:szCs w:val="32"/>
        </w:rPr>
        <w:t> </w:t>
      </w:r>
      <w:r w:rsidRPr="0035219E">
        <w:rPr>
          <w:rFonts w:eastAsiaTheme="minorHAnsi" w:cstheme="minorBidi"/>
          <w:b w:val="0"/>
          <w:szCs w:val="32"/>
        </w:rPr>
        <w:t xml:space="preserve">the draft Rules between September 2024 and May 2025. </w:t>
      </w:r>
      <w:r w:rsidR="00F80235">
        <w:rPr>
          <w:rFonts w:eastAsiaTheme="minorHAnsi" w:cstheme="minorBidi"/>
          <w:b w:val="0"/>
          <w:szCs w:val="32"/>
        </w:rPr>
        <w:t>We have</w:t>
      </w:r>
      <w:r w:rsidRPr="0035219E">
        <w:rPr>
          <w:rFonts w:eastAsiaTheme="minorHAnsi" w:cstheme="minorBidi"/>
          <w:b w:val="0"/>
          <w:szCs w:val="32"/>
        </w:rPr>
        <w:t xml:space="preserve"> made changes to the Rules in response to the feedback we received.</w:t>
      </w:r>
    </w:p>
    <w:p w14:paraId="2F2BC011" w14:textId="77777777" w:rsidR="00946EDE" w:rsidRPr="00B5057E" w:rsidRDefault="00E443F0" w:rsidP="00946EDE">
      <w:pPr>
        <w:pStyle w:val="Heading2"/>
      </w:pPr>
      <w:bookmarkStart w:id="3" w:name="_Hlk163461211"/>
      <w:bookmarkEnd w:id="2"/>
      <w:r>
        <w:t>Overview</w:t>
      </w:r>
    </w:p>
    <w:bookmarkEnd w:id="3"/>
    <w:p w14:paraId="579EB726" w14:textId="5719A789" w:rsidR="008B0197" w:rsidRDefault="00B3381F" w:rsidP="00C35F79">
      <w:pPr>
        <w:rPr>
          <w:color w:val="1E1544" w:themeColor="text1"/>
        </w:rPr>
      </w:pPr>
      <w:r>
        <w:rPr>
          <w:color w:val="1E1544" w:themeColor="text1"/>
        </w:rPr>
        <w:t xml:space="preserve">This document provides a summary of key changes to the Rules </w:t>
      </w:r>
      <w:r w:rsidR="00891FE4">
        <w:rPr>
          <w:color w:val="1E1544" w:themeColor="text1"/>
        </w:rPr>
        <w:t xml:space="preserve">following </w:t>
      </w:r>
      <w:r>
        <w:rPr>
          <w:color w:val="1E1544" w:themeColor="text1"/>
        </w:rPr>
        <w:t>public consultations.</w:t>
      </w:r>
    </w:p>
    <w:p w14:paraId="40414D99" w14:textId="67969D03" w:rsidR="001F1C30" w:rsidRDefault="00B3381F" w:rsidP="00C35F79">
      <w:pPr>
        <w:rPr>
          <w:color w:val="1E1544" w:themeColor="text1"/>
        </w:rPr>
      </w:pPr>
      <w:r>
        <w:rPr>
          <w:color w:val="1E1544" w:themeColor="text1"/>
        </w:rPr>
        <w:t xml:space="preserve">We received a significant amount of feedback </w:t>
      </w:r>
      <w:r w:rsidR="00B57508">
        <w:rPr>
          <w:color w:val="1E1544" w:themeColor="text1"/>
        </w:rPr>
        <w:t>on</w:t>
      </w:r>
      <w:r>
        <w:rPr>
          <w:color w:val="1E1544" w:themeColor="text1"/>
        </w:rPr>
        <w:t xml:space="preserve"> policy contained in the </w:t>
      </w:r>
      <w:r w:rsidRPr="0017316D">
        <w:rPr>
          <w:i/>
          <w:iCs/>
          <w:color w:val="1E1544" w:themeColor="text1"/>
        </w:rPr>
        <w:t>Aged Care Act 2024</w:t>
      </w:r>
      <w:r>
        <w:rPr>
          <w:color w:val="1E1544" w:themeColor="text1"/>
        </w:rPr>
        <w:t xml:space="preserve"> (the Act) as operationalised by the Rules. </w:t>
      </w:r>
      <w:r w:rsidRPr="00B409D9">
        <w:rPr>
          <w:color w:val="1E1544" w:themeColor="text1"/>
        </w:rPr>
        <w:t xml:space="preserve">This feedback is being considered and may inform future </w:t>
      </w:r>
      <w:r>
        <w:rPr>
          <w:color w:val="1E1544" w:themeColor="text1"/>
        </w:rPr>
        <w:t xml:space="preserve">legislative </w:t>
      </w:r>
      <w:r w:rsidRPr="00B409D9">
        <w:rPr>
          <w:color w:val="1E1544" w:themeColor="text1"/>
        </w:rPr>
        <w:t>amendments.</w:t>
      </w:r>
    </w:p>
    <w:p w14:paraId="3C741588" w14:textId="5D53052A" w:rsidR="00C35F79" w:rsidRDefault="00B3381F" w:rsidP="00C35F79">
      <w:pPr>
        <w:rPr>
          <w:color w:val="1E1544" w:themeColor="text1"/>
        </w:rPr>
      </w:pPr>
      <w:r>
        <w:rPr>
          <w:color w:val="1E1544" w:themeColor="text1"/>
        </w:rPr>
        <w:t xml:space="preserve">We also received feedback on typographic and grammatical errors in the draft Rules, which will be corrected but are not addressed in the outline of key changes set out </w:t>
      </w:r>
      <w:r w:rsidR="004834D6">
        <w:rPr>
          <w:color w:val="1E1544" w:themeColor="text1"/>
        </w:rPr>
        <w:t>in this document.</w:t>
      </w:r>
    </w:p>
    <w:p w14:paraId="450165BE" w14:textId="7AEEF0ED" w:rsidR="004834D6" w:rsidRPr="00B5057E" w:rsidRDefault="004834D6" w:rsidP="004834D6">
      <w:pPr>
        <w:pStyle w:val="Heading2"/>
      </w:pPr>
      <w:r>
        <w:t>Next steps</w:t>
      </w:r>
    </w:p>
    <w:p w14:paraId="12D9DAEA" w14:textId="4AAFF390" w:rsidR="00A85E5C" w:rsidRPr="00A85E5C" w:rsidRDefault="004834D6" w:rsidP="00A85E5C">
      <w:pPr>
        <w:rPr>
          <w:color w:val="1E1544" w:themeColor="text1"/>
        </w:rPr>
      </w:pPr>
      <w:r>
        <w:rPr>
          <w:color w:val="1E1544" w:themeColor="text1"/>
        </w:rPr>
        <w:t>We expect to publish a final Exposure Draft of the Rules in the coming weeks. This release of the Rules would not be for further consultation but is instead to provide the sector and community with visibility of the consolidated Rules to support development of processes and systems in time for 1 November 2025 commencement of the Act.</w:t>
      </w:r>
      <w:r w:rsidR="00A85E5C">
        <w:br w:type="page"/>
      </w:r>
    </w:p>
    <w:p w14:paraId="41DFCFE9" w14:textId="05687193" w:rsidR="001466D9" w:rsidRPr="00EA1283" w:rsidRDefault="001466D9" w:rsidP="001466D9">
      <w:pPr>
        <w:pStyle w:val="Heading2"/>
      </w:pPr>
      <w:r w:rsidRPr="00EA1283">
        <w:lastRenderedPageBreak/>
        <w:t>Chapter 1</w:t>
      </w:r>
      <w:r>
        <w:t>: Introduction</w:t>
      </w:r>
    </w:p>
    <w:p w14:paraId="4238056C" w14:textId="0E3D250A" w:rsidR="001466D9" w:rsidRPr="007752CE" w:rsidRDefault="001466D9" w:rsidP="001466D9">
      <w:pPr>
        <w:pStyle w:val="Heading3"/>
      </w:pPr>
      <w:r w:rsidRPr="007752CE">
        <w:t>Chapter 1</w:t>
      </w:r>
      <w:r>
        <w:t>,</w:t>
      </w:r>
      <w:r w:rsidRPr="007752CE">
        <w:t xml:space="preserve"> Part 2 </w:t>
      </w:r>
      <w:r w:rsidR="00B2564C">
        <w:t>–</w:t>
      </w:r>
      <w:r w:rsidRPr="007752CE">
        <w:t xml:space="preserve"> Definitions</w:t>
      </w:r>
    </w:p>
    <w:p w14:paraId="7A34C9A9" w14:textId="77777777" w:rsidR="001466D9" w:rsidRDefault="001466D9" w:rsidP="001466D9">
      <w:pPr>
        <w:rPr>
          <w:color w:val="1E1544" w:themeColor="text1"/>
        </w:rPr>
      </w:pPr>
      <w:r>
        <w:rPr>
          <w:color w:val="1E1544" w:themeColor="text1"/>
        </w:rPr>
        <w:t>We have amended s</w:t>
      </w:r>
      <w:r w:rsidRPr="005A32F6">
        <w:rPr>
          <w:color w:val="1E1544" w:themeColor="text1"/>
        </w:rPr>
        <w:t xml:space="preserve">ome </w:t>
      </w:r>
      <w:r>
        <w:rPr>
          <w:color w:val="1E1544" w:themeColor="text1"/>
        </w:rPr>
        <w:t xml:space="preserve">of the </w:t>
      </w:r>
      <w:r w:rsidRPr="005A32F6">
        <w:rPr>
          <w:color w:val="1E1544" w:themeColor="text1"/>
        </w:rPr>
        <w:t>definitions</w:t>
      </w:r>
      <w:r>
        <w:rPr>
          <w:color w:val="1E1544" w:themeColor="text1"/>
        </w:rPr>
        <w:t xml:space="preserve"> in the Rules.</w:t>
      </w:r>
    </w:p>
    <w:p w14:paraId="7FC62949" w14:textId="2281FCAD" w:rsidR="001466D9" w:rsidRDefault="001466D9" w:rsidP="001466D9">
      <w:pPr>
        <w:rPr>
          <w:color w:val="1E1544" w:themeColor="text1"/>
        </w:rPr>
      </w:pPr>
      <w:r w:rsidRPr="005A32F6">
        <w:rPr>
          <w:color w:val="1E1544" w:themeColor="text1"/>
        </w:rPr>
        <w:t>The</w:t>
      </w:r>
      <w:r>
        <w:rPr>
          <w:color w:val="1E1544" w:themeColor="text1"/>
        </w:rPr>
        <w:t> </w:t>
      </w:r>
      <w:r w:rsidRPr="005A32F6">
        <w:rPr>
          <w:color w:val="1E1544" w:themeColor="text1"/>
        </w:rPr>
        <w:t xml:space="preserve">definition of </w:t>
      </w:r>
      <w:r>
        <w:rPr>
          <w:color w:val="1E1544" w:themeColor="text1"/>
        </w:rPr>
        <w:t>‘</w:t>
      </w:r>
      <w:r w:rsidRPr="005A32F6">
        <w:rPr>
          <w:color w:val="1E1544" w:themeColor="text1"/>
        </w:rPr>
        <w:t>representative</w:t>
      </w:r>
      <w:r>
        <w:rPr>
          <w:color w:val="1E1544" w:themeColor="text1"/>
        </w:rPr>
        <w:t>’</w:t>
      </w:r>
      <w:r w:rsidRPr="005A32F6">
        <w:rPr>
          <w:color w:val="1E1544" w:themeColor="text1"/>
        </w:rPr>
        <w:t xml:space="preserve"> has been removed noting that an older person will no</w:t>
      </w:r>
      <w:r>
        <w:rPr>
          <w:color w:val="1E1544" w:themeColor="text1"/>
        </w:rPr>
        <w:t> </w:t>
      </w:r>
      <w:r w:rsidRPr="005A32F6">
        <w:rPr>
          <w:color w:val="1E1544" w:themeColor="text1"/>
        </w:rPr>
        <w:t>longer</w:t>
      </w:r>
    </w:p>
    <w:p w14:paraId="6184FF3D" w14:textId="36FA7CC0" w:rsidR="006D46B8" w:rsidRDefault="006D46B8" w:rsidP="00874226">
      <w:pPr>
        <w:rPr>
          <w:color w:val="1E1544" w:themeColor="text1"/>
        </w:rPr>
      </w:pPr>
      <w:bookmarkStart w:id="4" w:name="_Hlk163458709"/>
      <w:r w:rsidRPr="005A32F6">
        <w:rPr>
          <w:color w:val="1E1544" w:themeColor="text1"/>
        </w:rPr>
        <w:t xml:space="preserve">need to nominate a representative to their aged care provider (or have one nominated for them) as they will have the choice to register their own supporter(s) via </w:t>
      </w:r>
      <w:r w:rsidRPr="00A85E5C">
        <w:rPr>
          <w:color w:val="1E1544" w:themeColor="text1"/>
        </w:rPr>
        <w:t>My</w:t>
      </w:r>
      <w:r w:rsidR="00B2564C" w:rsidRPr="00A85E5C">
        <w:rPr>
          <w:color w:val="1E1544" w:themeColor="text1"/>
        </w:rPr>
        <w:t xml:space="preserve"> </w:t>
      </w:r>
      <w:r w:rsidRPr="00A85E5C">
        <w:rPr>
          <w:color w:val="1E1544" w:themeColor="text1"/>
        </w:rPr>
        <w:t>Aged</w:t>
      </w:r>
      <w:r w:rsidR="00B2564C" w:rsidRPr="00A85E5C">
        <w:rPr>
          <w:color w:val="1E1544" w:themeColor="text1"/>
        </w:rPr>
        <w:t xml:space="preserve"> </w:t>
      </w:r>
      <w:r w:rsidRPr="00A85E5C">
        <w:rPr>
          <w:color w:val="1E1544" w:themeColor="text1"/>
        </w:rPr>
        <w:t>Care</w:t>
      </w:r>
      <w:r w:rsidR="00B2564C">
        <w:rPr>
          <w:color w:val="1E1544" w:themeColor="text1"/>
        </w:rPr>
        <w:t>. Registered supporters</w:t>
      </w:r>
      <w:r w:rsidRPr="005A32F6">
        <w:rPr>
          <w:color w:val="1E1544" w:themeColor="text1"/>
        </w:rPr>
        <w:t xml:space="preserve"> </w:t>
      </w:r>
      <w:r w:rsidR="00B2564C">
        <w:rPr>
          <w:color w:val="1E1544" w:themeColor="text1"/>
        </w:rPr>
        <w:t>can </w:t>
      </w:r>
      <w:r w:rsidRPr="005A32F6">
        <w:rPr>
          <w:color w:val="1E1544" w:themeColor="text1"/>
        </w:rPr>
        <w:t xml:space="preserve">assist </w:t>
      </w:r>
      <w:r w:rsidR="00B2564C">
        <w:rPr>
          <w:color w:val="1E1544" w:themeColor="text1"/>
        </w:rPr>
        <w:t>older people</w:t>
      </w:r>
      <w:r w:rsidR="00B2564C" w:rsidRPr="005A32F6">
        <w:rPr>
          <w:color w:val="1E1544" w:themeColor="text1"/>
        </w:rPr>
        <w:t xml:space="preserve"> </w:t>
      </w:r>
      <w:r w:rsidRPr="005A32F6">
        <w:rPr>
          <w:color w:val="1E1544" w:themeColor="text1"/>
        </w:rPr>
        <w:t>throughout their aged care journey.</w:t>
      </w:r>
    </w:p>
    <w:p w14:paraId="4640A8A4" w14:textId="200D899E" w:rsidR="006D46B8" w:rsidRDefault="006D46B8" w:rsidP="00580CB8">
      <w:pPr>
        <w:keepLines/>
        <w:rPr>
          <w:color w:val="1E1544" w:themeColor="text1"/>
        </w:rPr>
      </w:pPr>
      <w:r w:rsidRPr="005A32F6">
        <w:rPr>
          <w:color w:val="1E1544" w:themeColor="text1"/>
        </w:rPr>
        <w:t xml:space="preserve">The definition of </w:t>
      </w:r>
      <w:r>
        <w:rPr>
          <w:color w:val="1E1544" w:themeColor="text1"/>
        </w:rPr>
        <w:t>a</w:t>
      </w:r>
      <w:r w:rsidRPr="005A32F6">
        <w:rPr>
          <w:color w:val="1E1544" w:themeColor="text1"/>
        </w:rPr>
        <w:t xml:space="preserve">llied </w:t>
      </w:r>
      <w:r>
        <w:rPr>
          <w:color w:val="1E1544" w:themeColor="text1"/>
        </w:rPr>
        <w:t>h</w:t>
      </w:r>
      <w:r w:rsidRPr="005A32F6">
        <w:rPr>
          <w:color w:val="1E1544" w:themeColor="text1"/>
        </w:rPr>
        <w:t xml:space="preserve">ealth </w:t>
      </w:r>
      <w:r>
        <w:rPr>
          <w:color w:val="1E1544" w:themeColor="text1"/>
        </w:rPr>
        <w:t>p</w:t>
      </w:r>
      <w:r w:rsidRPr="005A32F6">
        <w:rPr>
          <w:color w:val="1E1544" w:themeColor="text1"/>
        </w:rPr>
        <w:t xml:space="preserve">rofessionals </w:t>
      </w:r>
      <w:r>
        <w:rPr>
          <w:color w:val="1E1544" w:themeColor="text1"/>
        </w:rPr>
        <w:t xml:space="preserve">(now ‘practitioners’ in the Rules) </w:t>
      </w:r>
      <w:r w:rsidRPr="005A32F6">
        <w:rPr>
          <w:color w:val="1E1544" w:themeColor="text1"/>
        </w:rPr>
        <w:t xml:space="preserve">has also been amended to include </w:t>
      </w:r>
      <w:r>
        <w:rPr>
          <w:color w:val="1E1544" w:themeColor="text1"/>
        </w:rPr>
        <w:t>practitioners</w:t>
      </w:r>
      <w:r w:rsidRPr="0059483D">
        <w:rPr>
          <w:color w:val="1E1544" w:themeColor="text1"/>
        </w:rPr>
        <w:t xml:space="preserve"> who are regulated by the professional bodies</w:t>
      </w:r>
      <w:r>
        <w:rPr>
          <w:color w:val="1E1544" w:themeColor="text1"/>
        </w:rPr>
        <w:t xml:space="preserve"> with </w:t>
      </w:r>
      <w:r w:rsidR="00B2564C">
        <w:rPr>
          <w:color w:val="1E1544" w:themeColor="text1"/>
        </w:rPr>
        <w:t xml:space="preserve">which </w:t>
      </w:r>
      <w:r>
        <w:rPr>
          <w:color w:val="1E1544" w:themeColor="text1"/>
        </w:rPr>
        <w:t>they are registered.</w:t>
      </w:r>
      <w:r w:rsidRPr="0059483D">
        <w:rPr>
          <w:color w:val="1E1544" w:themeColor="text1"/>
        </w:rPr>
        <w:t xml:space="preserve"> This change ensures that key segments of the aged care workforce are not excluded.</w:t>
      </w:r>
    </w:p>
    <w:p w14:paraId="3992817B" w14:textId="42652F8A" w:rsidR="006D46B8" w:rsidRDefault="006D46B8" w:rsidP="006D46B8">
      <w:pPr>
        <w:pStyle w:val="Heading3"/>
        <w:keepNext/>
        <w:keepLines/>
      </w:pPr>
      <w:r>
        <w:t xml:space="preserve">Chapter 1, Part 4 </w:t>
      </w:r>
      <w:r w:rsidR="00B2564C">
        <w:t>–</w:t>
      </w:r>
      <w:r>
        <w:t xml:space="preserve"> Aged Care Service List</w:t>
      </w:r>
    </w:p>
    <w:p w14:paraId="22139B7E" w14:textId="62DC3208" w:rsidR="00B2564C" w:rsidRDefault="00B2564C" w:rsidP="00B2564C">
      <w:pPr>
        <w:keepNext/>
        <w:keepLines/>
        <w:rPr>
          <w:color w:val="1E1544" w:themeColor="text1"/>
        </w:rPr>
      </w:pPr>
      <w:r>
        <w:rPr>
          <w:color w:val="1E1544" w:themeColor="text1"/>
        </w:rPr>
        <w:t xml:space="preserve">In response to public and sector feedback, the Government announced the removal of hourly </w:t>
      </w:r>
      <w:r w:rsidRPr="00936F13">
        <w:rPr>
          <w:color w:val="1E1544" w:themeColor="text1"/>
        </w:rPr>
        <w:t xml:space="preserve">caps on </w:t>
      </w:r>
      <w:r>
        <w:rPr>
          <w:color w:val="1E1544" w:themeColor="text1"/>
        </w:rPr>
        <w:t>house cleaning and gardening services.</w:t>
      </w:r>
    </w:p>
    <w:p w14:paraId="447E26B9" w14:textId="3EDDA35D" w:rsidR="006D46B8" w:rsidRPr="005A32F6" w:rsidRDefault="00470C0C" w:rsidP="006D46B8">
      <w:pPr>
        <w:keepNext/>
        <w:keepLines/>
        <w:rPr>
          <w:color w:val="1E1544" w:themeColor="text1"/>
        </w:rPr>
      </w:pPr>
      <w:r>
        <w:rPr>
          <w:color w:val="1E1544" w:themeColor="text1"/>
        </w:rPr>
        <w:t>We have amended</w:t>
      </w:r>
      <w:r w:rsidR="006D46B8">
        <w:rPr>
          <w:color w:val="1E1544" w:themeColor="text1"/>
        </w:rPr>
        <w:t xml:space="preserve"> the Aged Care Service List</w:t>
      </w:r>
      <w:r w:rsidR="006D46B8" w:rsidRPr="005A32F6">
        <w:rPr>
          <w:color w:val="1E1544" w:themeColor="text1"/>
        </w:rPr>
        <w:t xml:space="preserve"> </w:t>
      </w:r>
      <w:r>
        <w:rPr>
          <w:color w:val="1E1544" w:themeColor="text1"/>
        </w:rPr>
        <w:t xml:space="preserve">to </w:t>
      </w:r>
      <w:r w:rsidR="006D46B8" w:rsidRPr="005A32F6">
        <w:rPr>
          <w:color w:val="1E1544" w:themeColor="text1"/>
        </w:rPr>
        <w:t>enable a new set of services within the assistive technology service types</w:t>
      </w:r>
      <w:r w:rsidR="006D46B8">
        <w:rPr>
          <w:color w:val="1E1544" w:themeColor="text1"/>
        </w:rPr>
        <w:t xml:space="preserve">, </w:t>
      </w:r>
      <w:r w:rsidR="00B2564C">
        <w:rPr>
          <w:color w:val="1E1544" w:themeColor="text1"/>
        </w:rPr>
        <w:t>‘</w:t>
      </w:r>
      <w:r w:rsidR="006D46B8" w:rsidRPr="005A32F6">
        <w:rPr>
          <w:color w:val="1E1544" w:themeColor="text1"/>
        </w:rPr>
        <w:t>Loanable equipment and products</w:t>
      </w:r>
      <w:r w:rsidR="00856193">
        <w:rPr>
          <w:color w:val="1E1544" w:themeColor="text1"/>
        </w:rPr>
        <w:t>’</w:t>
      </w:r>
      <w:r w:rsidR="006D46B8" w:rsidRPr="005A32F6">
        <w:rPr>
          <w:color w:val="1E1544" w:themeColor="text1"/>
        </w:rPr>
        <w:t>. This change enables access to</w:t>
      </w:r>
      <w:r w:rsidR="006D46B8">
        <w:rPr>
          <w:color w:val="1E1544" w:themeColor="text1"/>
        </w:rPr>
        <w:t> </w:t>
      </w:r>
      <w:r w:rsidR="006D46B8" w:rsidRPr="005A32F6">
        <w:rPr>
          <w:color w:val="1E1544" w:themeColor="text1"/>
        </w:rPr>
        <w:t>the Assistive Technology Loan scheme.</w:t>
      </w:r>
    </w:p>
    <w:bookmarkEnd w:id="4"/>
    <w:p w14:paraId="3FF48F56" w14:textId="77777777" w:rsidR="006D46B8" w:rsidRDefault="006D46B8" w:rsidP="006D46B8">
      <w:pPr>
        <w:keepNext/>
        <w:keepLines/>
        <w:rPr>
          <w:color w:val="1E1544" w:themeColor="text1"/>
        </w:rPr>
      </w:pPr>
      <w:r>
        <w:rPr>
          <w:color w:val="1E1544" w:themeColor="text1"/>
        </w:rPr>
        <w:t xml:space="preserve">Other changes to the Aged Care Service List include clarification that the list of allied health professionals is a not a complete list of </w:t>
      </w:r>
      <w:r w:rsidRPr="00832F26">
        <w:rPr>
          <w:color w:val="1E1544" w:themeColor="text1"/>
        </w:rPr>
        <w:t>Assistive Technology and Home Modifications</w:t>
      </w:r>
      <w:r>
        <w:rPr>
          <w:color w:val="1E1544" w:themeColor="text1"/>
        </w:rPr>
        <w:t xml:space="preserve"> prescribers.</w:t>
      </w:r>
    </w:p>
    <w:p w14:paraId="242BAA77" w14:textId="77777777" w:rsidR="006D46B8" w:rsidRDefault="006D46B8" w:rsidP="006D46B8">
      <w:pPr>
        <w:pStyle w:val="Heading2"/>
      </w:pPr>
      <w:r>
        <w:t>Chapter 4: Conditions on provider registration</w:t>
      </w:r>
    </w:p>
    <w:p w14:paraId="3A375100" w14:textId="28F126A8" w:rsidR="006D46B8" w:rsidRDefault="006D46B8" w:rsidP="006D46B8">
      <w:pPr>
        <w:pStyle w:val="Heading3"/>
      </w:pPr>
      <w:r>
        <w:t xml:space="preserve">Chapter 4, Part 4 </w:t>
      </w:r>
      <w:r w:rsidR="00B2564C">
        <w:t>–</w:t>
      </w:r>
      <w:r>
        <w:t xml:space="preserve"> Delivery of funded aged care services</w:t>
      </w:r>
    </w:p>
    <w:p w14:paraId="772B488F" w14:textId="57038796" w:rsidR="006D46B8" w:rsidRDefault="009C7584" w:rsidP="006D46B8">
      <w:pPr>
        <w:rPr>
          <w:color w:val="1E1544" w:themeColor="text1"/>
        </w:rPr>
      </w:pPr>
      <w:r>
        <w:rPr>
          <w:color w:val="1E1544" w:themeColor="text1"/>
        </w:rPr>
        <w:t>We have amended t</w:t>
      </w:r>
      <w:r w:rsidR="006D46B8">
        <w:rPr>
          <w:color w:val="1E1544" w:themeColor="text1"/>
        </w:rPr>
        <w:t xml:space="preserve">he Rules </w:t>
      </w:r>
      <w:r>
        <w:rPr>
          <w:color w:val="1E1544" w:themeColor="text1"/>
        </w:rPr>
        <w:t xml:space="preserve">to </w:t>
      </w:r>
      <w:r w:rsidR="006D46B8">
        <w:rPr>
          <w:color w:val="1E1544" w:themeColor="text1"/>
        </w:rPr>
        <w:t>now include a requirement for providers delivering services under the Transition Care Program to comply with starting and ceasing notification requirements set out in section 149 of the Rules. This requirement will not apply to other specialist aged care providers such as </w:t>
      </w:r>
      <w:r w:rsidR="006D46B8" w:rsidRPr="00C35F79">
        <w:rPr>
          <w:color w:val="1E1544" w:themeColor="text1"/>
        </w:rPr>
        <w:t>the Multi-Purpose Service Program.</w:t>
      </w:r>
    </w:p>
    <w:p w14:paraId="528B94CD" w14:textId="77777777" w:rsidR="006D46B8" w:rsidRDefault="006D46B8" w:rsidP="006D46B8">
      <w:pPr>
        <w:rPr>
          <w:color w:val="1E1544" w:themeColor="text1"/>
        </w:rPr>
      </w:pPr>
      <w:r>
        <w:rPr>
          <w:color w:val="1E1544" w:themeColor="text1"/>
        </w:rPr>
        <w:t>The Rules now include a requirement for restorative care plans to include an exit strategy as part of an individual’s restorative care service plan.</w:t>
      </w:r>
    </w:p>
    <w:p w14:paraId="4FD86A3E" w14:textId="77777777" w:rsidR="006D46B8" w:rsidRDefault="006D46B8" w:rsidP="006D46B8">
      <w:pPr>
        <w:rPr>
          <w:color w:val="1E1544" w:themeColor="text1"/>
        </w:rPr>
      </w:pPr>
      <w:r>
        <w:rPr>
          <w:color w:val="1E1544" w:themeColor="text1"/>
        </w:rPr>
        <w:t>In response to feedback received during consultation, the cooling off period for ongoing residential aged care has also been extended from 14 to 28 days and may extend beyond delivery of services having commenced.</w:t>
      </w:r>
    </w:p>
    <w:p w14:paraId="4DEA2958" w14:textId="327D5143" w:rsidR="00251933" w:rsidRPr="00251933" w:rsidRDefault="006D46B8" w:rsidP="00251933">
      <w:pPr>
        <w:rPr>
          <w:color w:val="1E1544" w:themeColor="text1"/>
        </w:rPr>
      </w:pPr>
      <w:r>
        <w:rPr>
          <w:color w:val="1E1544" w:themeColor="text1"/>
        </w:rPr>
        <w:t xml:space="preserve">Regarding ceasing of aged care services, </w:t>
      </w:r>
      <w:r w:rsidR="00F9180A">
        <w:rPr>
          <w:color w:val="1E1544" w:themeColor="text1"/>
        </w:rPr>
        <w:t>we have</w:t>
      </w:r>
      <w:r>
        <w:rPr>
          <w:color w:val="1E1544" w:themeColor="text1"/>
        </w:rPr>
        <w:t xml:space="preserve"> made </w:t>
      </w:r>
      <w:r w:rsidR="00F9180A">
        <w:rPr>
          <w:color w:val="1E1544" w:themeColor="text1"/>
        </w:rPr>
        <w:t xml:space="preserve">amendments </w:t>
      </w:r>
      <w:r w:rsidR="00B2564C">
        <w:rPr>
          <w:color w:val="1E1544" w:themeColor="text1"/>
        </w:rPr>
        <w:t>so</w:t>
      </w:r>
      <w:r w:rsidRPr="00B70E91">
        <w:rPr>
          <w:color w:val="1E1544" w:themeColor="text1"/>
        </w:rPr>
        <w:t xml:space="preserve"> that the registered provider must ensure suitable alternative accommodation is available with an</w:t>
      </w:r>
      <w:r>
        <w:rPr>
          <w:color w:val="1E1544" w:themeColor="text1"/>
        </w:rPr>
        <w:t> </w:t>
      </w:r>
      <w:r w:rsidRPr="00B70E91">
        <w:rPr>
          <w:color w:val="1E1544" w:themeColor="text1"/>
        </w:rPr>
        <w:t>alternative registered provider or a place more suited to the individual’s long</w:t>
      </w:r>
      <w:r>
        <w:rPr>
          <w:color w:val="1E1544" w:themeColor="text1"/>
        </w:rPr>
        <w:t>-</w:t>
      </w:r>
      <w:r w:rsidRPr="00B70E91">
        <w:rPr>
          <w:color w:val="1E1544" w:themeColor="text1"/>
        </w:rPr>
        <w:t>term needs</w:t>
      </w:r>
      <w:r>
        <w:rPr>
          <w:color w:val="1E1544" w:themeColor="text1"/>
        </w:rPr>
        <w:t>.</w:t>
      </w:r>
      <w:r w:rsidR="00251933">
        <w:br w:type="page"/>
      </w:r>
    </w:p>
    <w:p w14:paraId="4943689A" w14:textId="5C5F4515" w:rsidR="006D46B8" w:rsidRPr="006C72FB" w:rsidRDefault="006D46B8" w:rsidP="006D46B8">
      <w:pPr>
        <w:pStyle w:val="Heading3"/>
      </w:pPr>
      <w:r w:rsidRPr="006C72FB">
        <w:lastRenderedPageBreak/>
        <w:t>Chapter 4, Part 6</w:t>
      </w:r>
      <w:r>
        <w:t xml:space="preserve"> </w:t>
      </w:r>
      <w:r w:rsidR="00B2564C">
        <w:t>–</w:t>
      </w:r>
      <w:r w:rsidRPr="006C72FB">
        <w:t xml:space="preserve"> Aged Care Workers</w:t>
      </w:r>
    </w:p>
    <w:p w14:paraId="2FCCBE2A" w14:textId="68D8DE7C" w:rsidR="006D46B8" w:rsidRPr="001466D9" w:rsidRDefault="006D46B8" w:rsidP="001466D9">
      <w:pPr>
        <w:rPr>
          <w:color w:val="1E1544" w:themeColor="text1"/>
        </w:rPr>
      </w:pPr>
      <w:r>
        <w:rPr>
          <w:color w:val="1E1544" w:themeColor="text1"/>
        </w:rPr>
        <w:t>T</w:t>
      </w:r>
      <w:r w:rsidRPr="0084537F">
        <w:rPr>
          <w:color w:val="1E1544" w:themeColor="text1"/>
        </w:rPr>
        <w:t xml:space="preserve">he Rules will now only cover provisions that take effect on 1 November 2025, excluding provisions related to the transitional and full implementation stages of worker screening. This change </w:t>
      </w:r>
      <w:r>
        <w:rPr>
          <w:color w:val="1E1544" w:themeColor="text1"/>
        </w:rPr>
        <w:t>responds to</w:t>
      </w:r>
      <w:r w:rsidRPr="0084537F">
        <w:rPr>
          <w:color w:val="1E1544" w:themeColor="text1"/>
        </w:rPr>
        <w:t xml:space="preserve"> </w:t>
      </w:r>
      <w:r>
        <w:rPr>
          <w:color w:val="1E1544" w:themeColor="text1"/>
        </w:rPr>
        <w:t xml:space="preserve">sector </w:t>
      </w:r>
      <w:r w:rsidRPr="0084537F">
        <w:rPr>
          <w:color w:val="1E1544" w:themeColor="text1"/>
        </w:rPr>
        <w:t>feedback and is intended to maintain focus on the requirements for providers and workers that will apply on 1 November 2025.</w:t>
      </w:r>
      <w:r>
        <w:rPr>
          <w:color w:val="1E1544" w:themeColor="text1"/>
        </w:rPr>
        <w:t xml:space="preserve"> </w:t>
      </w:r>
      <w:r w:rsidR="001C1249">
        <w:rPr>
          <w:color w:val="1E1544" w:themeColor="text1"/>
        </w:rPr>
        <w:t>We have made a</w:t>
      </w:r>
      <w:r>
        <w:rPr>
          <w:color w:val="1E1544" w:themeColor="text1"/>
        </w:rPr>
        <w:t>dditional editorial amendments to ensure alignment with current arrangements.</w:t>
      </w:r>
    </w:p>
    <w:p w14:paraId="6E28126A" w14:textId="347847D4" w:rsidR="001466D9" w:rsidRDefault="001466D9" w:rsidP="00AC3939">
      <w:pPr>
        <w:pStyle w:val="Heading3"/>
        <w:keepNext/>
      </w:pPr>
      <w:r w:rsidRPr="006C72FB">
        <w:t xml:space="preserve">Chapter 4, Part </w:t>
      </w:r>
      <w:r>
        <w:t>7 – Information and access</w:t>
      </w:r>
    </w:p>
    <w:p w14:paraId="36E50D59" w14:textId="3E0B6092" w:rsidR="00195AC8" w:rsidRPr="005A32F6" w:rsidRDefault="006D46B8" w:rsidP="00AC3939">
      <w:pPr>
        <w:keepNext/>
        <w:rPr>
          <w:color w:val="1E1544" w:themeColor="text1"/>
        </w:rPr>
      </w:pPr>
      <w:r>
        <w:rPr>
          <w:color w:val="1E1544" w:themeColor="text1"/>
        </w:rPr>
        <w:t>Amendments to the Rules</w:t>
      </w:r>
      <w:r w:rsidRPr="005A32F6">
        <w:rPr>
          <w:color w:val="1E1544" w:themeColor="text1"/>
        </w:rPr>
        <w:t xml:space="preserve"> provide for additional information to be provided to individuals including:</w:t>
      </w:r>
    </w:p>
    <w:p w14:paraId="39341F25" w14:textId="6B2FADAF" w:rsidR="006D46B8" w:rsidRPr="005A32F6" w:rsidRDefault="006D46B8" w:rsidP="006D46B8">
      <w:pPr>
        <w:pStyle w:val="Bulletlist"/>
        <w:spacing w:before="0"/>
      </w:pPr>
      <w:r w:rsidRPr="005A32F6">
        <w:t xml:space="preserve">monthly statements </w:t>
      </w:r>
      <w:r w:rsidR="004B77CA">
        <w:t xml:space="preserve">to include information </w:t>
      </w:r>
      <w:r w:rsidRPr="005A32F6">
        <w:t>about any changes in contribution amounts following a means testing determination</w:t>
      </w:r>
    </w:p>
    <w:p w14:paraId="1F9B9F84" w14:textId="0BC1FA0F" w:rsidR="006D46B8" w:rsidRPr="005A32F6" w:rsidRDefault="006D46B8" w:rsidP="006D46B8">
      <w:pPr>
        <w:pStyle w:val="Bulletlist"/>
      </w:pPr>
      <w:r w:rsidRPr="005A32F6">
        <w:t xml:space="preserve">for individuals with ongoing </w:t>
      </w:r>
      <w:r w:rsidR="00B2564C">
        <w:t>S</w:t>
      </w:r>
      <w:r w:rsidRPr="005A32F6">
        <w:t xml:space="preserve">upport at </w:t>
      </w:r>
      <w:r w:rsidR="00B2564C">
        <w:t>H</w:t>
      </w:r>
      <w:r w:rsidRPr="005A32F6">
        <w:t xml:space="preserve">ome, restorative care pathway or end of life classifications, the total number of units or hours delivered for the service type care management </w:t>
      </w:r>
    </w:p>
    <w:p w14:paraId="304352F6" w14:textId="765596B4" w:rsidR="006D46B8" w:rsidRPr="005A32F6" w:rsidRDefault="006D46B8" w:rsidP="006D46B8">
      <w:pPr>
        <w:pStyle w:val="Bulletlist"/>
      </w:pPr>
      <w:r w:rsidRPr="005A32F6">
        <w:t xml:space="preserve">information about the management of refundable deposits, </w:t>
      </w:r>
      <w:r w:rsidR="00FE3068">
        <w:t xml:space="preserve">and an </w:t>
      </w:r>
      <w:r w:rsidRPr="005A32F6">
        <w:t>additional disclosure requirement to provide the record to the individual or estate when ceasing to access funded aged care services.</w:t>
      </w:r>
    </w:p>
    <w:p w14:paraId="21D27033" w14:textId="2BA2C2AE" w:rsidR="006D46B8" w:rsidRDefault="006D46B8" w:rsidP="006D46B8">
      <w:pPr>
        <w:pStyle w:val="Heading3"/>
        <w:keepNext/>
      </w:pPr>
      <w:r>
        <w:t xml:space="preserve">Chapter 4, Part 8 </w:t>
      </w:r>
      <w:r w:rsidR="00B2564C">
        <w:t>–</w:t>
      </w:r>
      <w:r>
        <w:t xml:space="preserve"> </w:t>
      </w:r>
      <w:r w:rsidRPr="00F00583">
        <w:t>Governance</w:t>
      </w:r>
    </w:p>
    <w:p w14:paraId="21271D49" w14:textId="79DDCDA9" w:rsidR="006D46B8" w:rsidRPr="00F00583" w:rsidRDefault="00445727" w:rsidP="006D46B8">
      <w:pPr>
        <w:rPr>
          <w:color w:val="1E1544" w:themeColor="text1"/>
        </w:rPr>
      </w:pPr>
      <w:r>
        <w:rPr>
          <w:color w:val="1E1544" w:themeColor="text1"/>
        </w:rPr>
        <w:t>We have amended the Rules</w:t>
      </w:r>
      <w:r w:rsidR="006D46B8">
        <w:rPr>
          <w:color w:val="1E1544" w:themeColor="text1"/>
        </w:rPr>
        <w:t xml:space="preserve"> to more closely align the way governance arrangements and obligations are described with language of the </w:t>
      </w:r>
      <w:r w:rsidR="006D46B8" w:rsidRPr="00F00583">
        <w:rPr>
          <w:color w:val="1E1544" w:themeColor="text1"/>
        </w:rPr>
        <w:t>Co-operatives National Law.</w:t>
      </w:r>
    </w:p>
    <w:p w14:paraId="749B3B4E" w14:textId="1E134DA7" w:rsidR="006D46B8" w:rsidRDefault="006D46B8" w:rsidP="006D46B8">
      <w:pPr>
        <w:pStyle w:val="Heading3"/>
        <w:keepNext/>
        <w:keepLines/>
      </w:pPr>
      <w:r>
        <w:t xml:space="preserve">Chapter 4, Part 10 </w:t>
      </w:r>
      <w:r w:rsidR="00B2564C">
        <w:t>–</w:t>
      </w:r>
      <w:r>
        <w:t xml:space="preserve"> Management of incidents and complaints</w:t>
      </w:r>
    </w:p>
    <w:p w14:paraId="023F0B9D" w14:textId="0B22A1D7" w:rsidR="006D46B8" w:rsidRPr="00F00583" w:rsidRDefault="006D46B8" w:rsidP="006D46B8">
      <w:pPr>
        <w:keepNext/>
        <w:keepLines/>
        <w:rPr>
          <w:color w:val="1E1544" w:themeColor="text1"/>
        </w:rPr>
      </w:pPr>
      <w:r w:rsidRPr="00F00583">
        <w:rPr>
          <w:color w:val="1E1544" w:themeColor="text1"/>
        </w:rPr>
        <w:t>In response to feedback received during consultation</w:t>
      </w:r>
      <w:r>
        <w:rPr>
          <w:color w:val="1E1544" w:themeColor="text1"/>
        </w:rPr>
        <w:t>,</w:t>
      </w:r>
      <w:r w:rsidRPr="00F00583">
        <w:rPr>
          <w:color w:val="1E1544" w:themeColor="text1"/>
        </w:rPr>
        <w:t xml:space="preserve"> </w:t>
      </w:r>
      <w:r w:rsidR="00F9180A">
        <w:rPr>
          <w:color w:val="1E1544" w:themeColor="text1"/>
        </w:rPr>
        <w:t>we have amended</w:t>
      </w:r>
      <w:r>
        <w:rPr>
          <w:color w:val="1E1544" w:themeColor="text1"/>
        </w:rPr>
        <w:t xml:space="preserve"> </w:t>
      </w:r>
      <w:r w:rsidRPr="00F00583">
        <w:rPr>
          <w:color w:val="1E1544" w:themeColor="text1"/>
        </w:rPr>
        <w:t>the Rules</w:t>
      </w:r>
      <w:r>
        <w:rPr>
          <w:color w:val="1E1544" w:themeColor="text1"/>
        </w:rPr>
        <w:t xml:space="preserve"> regarding provider management of complaints and feedback </w:t>
      </w:r>
      <w:r w:rsidRPr="00F00583">
        <w:rPr>
          <w:color w:val="1E1544" w:themeColor="text1"/>
        </w:rPr>
        <w:t>to:</w:t>
      </w:r>
    </w:p>
    <w:p w14:paraId="47AD2548" w14:textId="6596BB3C" w:rsidR="006D46B8" w:rsidRDefault="006D46B8" w:rsidP="006D46B8">
      <w:pPr>
        <w:pStyle w:val="Bulletlist"/>
        <w:keepNext/>
        <w:keepLines/>
      </w:pPr>
      <w:r>
        <w:t>include a requirement that training must be provided on the roles and functions of independent aged care advocates</w:t>
      </w:r>
    </w:p>
    <w:p w14:paraId="587C0B2E" w14:textId="77777777" w:rsidR="006D46B8" w:rsidRDefault="006D46B8" w:rsidP="006D46B8">
      <w:pPr>
        <w:pStyle w:val="Bulletlist"/>
        <w:keepNext/>
        <w:keepLines/>
      </w:pPr>
      <w:r>
        <w:t>direct that accessible documents must include information about how to contact an independent aged care advocate</w:t>
      </w:r>
    </w:p>
    <w:p w14:paraId="598FC212" w14:textId="45B48910" w:rsidR="001466D9" w:rsidRDefault="006D46B8" w:rsidP="001466D9">
      <w:pPr>
        <w:pStyle w:val="Bulletlist"/>
        <w:keepNext/>
        <w:keepLines/>
      </w:pPr>
      <w:r>
        <w:t>include a requirement that for the resolution of issues raised in a complaint, the resolution approach must be consistent with the Statement of Rights and provide information about the availability of independent aged care advocates to assist with making a new complaint to the Complaints Commissioner.</w:t>
      </w:r>
    </w:p>
    <w:p w14:paraId="48ED1840" w14:textId="77AA15C8" w:rsidR="001466D9" w:rsidRDefault="001466D9" w:rsidP="001466D9">
      <w:pPr>
        <w:pStyle w:val="Heading2"/>
      </w:pPr>
      <w:r>
        <w:t>Chapter 5: Registered provider, responsible person and aged care worker obligations</w:t>
      </w:r>
    </w:p>
    <w:p w14:paraId="6DAEA8CE" w14:textId="6299D625" w:rsidR="001466D9" w:rsidRDefault="001466D9" w:rsidP="001466D9">
      <w:pPr>
        <w:pStyle w:val="Heading3"/>
      </w:pPr>
      <w:r>
        <w:t xml:space="preserve">Chapter 5, Part 2 </w:t>
      </w:r>
      <w:r w:rsidR="00B2564C">
        <w:t>–</w:t>
      </w:r>
      <w:r>
        <w:t xml:space="preserve"> </w:t>
      </w:r>
      <w:r w:rsidRPr="00130526">
        <w:t>Obligations relating to reporting, notifications and information</w:t>
      </w:r>
    </w:p>
    <w:p w14:paraId="71541909" w14:textId="465944A5" w:rsidR="00251933" w:rsidRDefault="001466D9" w:rsidP="00251933">
      <w:pPr>
        <w:rPr>
          <w:color w:val="1E1544" w:themeColor="text1"/>
        </w:rPr>
      </w:pPr>
      <w:r>
        <w:rPr>
          <w:color w:val="1E1544" w:themeColor="text1"/>
        </w:rPr>
        <w:t>We have amended S</w:t>
      </w:r>
      <w:r w:rsidRPr="00130526">
        <w:rPr>
          <w:color w:val="1E1544" w:themeColor="text1"/>
        </w:rPr>
        <w:t>ection 166</w:t>
      </w:r>
      <w:r>
        <w:rPr>
          <w:color w:val="1E1544" w:themeColor="text1"/>
        </w:rPr>
        <w:t>-520(2A) of the Rules to ensure consideration is given to impairments, other than cognitive impairments that inhibit an individual’s ability to communicate their injury or discomfort when determining whether a reportable incident has occurred.</w:t>
      </w:r>
      <w:r w:rsidR="00251933">
        <w:rPr>
          <w:color w:val="1E1544" w:themeColor="text1"/>
        </w:rPr>
        <w:br w:type="page"/>
      </w:r>
    </w:p>
    <w:p w14:paraId="608812E6" w14:textId="0CA3572D" w:rsidR="001466D9" w:rsidRDefault="001466D9" w:rsidP="001466D9">
      <w:pPr>
        <w:rPr>
          <w:color w:val="1E1544" w:themeColor="text1"/>
        </w:rPr>
      </w:pPr>
      <w:r>
        <w:rPr>
          <w:color w:val="1E1544" w:themeColor="text1"/>
        </w:rPr>
        <w:lastRenderedPageBreak/>
        <w:t>S</w:t>
      </w:r>
      <w:r w:rsidRPr="00130526">
        <w:rPr>
          <w:color w:val="1E1544" w:themeColor="text1"/>
        </w:rPr>
        <w:t xml:space="preserve">ection 166-700 </w:t>
      </w:r>
      <w:r>
        <w:rPr>
          <w:color w:val="1E1544" w:themeColor="text1"/>
        </w:rPr>
        <w:t>of the Rules has been amended to align with the existing policy position</w:t>
      </w:r>
      <w:r w:rsidR="00F71187">
        <w:rPr>
          <w:color w:val="1E1544" w:themeColor="text1"/>
        </w:rPr>
        <w:t>,</w:t>
      </w:r>
      <w:r>
        <w:rPr>
          <w:color w:val="1E1544" w:themeColor="text1"/>
        </w:rPr>
        <w:t xml:space="preserve"> which exempts the </w:t>
      </w:r>
      <w:r w:rsidRPr="00202D14">
        <w:rPr>
          <w:color w:val="1E1544" w:themeColor="text1"/>
        </w:rPr>
        <w:t>National Aboriginal and Torres Strait Islander Flexible Aged Care Program</w:t>
      </w:r>
      <w:r w:rsidRPr="00202D14" w:rsidDel="00202D14">
        <w:rPr>
          <w:color w:val="1E1544" w:themeColor="text1"/>
        </w:rPr>
        <w:t xml:space="preserve"> </w:t>
      </w:r>
      <w:r w:rsidRPr="00130526">
        <w:rPr>
          <w:color w:val="1E1544" w:themeColor="text1"/>
        </w:rPr>
        <w:t xml:space="preserve">and </w:t>
      </w:r>
      <w:r>
        <w:rPr>
          <w:color w:val="1E1544" w:themeColor="text1"/>
        </w:rPr>
        <w:t xml:space="preserve">the </w:t>
      </w:r>
      <w:r w:rsidRPr="00202D14">
        <w:rPr>
          <w:color w:val="1E1544" w:themeColor="text1"/>
        </w:rPr>
        <w:t>Multi-Purpose Services Program</w:t>
      </w:r>
      <w:r w:rsidRPr="00130526">
        <w:rPr>
          <w:color w:val="1E1544" w:themeColor="text1"/>
        </w:rPr>
        <w:t xml:space="preserve"> from </w:t>
      </w:r>
      <w:r>
        <w:rPr>
          <w:color w:val="1E1544" w:themeColor="text1"/>
        </w:rPr>
        <w:t xml:space="preserve">certain </w:t>
      </w:r>
      <w:r w:rsidRPr="00130526">
        <w:rPr>
          <w:color w:val="1E1544" w:themeColor="text1"/>
        </w:rPr>
        <w:t>reporting obligation</w:t>
      </w:r>
      <w:r>
        <w:rPr>
          <w:color w:val="1E1544" w:themeColor="text1"/>
        </w:rPr>
        <w:t>s</w:t>
      </w:r>
      <w:r w:rsidRPr="00130526">
        <w:rPr>
          <w:color w:val="1E1544" w:themeColor="text1"/>
        </w:rPr>
        <w:t>.</w:t>
      </w:r>
      <w:r>
        <w:rPr>
          <w:rStyle w:val="CommentReference"/>
          <w:color w:val="1E1544" w:themeColor="text1"/>
        </w:rPr>
        <w:t xml:space="preserve"> </w:t>
      </w:r>
      <w:r>
        <w:rPr>
          <w:color w:val="1E1544" w:themeColor="text1"/>
        </w:rPr>
        <w:t>This is to make sure current requirements relating to governing body statements are maintained.</w:t>
      </w:r>
    </w:p>
    <w:p w14:paraId="5F49F17F" w14:textId="77777777" w:rsidR="001466D9" w:rsidRDefault="001466D9" w:rsidP="001466D9">
      <w:pPr>
        <w:rPr>
          <w:color w:val="1E1544" w:themeColor="text1"/>
        </w:rPr>
      </w:pPr>
      <w:r>
        <w:rPr>
          <w:color w:val="1E1544" w:themeColor="text1"/>
        </w:rPr>
        <w:t>Section 166-210</w:t>
      </w:r>
      <w:r w:rsidRPr="000442A6">
        <w:rPr>
          <w:color w:val="1E1544" w:themeColor="text1"/>
        </w:rPr>
        <w:t xml:space="preserve">(4)(a) </w:t>
      </w:r>
      <w:r>
        <w:rPr>
          <w:color w:val="1E1544" w:themeColor="text1"/>
        </w:rPr>
        <w:t xml:space="preserve">of the Rules has been amended </w:t>
      </w:r>
      <w:r w:rsidRPr="000442A6">
        <w:rPr>
          <w:color w:val="1E1544" w:themeColor="text1"/>
        </w:rPr>
        <w:t xml:space="preserve">to </w:t>
      </w:r>
      <w:r>
        <w:rPr>
          <w:color w:val="1E1544" w:themeColor="text1"/>
        </w:rPr>
        <w:t>clarify the requirement for reporting on complaints and feedback – that the report is to provide a summary of matters raised during the reporting period and not on each individual complaint or feedback.</w:t>
      </w:r>
    </w:p>
    <w:p w14:paraId="256C94B6" w14:textId="42B9321E" w:rsidR="006D46B8" w:rsidRDefault="001466D9" w:rsidP="001466D9">
      <w:r>
        <w:rPr>
          <w:color w:val="1E1544" w:themeColor="text1"/>
        </w:rPr>
        <w:t xml:space="preserve">To align with existing policy for </w:t>
      </w:r>
      <w:r w:rsidRPr="00202D14">
        <w:rPr>
          <w:color w:val="1E1544" w:themeColor="text1"/>
        </w:rPr>
        <w:t>Commonwealth Home Support Program</w:t>
      </w:r>
      <w:r>
        <w:rPr>
          <w:color w:val="1E1544" w:themeColor="text1"/>
        </w:rPr>
        <w:t xml:space="preserve"> providers, we have refined the Rules to clarify requirements to report on child safety compliance and annual wellness and reablement.</w:t>
      </w:r>
    </w:p>
    <w:p w14:paraId="5191CE73" w14:textId="55C47938" w:rsidR="006D46B8" w:rsidRDefault="006D46B8" w:rsidP="00AC3939">
      <w:pPr>
        <w:pStyle w:val="Heading3"/>
        <w:keepNext/>
      </w:pPr>
      <w:r>
        <w:t xml:space="preserve">Chapter 5, Part 2 </w:t>
      </w:r>
      <w:r w:rsidR="00F71187">
        <w:t>–</w:t>
      </w:r>
      <w:r>
        <w:t xml:space="preserve"> </w:t>
      </w:r>
      <w:r w:rsidRPr="00130526">
        <w:t>Obligations relating to reporting, notifications and information</w:t>
      </w:r>
    </w:p>
    <w:p w14:paraId="61AA04CA" w14:textId="6A9CDC68" w:rsidR="006D46B8" w:rsidRPr="00130526" w:rsidRDefault="00E26EC2" w:rsidP="006D46B8">
      <w:pPr>
        <w:rPr>
          <w:color w:val="1E1544" w:themeColor="text1"/>
        </w:rPr>
      </w:pPr>
      <w:r>
        <w:rPr>
          <w:color w:val="1E1544" w:themeColor="text1"/>
        </w:rPr>
        <w:t>We have amended</w:t>
      </w:r>
      <w:r w:rsidR="006D46B8">
        <w:rPr>
          <w:color w:val="1E1544" w:themeColor="text1"/>
        </w:rPr>
        <w:t xml:space="preserve"> S</w:t>
      </w:r>
      <w:r w:rsidR="006D46B8" w:rsidRPr="00130526">
        <w:rPr>
          <w:color w:val="1E1544" w:themeColor="text1"/>
        </w:rPr>
        <w:t>ection 166</w:t>
      </w:r>
      <w:r w:rsidR="006D46B8">
        <w:rPr>
          <w:color w:val="1E1544" w:themeColor="text1"/>
        </w:rPr>
        <w:t xml:space="preserve">-520(2A) of the Rules </w:t>
      </w:r>
      <w:r>
        <w:rPr>
          <w:color w:val="1E1544" w:themeColor="text1"/>
        </w:rPr>
        <w:t xml:space="preserve">to </w:t>
      </w:r>
      <w:r w:rsidR="006D46B8">
        <w:rPr>
          <w:color w:val="1E1544" w:themeColor="text1"/>
        </w:rPr>
        <w:t>ensure consideration is given to</w:t>
      </w:r>
      <w:r w:rsidR="00103C6D">
        <w:rPr>
          <w:color w:val="1E1544" w:themeColor="text1"/>
        </w:rPr>
        <w:t> </w:t>
      </w:r>
      <w:r w:rsidR="006D46B8">
        <w:rPr>
          <w:color w:val="1E1544" w:themeColor="text1"/>
        </w:rPr>
        <w:t>impairments, other than cognitive impairments that inhibit an individual’s ability to</w:t>
      </w:r>
      <w:r w:rsidR="00103C6D">
        <w:rPr>
          <w:color w:val="1E1544" w:themeColor="text1"/>
        </w:rPr>
        <w:t> </w:t>
      </w:r>
      <w:r w:rsidR="006D46B8">
        <w:rPr>
          <w:color w:val="1E1544" w:themeColor="text1"/>
        </w:rPr>
        <w:t>communicate their injury or discomfort when determining whether a reportable incident has occurred.</w:t>
      </w:r>
    </w:p>
    <w:p w14:paraId="5286B29E" w14:textId="77777777" w:rsidR="006D46B8" w:rsidRDefault="006D46B8" w:rsidP="006D46B8">
      <w:pPr>
        <w:rPr>
          <w:color w:val="1E1544" w:themeColor="text1"/>
        </w:rPr>
      </w:pPr>
      <w:r>
        <w:rPr>
          <w:color w:val="1E1544" w:themeColor="text1"/>
        </w:rPr>
        <w:t>S</w:t>
      </w:r>
      <w:r w:rsidRPr="00130526">
        <w:rPr>
          <w:color w:val="1E1544" w:themeColor="text1"/>
        </w:rPr>
        <w:t xml:space="preserve">ection 166-700 </w:t>
      </w:r>
      <w:r>
        <w:rPr>
          <w:color w:val="1E1544" w:themeColor="text1"/>
        </w:rPr>
        <w:t xml:space="preserve">of the Rules has been amended to align with the existing policy position which exempts the </w:t>
      </w:r>
      <w:r w:rsidRPr="00202D14">
        <w:rPr>
          <w:color w:val="1E1544" w:themeColor="text1"/>
        </w:rPr>
        <w:t>National Aboriginal and Torres Strait Islander Flexible Aged Care Program</w:t>
      </w:r>
      <w:r w:rsidRPr="00202D14" w:rsidDel="00202D14">
        <w:rPr>
          <w:color w:val="1E1544" w:themeColor="text1"/>
        </w:rPr>
        <w:t xml:space="preserve"> </w:t>
      </w:r>
      <w:r w:rsidRPr="00130526">
        <w:rPr>
          <w:color w:val="1E1544" w:themeColor="text1"/>
        </w:rPr>
        <w:t xml:space="preserve">and </w:t>
      </w:r>
      <w:r>
        <w:rPr>
          <w:color w:val="1E1544" w:themeColor="text1"/>
        </w:rPr>
        <w:t xml:space="preserve">the </w:t>
      </w:r>
      <w:r w:rsidRPr="00202D14">
        <w:rPr>
          <w:color w:val="1E1544" w:themeColor="text1"/>
        </w:rPr>
        <w:t>Multi-Purpose Services Program</w:t>
      </w:r>
      <w:r w:rsidRPr="00130526">
        <w:rPr>
          <w:color w:val="1E1544" w:themeColor="text1"/>
        </w:rPr>
        <w:t xml:space="preserve"> from </w:t>
      </w:r>
      <w:r>
        <w:rPr>
          <w:color w:val="1E1544" w:themeColor="text1"/>
        </w:rPr>
        <w:t xml:space="preserve">certain </w:t>
      </w:r>
      <w:r w:rsidRPr="00130526">
        <w:rPr>
          <w:color w:val="1E1544" w:themeColor="text1"/>
        </w:rPr>
        <w:t>reporting obligation</w:t>
      </w:r>
      <w:r>
        <w:rPr>
          <w:color w:val="1E1544" w:themeColor="text1"/>
        </w:rPr>
        <w:t>s</w:t>
      </w:r>
      <w:r w:rsidRPr="00130526">
        <w:rPr>
          <w:color w:val="1E1544" w:themeColor="text1"/>
        </w:rPr>
        <w:t>.</w:t>
      </w:r>
      <w:r>
        <w:rPr>
          <w:rStyle w:val="CommentReference"/>
          <w:color w:val="1E1544" w:themeColor="text1"/>
        </w:rPr>
        <w:t xml:space="preserve"> </w:t>
      </w:r>
      <w:r>
        <w:rPr>
          <w:color w:val="1E1544" w:themeColor="text1"/>
        </w:rPr>
        <w:t>This is to make sure current requirements relating to governing body statements are maintained.</w:t>
      </w:r>
    </w:p>
    <w:p w14:paraId="147F2D32" w14:textId="2AC169AE" w:rsidR="006D46B8" w:rsidRDefault="006D46B8" w:rsidP="006D46B8">
      <w:pPr>
        <w:rPr>
          <w:color w:val="1E1544" w:themeColor="text1"/>
        </w:rPr>
      </w:pPr>
      <w:r>
        <w:rPr>
          <w:color w:val="1E1544" w:themeColor="text1"/>
        </w:rPr>
        <w:t>Section 166-210</w:t>
      </w:r>
      <w:r w:rsidRPr="000442A6">
        <w:rPr>
          <w:color w:val="1E1544" w:themeColor="text1"/>
        </w:rPr>
        <w:t xml:space="preserve">(4)(a) </w:t>
      </w:r>
      <w:r>
        <w:rPr>
          <w:color w:val="1E1544" w:themeColor="text1"/>
        </w:rPr>
        <w:t xml:space="preserve">of the Rules has been </w:t>
      </w:r>
      <w:r w:rsidR="00E26EC2">
        <w:rPr>
          <w:color w:val="1E1544" w:themeColor="text1"/>
        </w:rPr>
        <w:t xml:space="preserve">amended </w:t>
      </w:r>
      <w:r w:rsidRPr="000442A6">
        <w:rPr>
          <w:color w:val="1E1544" w:themeColor="text1"/>
        </w:rPr>
        <w:t xml:space="preserve">to </w:t>
      </w:r>
      <w:r>
        <w:rPr>
          <w:color w:val="1E1544" w:themeColor="text1"/>
        </w:rPr>
        <w:t>clarify the requirement for reporting on complaints and feedback – that the report is to provide a summary of matters raised during the reporting period and not on each individual complaint or feedback.</w:t>
      </w:r>
    </w:p>
    <w:p w14:paraId="7FB4E8AB" w14:textId="6D6B4EC1" w:rsidR="006D46B8" w:rsidRPr="001466D9" w:rsidRDefault="006D46B8" w:rsidP="006735C9">
      <w:pPr>
        <w:rPr>
          <w:color w:val="1E1544" w:themeColor="text1"/>
        </w:rPr>
      </w:pPr>
      <w:r>
        <w:rPr>
          <w:color w:val="1E1544" w:themeColor="text1"/>
        </w:rPr>
        <w:t xml:space="preserve">To align with existing policy for </w:t>
      </w:r>
      <w:r w:rsidRPr="00202D14">
        <w:rPr>
          <w:color w:val="1E1544" w:themeColor="text1"/>
        </w:rPr>
        <w:t>Commonwealth Home Support Program</w:t>
      </w:r>
      <w:r>
        <w:rPr>
          <w:color w:val="1E1544" w:themeColor="text1"/>
        </w:rPr>
        <w:t xml:space="preserve"> providers, </w:t>
      </w:r>
      <w:r w:rsidR="00571147">
        <w:rPr>
          <w:color w:val="1E1544" w:themeColor="text1"/>
        </w:rPr>
        <w:t xml:space="preserve">we have refined </w:t>
      </w:r>
      <w:r>
        <w:rPr>
          <w:color w:val="1E1544" w:themeColor="text1"/>
        </w:rPr>
        <w:t>the Rules to clarify requirements to report on child safety compliance and annual wellness and reablement.</w:t>
      </w:r>
    </w:p>
    <w:p w14:paraId="5A4EEEEA" w14:textId="77777777" w:rsidR="006D46B8" w:rsidRDefault="006D46B8" w:rsidP="006D46B8">
      <w:pPr>
        <w:pStyle w:val="Heading2"/>
        <w:keepNext w:val="0"/>
        <w:keepLines w:val="0"/>
      </w:pPr>
      <w:r>
        <w:t>Chapter 7: Funding of aged care services – Commonwealth contributions</w:t>
      </w:r>
    </w:p>
    <w:p w14:paraId="21307E85" w14:textId="48B93427" w:rsidR="006D46B8" w:rsidRDefault="006D46B8" w:rsidP="006D46B8">
      <w:pPr>
        <w:pStyle w:val="Heading3"/>
      </w:pPr>
      <w:r>
        <w:t xml:space="preserve">Chapter 7, Part 2 </w:t>
      </w:r>
      <w:r w:rsidR="00F71187">
        <w:t>–</w:t>
      </w:r>
      <w:r>
        <w:t xml:space="preserve"> </w:t>
      </w:r>
      <w:r w:rsidRPr="00DB7D14">
        <w:t>Subsidy for home suppor</w:t>
      </w:r>
      <w:r>
        <w:t>t</w:t>
      </w:r>
    </w:p>
    <w:p w14:paraId="302398F5" w14:textId="656E2156" w:rsidR="006D46B8" w:rsidRPr="00DB7D14" w:rsidRDefault="00782ED7" w:rsidP="006D46B8">
      <w:pPr>
        <w:rPr>
          <w:color w:val="1E1544" w:themeColor="text1"/>
        </w:rPr>
      </w:pPr>
      <w:r>
        <w:rPr>
          <w:color w:val="1E1544" w:themeColor="text1"/>
        </w:rPr>
        <w:t>We have now drafted t</w:t>
      </w:r>
      <w:r w:rsidR="006D46B8" w:rsidRPr="00DB7D14">
        <w:rPr>
          <w:color w:val="1E1544" w:themeColor="text1"/>
        </w:rPr>
        <w:t xml:space="preserve">he </w:t>
      </w:r>
      <w:r w:rsidR="006D46B8">
        <w:rPr>
          <w:color w:val="1E1544" w:themeColor="text1"/>
        </w:rPr>
        <w:t xml:space="preserve">Rules relating to the </w:t>
      </w:r>
      <w:r w:rsidR="006D46B8" w:rsidRPr="00DB7D14">
        <w:rPr>
          <w:color w:val="1E1544" w:themeColor="text1"/>
        </w:rPr>
        <w:t>rate</w:t>
      </w:r>
      <w:r w:rsidR="006D46B8" w:rsidRPr="00450033">
        <w:rPr>
          <w:color w:val="1E1544" w:themeColor="text1"/>
        </w:rPr>
        <w:t>s</w:t>
      </w:r>
      <w:r w:rsidR="006D46B8" w:rsidRPr="00DB7D14">
        <w:rPr>
          <w:color w:val="1E1544" w:themeColor="text1"/>
        </w:rPr>
        <w:t xml:space="preserve"> of the Care </w:t>
      </w:r>
      <w:r w:rsidR="006D46B8" w:rsidRPr="00450033">
        <w:rPr>
          <w:color w:val="1E1544" w:themeColor="text1"/>
        </w:rPr>
        <w:t>M</w:t>
      </w:r>
      <w:r w:rsidR="006D46B8" w:rsidRPr="00DB7D14">
        <w:rPr>
          <w:color w:val="1E1544" w:themeColor="text1"/>
        </w:rPr>
        <w:t>anagem</w:t>
      </w:r>
      <w:r w:rsidR="006D46B8" w:rsidRPr="00450033">
        <w:rPr>
          <w:color w:val="1E1544" w:themeColor="text1"/>
        </w:rPr>
        <w:t>ent</w:t>
      </w:r>
      <w:r w:rsidR="006D46B8" w:rsidRPr="00DB7D14">
        <w:rPr>
          <w:color w:val="1E1544" w:themeColor="text1"/>
        </w:rPr>
        <w:t xml:space="preserve"> Supplement</w:t>
      </w:r>
      <w:r w:rsidR="006D46B8">
        <w:rPr>
          <w:color w:val="1E1544" w:themeColor="text1"/>
        </w:rPr>
        <w:t>.</w:t>
      </w:r>
      <w:r w:rsidR="004869E3">
        <w:rPr>
          <w:color w:val="1E1544" w:themeColor="text1"/>
        </w:rPr>
        <w:t xml:space="preserve"> </w:t>
      </w:r>
      <w:r w:rsidR="006D46B8" w:rsidRPr="00DB7D14">
        <w:rPr>
          <w:color w:val="1E1544" w:themeColor="text1"/>
        </w:rPr>
        <w:t>The</w:t>
      </w:r>
      <w:r w:rsidR="000979D2">
        <w:rPr>
          <w:color w:val="1E1544" w:themeColor="text1"/>
        </w:rPr>
        <w:t> </w:t>
      </w:r>
      <w:r w:rsidR="006D46B8" w:rsidRPr="00DB7D14">
        <w:rPr>
          <w:color w:val="1E1544" w:themeColor="text1"/>
        </w:rPr>
        <w:t>supplement is to be equivalent to 3 hours of care management for a quarter, with care management being paid at $120 p</w:t>
      </w:r>
      <w:r w:rsidR="006D46B8">
        <w:rPr>
          <w:color w:val="1E1544" w:themeColor="text1"/>
        </w:rPr>
        <w:t xml:space="preserve">er </w:t>
      </w:r>
      <w:r w:rsidR="006D46B8" w:rsidRPr="00DB7D14">
        <w:rPr>
          <w:color w:val="1E1544" w:themeColor="text1"/>
        </w:rPr>
        <w:t>h</w:t>
      </w:r>
      <w:r w:rsidR="006D46B8">
        <w:rPr>
          <w:color w:val="1E1544" w:themeColor="text1"/>
        </w:rPr>
        <w:t>our</w:t>
      </w:r>
      <w:r w:rsidR="006D46B8" w:rsidRPr="00DB7D14">
        <w:rPr>
          <w:color w:val="1E1544" w:themeColor="text1"/>
        </w:rPr>
        <w:t xml:space="preserve"> (noting no prices </w:t>
      </w:r>
      <w:r w:rsidR="006D46B8" w:rsidRPr="00450033">
        <w:rPr>
          <w:color w:val="1E1544" w:themeColor="text1"/>
        </w:rPr>
        <w:t xml:space="preserve">are detailed </w:t>
      </w:r>
      <w:r w:rsidR="006D46B8" w:rsidRPr="00DB7D14">
        <w:rPr>
          <w:color w:val="1E1544" w:themeColor="text1"/>
        </w:rPr>
        <w:t xml:space="preserve">in the service list for the first 12 months of </w:t>
      </w:r>
      <w:r w:rsidR="006D46B8">
        <w:rPr>
          <w:color w:val="1E1544" w:themeColor="text1"/>
        </w:rPr>
        <w:t xml:space="preserve">operation of </w:t>
      </w:r>
      <w:r w:rsidR="006D46B8" w:rsidRPr="00DB7D14">
        <w:rPr>
          <w:color w:val="1E1544" w:themeColor="text1"/>
        </w:rPr>
        <w:t>the Act, but eventually the provision could point to that price point).</w:t>
      </w:r>
    </w:p>
    <w:p w14:paraId="60AFB822" w14:textId="77777777" w:rsidR="006D46B8" w:rsidRPr="00DB7D14" w:rsidRDefault="006D46B8" w:rsidP="006D46B8">
      <w:pPr>
        <w:rPr>
          <w:color w:val="1E1544" w:themeColor="text1"/>
        </w:rPr>
      </w:pPr>
      <w:r w:rsidRPr="00DB7D14">
        <w:rPr>
          <w:color w:val="1E1544" w:themeColor="text1"/>
        </w:rPr>
        <w:t>As such, the formula for this provision will need to be $360 divided by the number of days in the applicable quarter.</w:t>
      </w:r>
    </w:p>
    <w:p w14:paraId="5037D4FB" w14:textId="0412A7B2" w:rsidR="006D46B8" w:rsidRDefault="006D46B8" w:rsidP="006D46B8">
      <w:pPr>
        <w:pStyle w:val="Heading3"/>
      </w:pPr>
      <w:r>
        <w:t xml:space="preserve">Chapter 7, Part 5 </w:t>
      </w:r>
      <w:r w:rsidR="00F71187">
        <w:t>–</w:t>
      </w:r>
      <w:r>
        <w:t xml:space="preserve"> </w:t>
      </w:r>
      <w:r w:rsidRPr="00450033">
        <w:t>Fee reduction supplement for home support, assistive technology and home modifications</w:t>
      </w:r>
    </w:p>
    <w:p w14:paraId="3052B713" w14:textId="4F27A5C4" w:rsidR="001466D9" w:rsidRDefault="00595E2B" w:rsidP="006D46B8">
      <w:pPr>
        <w:rPr>
          <w:color w:val="1E1544" w:themeColor="text1"/>
        </w:rPr>
      </w:pPr>
      <w:r>
        <w:rPr>
          <w:color w:val="1E1544" w:themeColor="text1"/>
        </w:rPr>
        <w:t>We have refined t</w:t>
      </w:r>
      <w:r w:rsidR="006D46B8">
        <w:rPr>
          <w:color w:val="1E1544" w:themeColor="text1"/>
        </w:rPr>
        <w:t xml:space="preserve">he Rules regarding the </w:t>
      </w:r>
      <w:r w:rsidR="006D46B8" w:rsidRPr="00FC7D0A">
        <w:rPr>
          <w:color w:val="1E1544" w:themeColor="text1"/>
        </w:rPr>
        <w:t xml:space="preserve">Support at Home fee reduction supplement </w:t>
      </w:r>
      <w:r w:rsidR="006D46B8">
        <w:rPr>
          <w:color w:val="1E1544" w:themeColor="text1"/>
        </w:rPr>
        <w:t xml:space="preserve">to align with the </w:t>
      </w:r>
      <w:r w:rsidR="00A6747D">
        <w:rPr>
          <w:color w:val="1E1544" w:themeColor="text1"/>
        </w:rPr>
        <w:t>G</w:t>
      </w:r>
      <w:r w:rsidR="006D46B8">
        <w:rPr>
          <w:color w:val="1E1544" w:themeColor="text1"/>
        </w:rPr>
        <w:t xml:space="preserve">overnment’s agreed policy position on the </w:t>
      </w:r>
      <w:r w:rsidR="006D46B8" w:rsidRPr="00FC7D0A">
        <w:rPr>
          <w:color w:val="1E1544" w:themeColor="text1"/>
        </w:rPr>
        <w:t>circumstances of applicability, period of</w:t>
      </w:r>
      <w:r w:rsidR="006D46B8">
        <w:rPr>
          <w:color w:val="1E1544" w:themeColor="text1"/>
        </w:rPr>
        <w:t> </w:t>
      </w:r>
      <w:r w:rsidR="006D46B8" w:rsidRPr="00FC7D0A">
        <w:rPr>
          <w:color w:val="1E1544" w:themeColor="text1"/>
        </w:rPr>
        <w:t xml:space="preserve">determination, period of effect </w:t>
      </w:r>
      <w:r w:rsidR="00FD217E">
        <w:rPr>
          <w:color w:val="1E1544" w:themeColor="text1"/>
        </w:rPr>
        <w:t xml:space="preserve">and </w:t>
      </w:r>
      <w:r w:rsidR="006D46B8" w:rsidRPr="00FC7D0A">
        <w:rPr>
          <w:color w:val="1E1544" w:themeColor="text1"/>
        </w:rPr>
        <w:t>notice of decision</w:t>
      </w:r>
      <w:r w:rsidR="006D46B8">
        <w:rPr>
          <w:color w:val="1E1544" w:themeColor="text1"/>
        </w:rPr>
        <w:t>.</w:t>
      </w:r>
    </w:p>
    <w:p w14:paraId="7C1E7590" w14:textId="5AB7FDE0" w:rsidR="001466D9" w:rsidRDefault="001466D9" w:rsidP="001466D9">
      <w:pPr>
        <w:pStyle w:val="Heading3"/>
        <w:keepNext/>
        <w:keepLines/>
      </w:pPr>
      <w:r>
        <w:lastRenderedPageBreak/>
        <w:t xml:space="preserve">Chapter 7, Part 7 </w:t>
      </w:r>
      <w:r w:rsidR="00F71187">
        <w:t>–</w:t>
      </w:r>
      <w:r>
        <w:t xml:space="preserve"> Subsidy for residential care</w:t>
      </w:r>
    </w:p>
    <w:p w14:paraId="4A8A93C1" w14:textId="5F936CA4" w:rsidR="006D46B8" w:rsidRDefault="001466D9" w:rsidP="001466D9">
      <w:r>
        <w:t xml:space="preserve">We have amended the Rules to </w:t>
      </w:r>
      <w:r w:rsidRPr="00450033">
        <w:t xml:space="preserve">provide the subsidy calculators for individuals in the pre-2014 and post-2014 residential care contribution classes </w:t>
      </w:r>
      <w:r>
        <w:t xml:space="preserve">and make </w:t>
      </w:r>
      <w:r w:rsidRPr="00450033">
        <w:t>correct</w:t>
      </w:r>
      <w:r>
        <w:t xml:space="preserve">ions </w:t>
      </w:r>
      <w:r w:rsidRPr="00450033">
        <w:t xml:space="preserve">to </w:t>
      </w:r>
      <w:r>
        <w:t xml:space="preserve">the </w:t>
      </w:r>
      <w:r w:rsidRPr="00450033">
        <w:t>accommodation supplement eligibility and calculation</w:t>
      </w:r>
      <w:r>
        <w:t>. Further changes clarify arrangements for</w:t>
      </w:r>
      <w:r w:rsidRPr="001466D9">
        <w:t xml:space="preserve"> </w:t>
      </w:r>
      <w:r>
        <w:t>f</w:t>
      </w:r>
      <w:r w:rsidRPr="00450033">
        <w:t>ee reduction</w:t>
      </w:r>
      <w:r>
        <w:t xml:space="preserve">s, </w:t>
      </w:r>
      <w:r w:rsidRPr="00450033">
        <w:t xml:space="preserve">including </w:t>
      </w:r>
      <w:r>
        <w:t xml:space="preserve">to </w:t>
      </w:r>
      <w:r w:rsidRPr="00450033">
        <w:t>list essential expenses, circumstances for applicability, period</w:t>
      </w:r>
      <w:r>
        <w:t xml:space="preserve"> </w:t>
      </w:r>
      <w:r w:rsidR="006D46B8" w:rsidRPr="00450033">
        <w:t>of</w:t>
      </w:r>
      <w:r w:rsidR="006D46B8">
        <w:t> </w:t>
      </w:r>
      <w:r w:rsidR="006D46B8" w:rsidRPr="00450033">
        <w:t>determination, period of effect and notice of decision, and eligibility of provider-based supplements for individuals and providers.</w:t>
      </w:r>
    </w:p>
    <w:p w14:paraId="5D754816" w14:textId="35BBA97E" w:rsidR="001466D9" w:rsidRPr="008E293A" w:rsidRDefault="001466D9" w:rsidP="001466D9">
      <w:pPr>
        <w:pStyle w:val="Heading3"/>
        <w:keepNext/>
        <w:keepLines/>
      </w:pPr>
      <w:r>
        <w:t xml:space="preserve">Chapter 7, Part 11 </w:t>
      </w:r>
      <w:r w:rsidR="00F71187">
        <w:t>–</w:t>
      </w:r>
      <w:r>
        <w:t xml:space="preserve"> </w:t>
      </w:r>
      <w:r w:rsidRPr="008E293A">
        <w:t>Grants</w:t>
      </w:r>
    </w:p>
    <w:p w14:paraId="045AB937" w14:textId="27BC9C1C" w:rsidR="001466D9" w:rsidRPr="001466D9" w:rsidRDefault="001466D9" w:rsidP="001466D9">
      <w:pPr>
        <w:rPr>
          <w:color w:val="1E1544" w:themeColor="text1"/>
        </w:rPr>
      </w:pPr>
      <w:r>
        <w:rPr>
          <w:color w:val="1E1544" w:themeColor="text1"/>
        </w:rPr>
        <w:t xml:space="preserve">We have amended the Rules to prescribe an additional purpose under which the System </w:t>
      </w:r>
      <w:r w:rsidRPr="00BE3A24">
        <w:rPr>
          <w:color w:val="1E1544" w:themeColor="text1"/>
        </w:rPr>
        <w:t xml:space="preserve">Governor </w:t>
      </w:r>
      <w:r>
        <w:rPr>
          <w:color w:val="1E1544" w:themeColor="text1"/>
        </w:rPr>
        <w:t>can enter into a grant agreement, to cover such things as providing information about healthy ageing.</w:t>
      </w:r>
    </w:p>
    <w:p w14:paraId="28AEAD46" w14:textId="76F10B1E" w:rsidR="006D46B8" w:rsidRDefault="006D46B8" w:rsidP="006D46B8">
      <w:pPr>
        <w:pStyle w:val="Heading2"/>
      </w:pPr>
      <w:r>
        <w:t>Chapter 8: Individual fees and contributions</w:t>
      </w:r>
    </w:p>
    <w:p w14:paraId="503A275A" w14:textId="7B621F69" w:rsidR="006D46B8" w:rsidRPr="006E4061" w:rsidRDefault="006D46B8" w:rsidP="006D46B8">
      <w:pPr>
        <w:pStyle w:val="Heading3"/>
      </w:pPr>
      <w:r>
        <w:t xml:space="preserve">Chapter 8, Part 2 </w:t>
      </w:r>
      <w:r w:rsidR="00F71187">
        <w:t>–</w:t>
      </w:r>
      <w:r>
        <w:t xml:space="preserve"> </w:t>
      </w:r>
      <w:r w:rsidRPr="006E4061">
        <w:t>Individual fees and contributions</w:t>
      </w:r>
    </w:p>
    <w:p w14:paraId="62048820" w14:textId="35B38A4F" w:rsidR="006D46B8" w:rsidRDefault="006D46B8" w:rsidP="006D46B8">
      <w:pPr>
        <w:rPr>
          <w:color w:val="1E1544" w:themeColor="text1"/>
        </w:rPr>
      </w:pPr>
      <w:r>
        <w:rPr>
          <w:color w:val="1E1544" w:themeColor="text1"/>
        </w:rPr>
        <w:t>In response to feedback received during consultation</w:t>
      </w:r>
      <w:r w:rsidR="00E621AC">
        <w:rPr>
          <w:color w:val="1E1544" w:themeColor="text1"/>
        </w:rPr>
        <w:t>, we have amended</w:t>
      </w:r>
      <w:r>
        <w:rPr>
          <w:color w:val="1E1544" w:themeColor="text1"/>
        </w:rPr>
        <w:t xml:space="preserve"> the Rules regarding the operation of </w:t>
      </w:r>
      <w:r w:rsidR="009C1CA8">
        <w:rPr>
          <w:color w:val="1E1544" w:themeColor="text1"/>
        </w:rPr>
        <w:t xml:space="preserve">the </w:t>
      </w:r>
      <w:r>
        <w:rPr>
          <w:color w:val="1E1544" w:themeColor="text1"/>
        </w:rPr>
        <w:t>Higher Everyday Living Fee (HELF) to:</w:t>
      </w:r>
    </w:p>
    <w:p w14:paraId="62E72B0F" w14:textId="77777777" w:rsidR="006D46B8" w:rsidRDefault="006D46B8" w:rsidP="006D46B8">
      <w:pPr>
        <w:pStyle w:val="Bulletlist"/>
      </w:pPr>
      <w:r>
        <w:t>ensure that a HELF can only be entered into after an individual enters into a service agreement</w:t>
      </w:r>
    </w:p>
    <w:p w14:paraId="596BCCD1" w14:textId="1ED4BAD8" w:rsidR="006D46B8" w:rsidRPr="00C24A55" w:rsidRDefault="006D46B8" w:rsidP="006D46B8">
      <w:pPr>
        <w:pStyle w:val="Bulletlist"/>
      </w:pPr>
      <w:r w:rsidRPr="00C24A55">
        <w:t>simplify</w:t>
      </w:r>
      <w:r>
        <w:t xml:space="preserve"> arrangements enabling </w:t>
      </w:r>
      <w:r w:rsidRPr="00C24A55">
        <w:t>individual initiated termination</w:t>
      </w:r>
      <w:r>
        <w:t>s</w:t>
      </w:r>
      <w:r w:rsidRPr="00C24A55">
        <w:t xml:space="preserve"> </w:t>
      </w:r>
      <w:r w:rsidR="00FF344C">
        <w:t>and</w:t>
      </w:r>
      <w:r w:rsidR="00B51C03" w:rsidRPr="00C24A55">
        <w:t xml:space="preserve"> </w:t>
      </w:r>
      <w:r w:rsidRPr="00C24A55">
        <w:t>variation</w:t>
      </w:r>
      <w:r>
        <w:t>s</w:t>
      </w:r>
      <w:r w:rsidRPr="00C24A55">
        <w:t xml:space="preserve"> of</w:t>
      </w:r>
      <w:r>
        <w:t> </w:t>
      </w:r>
      <w:r w:rsidRPr="00C24A55">
        <w:t>agreements</w:t>
      </w:r>
    </w:p>
    <w:p w14:paraId="179D5D1F" w14:textId="77777777" w:rsidR="006D46B8" w:rsidRPr="00C24A55" w:rsidRDefault="006D46B8" w:rsidP="006D46B8">
      <w:pPr>
        <w:pStyle w:val="Bulletlist"/>
      </w:pPr>
      <w:r w:rsidRPr="00C24A55">
        <w:t xml:space="preserve">allow </w:t>
      </w:r>
      <w:r>
        <w:t xml:space="preserve">aged care </w:t>
      </w:r>
      <w:r w:rsidRPr="00C24A55">
        <w:t>provider</w:t>
      </w:r>
      <w:r>
        <w:t>s</w:t>
      </w:r>
      <w:r w:rsidRPr="00C24A55">
        <w:t xml:space="preserve"> to recoup costs where an individual terminates the agreement with 28 days’ notice but the costs to the provider extend </w:t>
      </w:r>
      <w:r>
        <w:t xml:space="preserve">up to and </w:t>
      </w:r>
      <w:r w:rsidRPr="00C24A55">
        <w:t>beyond the 28 days</w:t>
      </w:r>
    </w:p>
    <w:p w14:paraId="0B0A3705" w14:textId="21ADAD0E" w:rsidR="006D46B8" w:rsidRPr="00C24A55" w:rsidRDefault="006D46B8" w:rsidP="006D46B8">
      <w:pPr>
        <w:pStyle w:val="Bulletlist"/>
      </w:pPr>
      <w:r w:rsidRPr="00C24A55">
        <w:t xml:space="preserve">allow HELF to be charged where </w:t>
      </w:r>
      <w:r>
        <w:t xml:space="preserve">a </w:t>
      </w:r>
      <w:r w:rsidRPr="00C24A55">
        <w:t>fee reduction supplement applies</w:t>
      </w:r>
    </w:p>
    <w:p w14:paraId="21ED7C9B" w14:textId="4E189F8C" w:rsidR="006D46B8" w:rsidRPr="00C24A55" w:rsidRDefault="006D46B8" w:rsidP="006D46B8">
      <w:pPr>
        <w:pStyle w:val="Bulletlist"/>
      </w:pPr>
      <w:r>
        <w:t xml:space="preserve">enable </w:t>
      </w:r>
      <w:r w:rsidRPr="00C24A55">
        <w:t>the bundling of services</w:t>
      </w:r>
    </w:p>
    <w:p w14:paraId="2ED20C38" w14:textId="464175C6" w:rsidR="006D46B8" w:rsidRDefault="006D46B8" w:rsidP="006D46B8">
      <w:pPr>
        <w:pStyle w:val="Bulletlist"/>
      </w:pPr>
      <w:r w:rsidRPr="00C24A55">
        <w:t>allow fee increases to existing E</w:t>
      </w:r>
      <w:r>
        <w:t xml:space="preserve">xtra Service Fee </w:t>
      </w:r>
      <w:r w:rsidR="00FF344C">
        <w:t>and</w:t>
      </w:r>
      <w:r w:rsidR="001B344D">
        <w:t xml:space="preserve"> </w:t>
      </w:r>
      <w:r w:rsidRPr="00C24A55">
        <w:t>A</w:t>
      </w:r>
      <w:r>
        <w:t xml:space="preserve">dditional </w:t>
      </w:r>
      <w:r w:rsidRPr="00C24A55">
        <w:t>S</w:t>
      </w:r>
      <w:r>
        <w:t xml:space="preserve">ervice </w:t>
      </w:r>
      <w:r w:rsidRPr="00C24A55">
        <w:t>F</w:t>
      </w:r>
      <w:r>
        <w:t>ee</w:t>
      </w:r>
      <w:r w:rsidRPr="00C24A55">
        <w:t xml:space="preserve"> arrangements over the transitional period</w:t>
      </w:r>
      <w:r>
        <w:t>.</w:t>
      </w:r>
    </w:p>
    <w:p w14:paraId="4B2B85E0" w14:textId="03B4ADE8" w:rsidR="006D46B8" w:rsidRDefault="00FF344C" w:rsidP="006D46B8">
      <w:pPr>
        <w:rPr>
          <w:color w:val="1E1544" w:themeColor="text1"/>
        </w:rPr>
      </w:pPr>
      <w:r>
        <w:rPr>
          <w:color w:val="1E1544" w:themeColor="text1"/>
        </w:rPr>
        <w:t>We have also a</w:t>
      </w:r>
      <w:r w:rsidR="006D46B8">
        <w:rPr>
          <w:color w:val="1E1544" w:themeColor="text1"/>
        </w:rPr>
        <w:t>mend</w:t>
      </w:r>
      <w:r>
        <w:rPr>
          <w:color w:val="1E1544" w:themeColor="text1"/>
        </w:rPr>
        <w:t>ed</w:t>
      </w:r>
      <w:r w:rsidR="006D46B8">
        <w:rPr>
          <w:color w:val="1E1544" w:themeColor="text1"/>
        </w:rPr>
        <w:t xml:space="preserve"> this part of the Rules to enable the Assistive Technology Loan Scheme. Section 273(2) of the Act directs that the R</w:t>
      </w:r>
      <w:r w:rsidR="006D46B8" w:rsidRPr="00553D70">
        <w:rPr>
          <w:color w:val="1E1544" w:themeColor="text1"/>
        </w:rPr>
        <w:t>ules should prescribe that for loanable A</w:t>
      </w:r>
      <w:r w:rsidR="006D46B8">
        <w:rPr>
          <w:color w:val="1E1544" w:themeColor="text1"/>
        </w:rPr>
        <w:t xml:space="preserve">ssistive </w:t>
      </w:r>
      <w:r w:rsidR="006D46B8" w:rsidRPr="00553D70">
        <w:rPr>
          <w:color w:val="1E1544" w:themeColor="text1"/>
        </w:rPr>
        <w:t>T</w:t>
      </w:r>
      <w:r w:rsidR="006D46B8">
        <w:rPr>
          <w:color w:val="1E1544" w:themeColor="text1"/>
        </w:rPr>
        <w:t>echnology</w:t>
      </w:r>
      <w:r w:rsidR="006D46B8" w:rsidRPr="00553D70">
        <w:rPr>
          <w:color w:val="1E1544" w:themeColor="text1"/>
        </w:rPr>
        <w:t xml:space="preserve"> equipment and products listed under section 8(1) of the Act, the</w:t>
      </w:r>
      <w:r w:rsidR="006D46B8">
        <w:rPr>
          <w:color w:val="1E1544" w:themeColor="text1"/>
        </w:rPr>
        <w:t> </w:t>
      </w:r>
      <w:r w:rsidR="006D46B8" w:rsidRPr="00553D70">
        <w:rPr>
          <w:color w:val="1E1544" w:themeColor="text1"/>
        </w:rPr>
        <w:t>amount is</w:t>
      </w:r>
      <w:r w:rsidR="006D46B8">
        <w:rPr>
          <w:color w:val="1E1544" w:themeColor="text1"/>
        </w:rPr>
        <w:t> </w:t>
      </w:r>
      <w:r w:rsidR="006D46B8" w:rsidRPr="00553D70">
        <w:rPr>
          <w:color w:val="1E1544" w:themeColor="text1"/>
        </w:rPr>
        <w:t>33.3</w:t>
      </w:r>
      <w:r w:rsidR="006D46B8">
        <w:rPr>
          <w:color w:val="1E1544" w:themeColor="text1"/>
        </w:rPr>
        <w:t xml:space="preserve"> per cent</w:t>
      </w:r>
      <w:r w:rsidR="006D46B8" w:rsidRPr="00553D70">
        <w:rPr>
          <w:color w:val="1E1544" w:themeColor="text1"/>
        </w:rPr>
        <w:t xml:space="preserve"> of the cost of the service.</w:t>
      </w:r>
    </w:p>
    <w:p w14:paraId="5FBBD1CB" w14:textId="77777777" w:rsidR="006D46B8" w:rsidRPr="00553D70" w:rsidRDefault="006D46B8" w:rsidP="006D46B8">
      <w:pPr>
        <w:rPr>
          <w:color w:val="1E1544" w:themeColor="text1"/>
        </w:rPr>
      </w:pPr>
      <w:r>
        <w:rPr>
          <w:color w:val="1E1544" w:themeColor="text1"/>
        </w:rPr>
        <w:t>Other amendments to this part of the Rules include t</w:t>
      </w:r>
      <w:r w:rsidRPr="00EC0CF2">
        <w:rPr>
          <w:color w:val="1E1544" w:themeColor="text1"/>
        </w:rPr>
        <w:t xml:space="preserve">he drafting of subsidy calculators for the pre-2014 and post-2014 residential care contribution classes and </w:t>
      </w:r>
      <w:r>
        <w:rPr>
          <w:color w:val="1E1544" w:themeColor="text1"/>
        </w:rPr>
        <w:t xml:space="preserve">an </w:t>
      </w:r>
      <w:r w:rsidRPr="00EC0CF2">
        <w:rPr>
          <w:color w:val="1E1544" w:themeColor="text1"/>
        </w:rPr>
        <w:t>amendment</w:t>
      </w:r>
      <w:r>
        <w:rPr>
          <w:color w:val="1E1544" w:themeColor="text1"/>
        </w:rPr>
        <w:t xml:space="preserve"> </w:t>
      </w:r>
      <w:r w:rsidRPr="00EC0CF2">
        <w:rPr>
          <w:color w:val="1E1544" w:themeColor="text1"/>
        </w:rPr>
        <w:t>to ensure providers refund any fees that are overpaid (for example, if the amount of fees payable changes and is backdated but were paid in advance by the individual).</w:t>
      </w:r>
    </w:p>
    <w:p w14:paraId="436C3668" w14:textId="77777777" w:rsidR="006D46B8" w:rsidRDefault="006D46B8" w:rsidP="006D46B8">
      <w:pPr>
        <w:pStyle w:val="Heading2"/>
      </w:pPr>
      <w:bookmarkStart w:id="5" w:name="_Hlk201236783"/>
      <w:r>
        <w:t xml:space="preserve">Chapter 9: </w:t>
      </w:r>
      <w:r w:rsidRPr="00102E5F">
        <w:t>Funding of aged care services</w:t>
      </w:r>
      <w:r>
        <w:t xml:space="preserve"> – </w:t>
      </w:r>
      <w:r w:rsidRPr="00102E5F">
        <w:t>accommodation payments and accommodation contributions</w:t>
      </w:r>
    </w:p>
    <w:p w14:paraId="29700F92" w14:textId="7E5BFAC6" w:rsidR="006D46B8" w:rsidRPr="00AF2CF4" w:rsidRDefault="006D46B8" w:rsidP="006D46B8">
      <w:pPr>
        <w:pStyle w:val="Heading3"/>
      </w:pPr>
      <w:r w:rsidRPr="00AF2CF4">
        <w:t xml:space="preserve">Chapter 9, Part 2 </w:t>
      </w:r>
      <w:r w:rsidR="00F71187">
        <w:t>–</w:t>
      </w:r>
      <w:r w:rsidRPr="00AF2CF4">
        <w:t xml:space="preserve"> Accommodation bonds and accommodation charges</w:t>
      </w:r>
    </w:p>
    <w:p w14:paraId="4B121B12" w14:textId="77777777" w:rsidR="006D46B8" w:rsidRDefault="006D46B8" w:rsidP="006D46B8">
      <w:pPr>
        <w:rPr>
          <w:color w:val="1E1544" w:themeColor="text1"/>
        </w:rPr>
      </w:pPr>
      <w:r w:rsidRPr="003B60D5">
        <w:rPr>
          <w:color w:val="1E1544" w:themeColor="text1"/>
        </w:rPr>
        <w:t xml:space="preserve">This Part of the Rules includes minor technical amendments to ensure legacy payments (accommodation bonds, charges and entry contributions) continue to operate in the same way as under the </w:t>
      </w:r>
      <w:r w:rsidRPr="003B60D5">
        <w:rPr>
          <w:i/>
          <w:iCs/>
          <w:color w:val="1E1544" w:themeColor="text1"/>
        </w:rPr>
        <w:t>Aged Care Act 1997</w:t>
      </w:r>
      <w:r w:rsidRPr="003B60D5">
        <w:rPr>
          <w:color w:val="1E1544" w:themeColor="text1"/>
        </w:rPr>
        <w:t>.</w:t>
      </w:r>
    </w:p>
    <w:p w14:paraId="10A562E0" w14:textId="29B0730B" w:rsidR="006D46B8" w:rsidRDefault="006D46B8" w:rsidP="006D46B8">
      <w:pPr>
        <w:pStyle w:val="Heading3"/>
        <w:keepNext/>
        <w:keepLines/>
      </w:pPr>
      <w:r w:rsidRPr="006B7C17">
        <w:lastRenderedPageBreak/>
        <w:t xml:space="preserve">Chapter 9, Part 3 </w:t>
      </w:r>
      <w:r w:rsidR="00D01D3C">
        <w:t>–</w:t>
      </w:r>
      <w:r w:rsidRPr="006B7C17">
        <w:t xml:space="preserve"> Accommodation payments and accommodation contributions</w:t>
      </w:r>
    </w:p>
    <w:p w14:paraId="610EE4AF" w14:textId="09FAA71A" w:rsidR="00E96CA3" w:rsidRPr="001466D9" w:rsidRDefault="006D46B8" w:rsidP="001466D9">
      <w:pPr>
        <w:rPr>
          <w:color w:val="1E1544" w:themeColor="text1"/>
        </w:rPr>
      </w:pPr>
      <w:r w:rsidRPr="003B60D5">
        <w:rPr>
          <w:color w:val="1E1544" w:themeColor="text1"/>
        </w:rPr>
        <w:t xml:space="preserve">Paragraph 298(c) of the new Act establishes a new limitation on the maximum amount of daily accommodation contribution that may be charged to an individual. This works in conjunction with the other limitations provided for in paragraph 298(b), which have been carried across from the </w:t>
      </w:r>
      <w:r w:rsidRPr="003B60D5">
        <w:rPr>
          <w:i/>
          <w:iCs/>
          <w:color w:val="1E1544" w:themeColor="text1"/>
        </w:rPr>
        <w:t>Aged Care Act 1997</w:t>
      </w:r>
      <w:r w:rsidRPr="003B60D5">
        <w:rPr>
          <w:color w:val="1E1544" w:themeColor="text1"/>
        </w:rPr>
        <w:t xml:space="preserve">. The Rules now clarify that </w:t>
      </w:r>
      <w:r>
        <w:rPr>
          <w:color w:val="1E1544" w:themeColor="text1"/>
        </w:rPr>
        <w:t xml:space="preserve">paragraph </w:t>
      </w:r>
      <w:r w:rsidRPr="003B60D5">
        <w:rPr>
          <w:color w:val="1E1544" w:themeColor="text1"/>
        </w:rPr>
        <w:t>298(c) will only apply to</w:t>
      </w:r>
      <w:r w:rsidR="00103C6D">
        <w:rPr>
          <w:color w:val="1E1544" w:themeColor="text1"/>
        </w:rPr>
        <w:t> </w:t>
      </w:r>
      <w:r w:rsidRPr="003B60D5">
        <w:rPr>
          <w:color w:val="1E1544" w:themeColor="text1"/>
        </w:rPr>
        <w:t>an</w:t>
      </w:r>
      <w:r w:rsidR="00103C6D">
        <w:rPr>
          <w:color w:val="1E1544" w:themeColor="text1"/>
        </w:rPr>
        <w:t> </w:t>
      </w:r>
      <w:r w:rsidRPr="003B60D5">
        <w:rPr>
          <w:color w:val="1E1544" w:themeColor="text1"/>
        </w:rPr>
        <w:t>individual in the post-2014 residential accommodation class when the individual moves to</w:t>
      </w:r>
      <w:r w:rsidR="000979D2">
        <w:rPr>
          <w:color w:val="1E1544" w:themeColor="text1"/>
        </w:rPr>
        <w:t> </w:t>
      </w:r>
      <w:r w:rsidRPr="003B60D5">
        <w:rPr>
          <w:color w:val="1E1544" w:themeColor="text1"/>
        </w:rPr>
        <w:t xml:space="preserve">a new aged care home after the transition time. In all other cases, </w:t>
      </w:r>
      <w:r>
        <w:rPr>
          <w:color w:val="1E1544" w:themeColor="text1"/>
        </w:rPr>
        <w:t xml:space="preserve">paragraph </w:t>
      </w:r>
      <w:r w:rsidRPr="003B60D5">
        <w:rPr>
          <w:color w:val="1E1544" w:themeColor="text1"/>
        </w:rPr>
        <w:t>298(c) will not apply to</w:t>
      </w:r>
      <w:r>
        <w:rPr>
          <w:color w:val="1E1544" w:themeColor="text1"/>
        </w:rPr>
        <w:t> </w:t>
      </w:r>
      <w:r w:rsidRPr="003B60D5">
        <w:rPr>
          <w:color w:val="1E1544" w:themeColor="text1"/>
        </w:rPr>
        <w:t>members of this class.</w:t>
      </w:r>
      <w:bookmarkEnd w:id="5"/>
    </w:p>
    <w:p w14:paraId="2200461A" w14:textId="150E4F8F" w:rsidR="006D46B8" w:rsidRDefault="006D46B8" w:rsidP="006D46B8">
      <w:pPr>
        <w:pStyle w:val="Heading2"/>
      </w:pPr>
      <w:r>
        <w:t>Chapter 10: Funding of aged care services – means testing</w:t>
      </w:r>
    </w:p>
    <w:p w14:paraId="7F8E20C5" w14:textId="5FC083C9" w:rsidR="006D46B8" w:rsidRPr="00552832" w:rsidRDefault="006D46B8" w:rsidP="006D46B8">
      <w:pPr>
        <w:pStyle w:val="Heading3"/>
        <w:rPr>
          <w:b w:val="0"/>
          <w:bCs w:val="0"/>
        </w:rPr>
      </w:pPr>
      <w:r>
        <w:t xml:space="preserve">Chapter 10, Part 2 </w:t>
      </w:r>
      <w:r w:rsidR="00D01D3C">
        <w:t>–</w:t>
      </w:r>
      <w:r>
        <w:t xml:space="preserve"> Means testing</w:t>
      </w:r>
    </w:p>
    <w:p w14:paraId="0A8C10CB" w14:textId="45805A93" w:rsidR="006D46B8" w:rsidRDefault="006D46B8" w:rsidP="006D46B8">
      <w:pPr>
        <w:rPr>
          <w:color w:val="1E1544" w:themeColor="text1"/>
        </w:rPr>
      </w:pPr>
      <w:r>
        <w:rPr>
          <w:color w:val="1E1544" w:themeColor="text1"/>
        </w:rPr>
        <w:t xml:space="preserve">To ensure alignment with the agreed policy position, </w:t>
      </w:r>
      <w:r w:rsidR="00434711">
        <w:rPr>
          <w:color w:val="1E1544" w:themeColor="text1"/>
        </w:rPr>
        <w:t xml:space="preserve">we have amended </w:t>
      </w:r>
      <w:r>
        <w:rPr>
          <w:color w:val="1E1544" w:themeColor="text1"/>
        </w:rPr>
        <w:t>the Rules to enable sp</w:t>
      </w:r>
      <w:r w:rsidRPr="00EC0CF2">
        <w:rPr>
          <w:color w:val="1E1544" w:themeColor="text1"/>
        </w:rPr>
        <w:t xml:space="preserve">litting </w:t>
      </w:r>
      <w:r>
        <w:rPr>
          <w:color w:val="1E1544" w:themeColor="text1"/>
        </w:rPr>
        <w:t xml:space="preserve">of </w:t>
      </w:r>
      <w:r w:rsidRPr="00EC0CF2">
        <w:rPr>
          <w:color w:val="1E1544" w:themeColor="text1"/>
        </w:rPr>
        <w:t>the means testing thresholds into singles and couples, period of determination and periods of effect for variation of income or asset determinations</w:t>
      </w:r>
      <w:r>
        <w:rPr>
          <w:color w:val="1E1544" w:themeColor="text1"/>
        </w:rPr>
        <w:t>.</w:t>
      </w:r>
    </w:p>
    <w:p w14:paraId="7FBAB408" w14:textId="77777777" w:rsidR="006D46B8" w:rsidRPr="00CE7E9C" w:rsidRDefault="006D46B8" w:rsidP="006D46B8">
      <w:pPr>
        <w:pStyle w:val="Heading2"/>
      </w:pPr>
      <w:r w:rsidRPr="00CE7E9C">
        <w:t>Chapter 11: Governance of the aged care system</w:t>
      </w:r>
    </w:p>
    <w:p w14:paraId="38999191" w14:textId="0C22806C" w:rsidR="006D46B8" w:rsidRPr="00C35F79" w:rsidRDefault="00A8712D" w:rsidP="006D46B8">
      <w:pPr>
        <w:rPr>
          <w:color w:val="1E1544" w:themeColor="text1"/>
        </w:rPr>
      </w:pPr>
      <w:r>
        <w:rPr>
          <w:color w:val="1E1544" w:themeColor="text1"/>
        </w:rPr>
        <w:t>We have amended t</w:t>
      </w:r>
      <w:r w:rsidR="006D46B8">
        <w:rPr>
          <w:color w:val="1E1544" w:themeColor="text1"/>
        </w:rPr>
        <w:t xml:space="preserve">he Rules to strengthen review processes where the Complaints Commissioner is the original decision maker of a complaint’s decision, to ensure independence and the availability of fair reviews. </w:t>
      </w:r>
      <w:r>
        <w:rPr>
          <w:color w:val="1E1544" w:themeColor="text1"/>
        </w:rPr>
        <w:t>We have made o</w:t>
      </w:r>
      <w:r w:rsidR="006D46B8">
        <w:rPr>
          <w:color w:val="1E1544" w:themeColor="text1"/>
        </w:rPr>
        <w:t>ther minor amendments to encourage the use of resolution processes, including alternative dispute resolution for complainants and entities against which a complaint has been made.</w:t>
      </w:r>
    </w:p>
    <w:p w14:paraId="7672287C" w14:textId="270B484D" w:rsidR="006D46B8" w:rsidRPr="00946EDE" w:rsidRDefault="006D46B8" w:rsidP="006D46B8">
      <w:pPr>
        <w:pStyle w:val="Heading2"/>
      </w:pPr>
      <w:r w:rsidRPr="00685FC3">
        <w:t>Fin</w:t>
      </w:r>
      <w:r w:rsidRPr="00946EDE">
        <w:t>d out more</w:t>
      </w:r>
    </w:p>
    <w:p w14:paraId="3ACA9578" w14:textId="55F0A2F1" w:rsidR="00422631" w:rsidRPr="00677BC9" w:rsidRDefault="00A8712D" w:rsidP="006D46B8">
      <w:pPr>
        <w:rPr>
          <w:color w:val="1E1544" w:themeColor="text1"/>
        </w:rPr>
      </w:pPr>
      <w:r>
        <w:rPr>
          <w:color w:val="1E1544" w:themeColor="text1"/>
        </w:rPr>
        <w:t>R</w:t>
      </w:r>
      <w:r w:rsidR="006D46B8" w:rsidRPr="007E340A">
        <w:rPr>
          <w:color w:val="1E1544" w:themeColor="text1"/>
        </w:rPr>
        <w:t xml:space="preserve">ead more about the </w:t>
      </w:r>
      <w:r w:rsidR="006D46B8">
        <w:rPr>
          <w:color w:val="1E1544" w:themeColor="text1"/>
        </w:rPr>
        <w:t xml:space="preserve">aged care legislative reforms, the Rules and our consultations by visiting the </w:t>
      </w:r>
      <w:hyperlink r:id="rId11" w:history="1">
        <w:r w:rsidR="00195AC8" w:rsidRPr="00195AC8">
          <w:rPr>
            <w:rStyle w:val="Hyperlink"/>
            <w:color w:val="0070C0"/>
          </w:rPr>
          <w:t>d</w:t>
        </w:r>
        <w:r w:rsidR="006D46B8" w:rsidRPr="00195AC8">
          <w:rPr>
            <w:rStyle w:val="Hyperlink"/>
            <w:color w:val="0070C0"/>
          </w:rPr>
          <w:t>epartment’s website</w:t>
        </w:r>
      </w:hyperlink>
      <w:r w:rsidR="006D46B8">
        <w:rPr>
          <w:color w:val="1E1544" w:themeColor="text1"/>
        </w:rPr>
        <w:t>.</w:t>
      </w:r>
      <w:hyperlink w:history="1"/>
      <w:r w:rsidR="008F467F" w:rsidRPr="00677BC9">
        <w:rPr>
          <w:noProof/>
          <w:color w:val="1E1544" w:themeColor="text1"/>
          <w:lang w:val="en-US"/>
        </w:rPr>
        <mc:AlternateContent>
          <mc:Choice Requires="wpg">
            <w:drawing>
              <wp:anchor distT="0" distB="0" distL="114300" distR="114300" simplePos="0" relativeHeight="251658240" behindDoc="0" locked="1" layoutInCell="1" allowOverlap="0" wp14:anchorId="08D4E4E7" wp14:editId="75E01EB2">
                <wp:simplePos x="0" y="0"/>
                <wp:positionH relativeFrom="margin">
                  <wp:posOffset>600075</wp:posOffset>
                </wp:positionH>
                <wp:positionV relativeFrom="page">
                  <wp:posOffset>7798435</wp:posOffset>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AC91D8F" w14:textId="1542C5C5"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Let’s change aged care together</w:t>
                                </w:r>
                              </w:p>
                              <w:p w14:paraId="707FCFE3" w14:textId="27CEE14C" w:rsidR="008F467F" w:rsidRPr="00F256D1" w:rsidRDefault="002F444C" w:rsidP="008F467F">
                                <w:pPr>
                                  <w:spacing w:beforeLines="100" w:before="240" w:afterLines="40" w:after="96"/>
                                  <w:ind w:right="323"/>
                                  <w:rPr>
                                    <w:rFonts w:cs="Arial"/>
                                    <w:color w:val="1E1544" w:themeColor="text1"/>
                                    <w:sz w:val="20"/>
                                    <w:szCs w:val="20"/>
                                  </w:rPr>
                                </w:pPr>
                                <w:r w:rsidRPr="00F256D1">
                                  <w:rPr>
                                    <w:rFonts w:cs="Arial"/>
                                    <w:color w:val="1E1544" w:themeColor="text1"/>
                                    <w:sz w:val="20"/>
                                    <w:szCs w:val="20"/>
                                  </w:rPr>
                                  <w:t>Transforming aged care laws to put the rights of older people first.</w:t>
                                </w:r>
                              </w:p>
                              <w:p w14:paraId="7257289B" w14:textId="196FE487" w:rsidR="008F467F" w:rsidRPr="00F256D1" w:rsidRDefault="008F467F" w:rsidP="008F467F">
                                <w:pPr>
                                  <w:spacing w:beforeLines="100" w:before="240" w:afterLines="40" w:after="96"/>
                                  <w:ind w:left="567" w:right="323"/>
                                  <w:rPr>
                                    <w:rFonts w:cs="Arial"/>
                                    <w:color w:val="1E1544" w:themeColor="text1"/>
                                    <w:sz w:val="20"/>
                                    <w:szCs w:val="20"/>
                                  </w:rPr>
                                </w:pPr>
                                <w:r w:rsidRPr="00F256D1">
                                  <w:rPr>
                                    <w:rFonts w:cs="Arial"/>
                                    <w:color w:val="1E1544" w:themeColor="text1"/>
                                    <w:sz w:val="20"/>
                                    <w:szCs w:val="20"/>
                                  </w:rPr>
                                  <w:t xml:space="preserve">Visit </w:t>
                                </w:r>
                                <w:r w:rsidR="00A85E5C">
                                  <w:rPr>
                                    <w:rFonts w:cs="Arial"/>
                                    <w:b/>
                                    <w:bCs/>
                                    <w:color w:val="1E1544" w:themeColor="text1"/>
                                    <w:sz w:val="20"/>
                                    <w:szCs w:val="20"/>
                                  </w:rPr>
                                  <w:t>health</w:t>
                                </w:r>
                                <w:r w:rsidR="00C8120F" w:rsidRPr="00F256D1">
                                  <w:rPr>
                                    <w:rFonts w:cs="Arial"/>
                                    <w:b/>
                                    <w:bCs/>
                                    <w:color w:val="1E1544" w:themeColor="text1"/>
                                    <w:sz w:val="20"/>
                                    <w:szCs w:val="20"/>
                                  </w:rPr>
                                  <w:t>.gov.au</w:t>
                                </w:r>
                                <w:r w:rsidR="00A85E5C">
                                  <w:rPr>
                                    <w:rFonts w:cs="Arial"/>
                                    <w:b/>
                                    <w:bCs/>
                                    <w:color w:val="1E1544" w:themeColor="text1"/>
                                    <w:sz w:val="20"/>
                                    <w:szCs w:val="20"/>
                                  </w:rPr>
                                  <w:t>/aged-care-act</w:t>
                                </w:r>
                              </w:p>
                              <w:p w14:paraId="14BDA6F1" w14:textId="3F42C747" w:rsidR="008F467F" w:rsidRPr="00F256D1" w:rsidRDefault="008F467F" w:rsidP="008F467F">
                                <w:pPr>
                                  <w:spacing w:beforeLines="100" w:before="240" w:afterLines="40" w:after="96"/>
                                  <w:ind w:left="567" w:right="326"/>
                                  <w:rPr>
                                    <w:rFonts w:cs="Arial"/>
                                    <w:color w:val="1E1544" w:themeColor="text1"/>
                                    <w:sz w:val="20"/>
                                    <w:szCs w:val="20"/>
                                  </w:rPr>
                                </w:pPr>
                                <w:r w:rsidRPr="00F256D1">
                                  <w:rPr>
                                    <w:rFonts w:cs="Arial"/>
                                    <w:color w:val="1E1544" w:themeColor="text1"/>
                                    <w:sz w:val="20"/>
                                    <w:szCs w:val="20"/>
                                  </w:rPr>
                                  <w:t xml:space="preserve">Phone </w:t>
                                </w:r>
                                <w:bookmarkStart w:id="6" w:name="_Hlk203050926"/>
                                <w:r w:rsidRPr="00F256D1">
                                  <w:rPr>
                                    <w:rFonts w:cs="Arial"/>
                                    <w:b/>
                                    <w:bCs/>
                                    <w:color w:val="1E1544" w:themeColor="text1"/>
                                    <w:sz w:val="20"/>
                                    <w:szCs w:val="20"/>
                                  </w:rPr>
                                  <w:t xml:space="preserve">1800 </w:t>
                                </w:r>
                                <w:r w:rsidR="00A85E5C" w:rsidRPr="00A85E5C">
                                  <w:rPr>
                                    <w:rFonts w:cs="Arial"/>
                                    <w:b/>
                                    <w:bCs/>
                                    <w:color w:val="1E1544" w:themeColor="text1"/>
                                    <w:sz w:val="20"/>
                                    <w:szCs w:val="20"/>
                                  </w:rPr>
                                  <w:t>836 799</w:t>
                                </w:r>
                                <w:bookmarkEnd w:id="6"/>
                                <w:r w:rsidRPr="00F256D1">
                                  <w:rPr>
                                    <w:rFonts w:cs="Arial"/>
                                    <w:color w:val="1E1544" w:themeColor="text1"/>
                                    <w:sz w:val="20"/>
                                    <w:szCs w:val="20"/>
                                  </w:rPr>
                                  <w:t xml:space="preserve"> (</w:t>
                                </w:r>
                                <w:r w:rsidR="00A85E5C" w:rsidRPr="00A85E5C">
                                  <w:rPr>
                                    <w:rFonts w:cs="Arial"/>
                                    <w:color w:val="1E1544" w:themeColor="text1"/>
                                    <w:sz w:val="20"/>
                                    <w:szCs w:val="20"/>
                                  </w:rPr>
                                  <w:t>My Aged Care service provider and assessor helpline</w:t>
                                </w:r>
                                <w:r w:rsidRPr="00F256D1">
                                  <w:rPr>
                                    <w:rFonts w:cs="Arial"/>
                                    <w:color w:val="1E1544" w:themeColor="text1"/>
                                    <w:sz w:val="20"/>
                                    <w:szCs w:val="20"/>
                                  </w:rPr>
                                  <w:t>)</w:t>
                                </w:r>
                              </w:p>
                              <w:p w14:paraId="4ABA1CEE" w14:textId="013F7386" w:rsidR="008F467F" w:rsidRPr="00F256D1" w:rsidRDefault="008F467F" w:rsidP="008F467F">
                                <w:pPr>
                                  <w:ind w:left="567"/>
                                  <w:rPr>
                                    <w:rFonts w:cs="Arial"/>
                                    <w:color w:val="1E1544" w:themeColor="text1"/>
                                    <w:sz w:val="20"/>
                                    <w:szCs w:val="20"/>
                                  </w:rPr>
                                </w:pPr>
                                <w:r w:rsidRPr="00F256D1">
                                  <w:rPr>
                                    <w:rFonts w:cs="Arial"/>
                                    <w:color w:val="1E1544" w:themeColor="text1"/>
                                    <w:sz w:val="20"/>
                                    <w:szCs w:val="20"/>
                                  </w:rPr>
                                  <w:t xml:space="preserve">For translating and interpreting services, call 131 450 and ask for </w:t>
                                </w:r>
                                <w:r w:rsidR="00A85E5C" w:rsidRPr="00A85E5C">
                                  <w:rPr>
                                    <w:rFonts w:cs="Arial"/>
                                    <w:color w:val="1E1544" w:themeColor="text1"/>
                                    <w:sz w:val="20"/>
                                    <w:szCs w:val="20"/>
                                  </w:rPr>
                                  <w:t>1800 836 799</w:t>
                                </w:r>
                                <w:r w:rsidRPr="00F256D1">
                                  <w:rPr>
                                    <w:rFonts w:cs="Arial"/>
                                    <w:color w:val="1E1544" w:themeColor="text1"/>
                                    <w:sz w:val="20"/>
                                    <w:szCs w:val="20"/>
                                  </w:rPr>
                                  <w:t xml:space="preserve">. </w:t>
                                </w:r>
                                <w:r w:rsidRPr="00F256D1">
                                  <w:rPr>
                                    <w:rFonts w:cs="Arial"/>
                                    <w:color w:val="1E1544" w:themeColor="text1"/>
                                    <w:sz w:val="20"/>
                                    <w:szCs w:val="20"/>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8D4E4E7" id="Group 16" o:spid="_x0000_s1026" alt="&quot;&quot;" style="position:absolute;margin-left:47.25pt;margin-top:614.05pt;width:549.6pt;height:183.1pt;z-index:251658240;mso-position-horizontal-relative:margin;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y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AC91D8F" w14:textId="1542C5C5"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Let’s change aged care together</w:t>
                          </w:r>
                        </w:p>
                        <w:p w14:paraId="707FCFE3" w14:textId="27CEE14C" w:rsidR="008F467F" w:rsidRPr="00F256D1" w:rsidRDefault="002F444C" w:rsidP="008F467F">
                          <w:pPr>
                            <w:spacing w:beforeLines="100" w:before="240" w:afterLines="40" w:after="96"/>
                            <w:ind w:right="323"/>
                            <w:rPr>
                              <w:rFonts w:cs="Arial"/>
                              <w:color w:val="1E1544" w:themeColor="text1"/>
                              <w:sz w:val="20"/>
                              <w:szCs w:val="20"/>
                            </w:rPr>
                          </w:pPr>
                          <w:r w:rsidRPr="00F256D1">
                            <w:rPr>
                              <w:rFonts w:cs="Arial"/>
                              <w:color w:val="1E1544" w:themeColor="text1"/>
                              <w:sz w:val="20"/>
                              <w:szCs w:val="20"/>
                            </w:rPr>
                            <w:t>Transforming aged care laws to put the rights of older people first.</w:t>
                          </w:r>
                        </w:p>
                        <w:p w14:paraId="7257289B" w14:textId="196FE487" w:rsidR="008F467F" w:rsidRPr="00F256D1" w:rsidRDefault="008F467F" w:rsidP="008F467F">
                          <w:pPr>
                            <w:spacing w:beforeLines="100" w:before="240" w:afterLines="40" w:after="96"/>
                            <w:ind w:left="567" w:right="323"/>
                            <w:rPr>
                              <w:rFonts w:cs="Arial"/>
                              <w:color w:val="1E1544" w:themeColor="text1"/>
                              <w:sz w:val="20"/>
                              <w:szCs w:val="20"/>
                            </w:rPr>
                          </w:pPr>
                          <w:r w:rsidRPr="00F256D1">
                            <w:rPr>
                              <w:rFonts w:cs="Arial"/>
                              <w:color w:val="1E1544" w:themeColor="text1"/>
                              <w:sz w:val="20"/>
                              <w:szCs w:val="20"/>
                            </w:rPr>
                            <w:t xml:space="preserve">Visit </w:t>
                          </w:r>
                          <w:r w:rsidR="00A85E5C">
                            <w:rPr>
                              <w:rFonts w:cs="Arial"/>
                              <w:b/>
                              <w:bCs/>
                              <w:color w:val="1E1544" w:themeColor="text1"/>
                              <w:sz w:val="20"/>
                              <w:szCs w:val="20"/>
                            </w:rPr>
                            <w:t>health</w:t>
                          </w:r>
                          <w:r w:rsidR="00C8120F" w:rsidRPr="00F256D1">
                            <w:rPr>
                              <w:rFonts w:cs="Arial"/>
                              <w:b/>
                              <w:bCs/>
                              <w:color w:val="1E1544" w:themeColor="text1"/>
                              <w:sz w:val="20"/>
                              <w:szCs w:val="20"/>
                            </w:rPr>
                            <w:t>.gov.au</w:t>
                          </w:r>
                          <w:r w:rsidR="00A85E5C">
                            <w:rPr>
                              <w:rFonts w:cs="Arial"/>
                              <w:b/>
                              <w:bCs/>
                              <w:color w:val="1E1544" w:themeColor="text1"/>
                              <w:sz w:val="20"/>
                              <w:szCs w:val="20"/>
                            </w:rPr>
                            <w:t>/aged-care-act</w:t>
                          </w:r>
                        </w:p>
                        <w:p w14:paraId="14BDA6F1" w14:textId="3F42C747" w:rsidR="008F467F" w:rsidRPr="00F256D1" w:rsidRDefault="008F467F" w:rsidP="008F467F">
                          <w:pPr>
                            <w:spacing w:beforeLines="100" w:before="240" w:afterLines="40" w:after="96"/>
                            <w:ind w:left="567" w:right="326"/>
                            <w:rPr>
                              <w:rFonts w:cs="Arial"/>
                              <w:color w:val="1E1544" w:themeColor="text1"/>
                              <w:sz w:val="20"/>
                              <w:szCs w:val="20"/>
                            </w:rPr>
                          </w:pPr>
                          <w:r w:rsidRPr="00F256D1">
                            <w:rPr>
                              <w:rFonts w:cs="Arial"/>
                              <w:color w:val="1E1544" w:themeColor="text1"/>
                              <w:sz w:val="20"/>
                              <w:szCs w:val="20"/>
                            </w:rPr>
                            <w:t xml:space="preserve">Phone </w:t>
                          </w:r>
                          <w:bookmarkStart w:id="7" w:name="_Hlk203050926"/>
                          <w:r w:rsidRPr="00F256D1">
                            <w:rPr>
                              <w:rFonts w:cs="Arial"/>
                              <w:b/>
                              <w:bCs/>
                              <w:color w:val="1E1544" w:themeColor="text1"/>
                              <w:sz w:val="20"/>
                              <w:szCs w:val="20"/>
                            </w:rPr>
                            <w:t xml:space="preserve">1800 </w:t>
                          </w:r>
                          <w:r w:rsidR="00A85E5C" w:rsidRPr="00A85E5C">
                            <w:rPr>
                              <w:rFonts w:cs="Arial"/>
                              <w:b/>
                              <w:bCs/>
                              <w:color w:val="1E1544" w:themeColor="text1"/>
                              <w:sz w:val="20"/>
                              <w:szCs w:val="20"/>
                            </w:rPr>
                            <w:t>836 799</w:t>
                          </w:r>
                          <w:bookmarkEnd w:id="7"/>
                          <w:r w:rsidRPr="00F256D1">
                            <w:rPr>
                              <w:rFonts w:cs="Arial"/>
                              <w:color w:val="1E1544" w:themeColor="text1"/>
                              <w:sz w:val="20"/>
                              <w:szCs w:val="20"/>
                            </w:rPr>
                            <w:t xml:space="preserve"> (</w:t>
                          </w:r>
                          <w:r w:rsidR="00A85E5C" w:rsidRPr="00A85E5C">
                            <w:rPr>
                              <w:rFonts w:cs="Arial"/>
                              <w:color w:val="1E1544" w:themeColor="text1"/>
                              <w:sz w:val="20"/>
                              <w:szCs w:val="20"/>
                            </w:rPr>
                            <w:t>My Aged Care service provider and assessor helpline</w:t>
                          </w:r>
                          <w:r w:rsidRPr="00F256D1">
                            <w:rPr>
                              <w:rFonts w:cs="Arial"/>
                              <w:color w:val="1E1544" w:themeColor="text1"/>
                              <w:sz w:val="20"/>
                              <w:szCs w:val="20"/>
                            </w:rPr>
                            <w:t>)</w:t>
                          </w:r>
                        </w:p>
                        <w:p w14:paraId="4ABA1CEE" w14:textId="013F7386" w:rsidR="008F467F" w:rsidRPr="00F256D1" w:rsidRDefault="008F467F" w:rsidP="008F467F">
                          <w:pPr>
                            <w:ind w:left="567"/>
                            <w:rPr>
                              <w:rFonts w:cs="Arial"/>
                              <w:color w:val="1E1544" w:themeColor="text1"/>
                              <w:sz w:val="20"/>
                              <w:szCs w:val="20"/>
                            </w:rPr>
                          </w:pPr>
                          <w:r w:rsidRPr="00F256D1">
                            <w:rPr>
                              <w:rFonts w:cs="Arial"/>
                              <w:color w:val="1E1544" w:themeColor="text1"/>
                              <w:sz w:val="20"/>
                              <w:szCs w:val="20"/>
                            </w:rPr>
                            <w:t xml:space="preserve">For translating and interpreting services, call 131 450 and ask for </w:t>
                          </w:r>
                          <w:r w:rsidR="00A85E5C" w:rsidRPr="00A85E5C">
                            <w:rPr>
                              <w:rFonts w:cs="Arial"/>
                              <w:color w:val="1E1544" w:themeColor="text1"/>
                              <w:sz w:val="20"/>
                              <w:szCs w:val="20"/>
                            </w:rPr>
                            <w:t>1800 836 799</w:t>
                          </w:r>
                          <w:r w:rsidRPr="00F256D1">
                            <w:rPr>
                              <w:rFonts w:cs="Arial"/>
                              <w:color w:val="1E1544" w:themeColor="text1"/>
                              <w:sz w:val="20"/>
                              <w:szCs w:val="20"/>
                            </w:rPr>
                            <w:t xml:space="preserve">. </w:t>
                          </w:r>
                          <w:r w:rsidRPr="00F256D1">
                            <w:rPr>
                              <w:rFonts w:cs="Arial"/>
                              <w:color w:val="1E1544" w:themeColor="text1"/>
                              <w:sz w:val="20"/>
                              <w:szCs w:val="20"/>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w10:wrap anchorx="margin" anchory="page"/>
                <w10:anchorlock/>
              </v:group>
            </w:pict>
          </mc:Fallback>
        </mc:AlternateContent>
      </w:r>
      <w:bookmarkEnd w:id="1"/>
    </w:p>
    <w:sectPr w:rsidR="00422631" w:rsidRPr="00677BC9" w:rsidSect="00AF1FDC">
      <w:headerReference w:type="even" r:id="rId16"/>
      <w:footerReference w:type="even" r:id="rId17"/>
      <w:footerReference w:type="default" r:id="rId18"/>
      <w:headerReference w:type="first" r:id="rId19"/>
      <w:footerReference w:type="first" r:id="rId20"/>
      <w:pgSz w:w="11906" w:h="16838"/>
      <w:pgMar w:top="1135" w:right="851" w:bottom="709" w:left="851" w:header="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23234" w14:textId="77777777" w:rsidR="00175BD3" w:rsidRDefault="00175BD3" w:rsidP="0076491B">
      <w:pPr>
        <w:spacing w:before="0" w:after="0" w:line="240" w:lineRule="auto"/>
      </w:pPr>
      <w:r>
        <w:separator/>
      </w:r>
    </w:p>
  </w:endnote>
  <w:endnote w:type="continuationSeparator" w:id="0">
    <w:p w14:paraId="1B42131D" w14:textId="77777777" w:rsidR="00175BD3" w:rsidRDefault="00175BD3" w:rsidP="0076491B">
      <w:pPr>
        <w:spacing w:before="0" w:after="0" w:line="240" w:lineRule="auto"/>
      </w:pPr>
      <w:r>
        <w:continuationSeparator/>
      </w:r>
    </w:p>
  </w:endnote>
  <w:endnote w:type="continuationNotice" w:id="1">
    <w:p w14:paraId="54BD8273" w14:textId="77777777" w:rsidR="00175BD3" w:rsidRDefault="00175B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6A77" w14:textId="225BECF9" w:rsidR="007752CE" w:rsidRDefault="00194B39">
    <w:pPr>
      <w:pStyle w:val="Footer"/>
    </w:pPr>
    <w:r>
      <w:rPr>
        <w:noProof/>
      </w:rPr>
      <mc:AlternateContent>
        <mc:Choice Requires="wps">
          <w:drawing>
            <wp:anchor distT="0" distB="0" distL="0" distR="0" simplePos="0" relativeHeight="251658245" behindDoc="0" locked="0" layoutInCell="1" allowOverlap="1" wp14:anchorId="3B9EDA89" wp14:editId="31252194">
              <wp:simplePos x="635" y="635"/>
              <wp:positionH relativeFrom="page">
                <wp:align>center</wp:align>
              </wp:positionH>
              <wp:positionV relativeFrom="page">
                <wp:align>bottom</wp:align>
              </wp:positionV>
              <wp:extent cx="551815" cy="480695"/>
              <wp:effectExtent l="0" t="0" r="635" b="0"/>
              <wp:wrapNone/>
              <wp:docPr id="11707352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DBC5E6" w14:textId="1E43D968"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EDA89"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4DBC5E6" w14:textId="1E43D968"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FDFC" w14:textId="77777777" w:rsidR="00A85E5C" w:rsidRPr="00A85E5C" w:rsidRDefault="00A85E5C" w:rsidP="00A85E5C">
    <w:pPr>
      <w:pStyle w:val="Footer"/>
    </w:pPr>
    <w:r w:rsidRPr="00A85E5C">
      <w:t>Summary of key changes to the new Aged Care Rules</w:t>
    </w:r>
    <w:r w:rsidRPr="00A85E5C">
      <w:tab/>
    </w:r>
    <w:sdt>
      <w:sdtPr>
        <w:id w:val="-530412928"/>
        <w:docPartObj>
          <w:docPartGallery w:val="Page Numbers (Bottom of Page)"/>
          <w:docPartUnique/>
        </w:docPartObj>
      </w:sdtPr>
      <w:sdtEndPr>
        <w:rPr>
          <w:noProof/>
        </w:rPr>
      </w:sdtEndPr>
      <w:sdtContent>
        <w:r w:rsidRPr="00A85E5C">
          <w:fldChar w:fldCharType="begin"/>
        </w:r>
        <w:r w:rsidRPr="00A85E5C">
          <w:instrText xml:space="preserve"> PAGE   \* MERGEFORMAT </w:instrText>
        </w:r>
        <w:r w:rsidRPr="00A85E5C">
          <w:fldChar w:fldCharType="separate"/>
        </w:r>
        <w:r>
          <w:t>1</w:t>
        </w:r>
        <w:r w:rsidRPr="00A85E5C">
          <w:rPr>
            <w:noProof/>
          </w:rPr>
          <w:fldChar w:fldCharType="end"/>
        </w:r>
      </w:sdtContent>
    </w:sdt>
  </w:p>
  <w:p w14:paraId="6792B7F4" w14:textId="77777777" w:rsidR="001466D9" w:rsidRPr="00A85E5C" w:rsidRDefault="001466D9" w:rsidP="00A85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7EA7" w14:textId="7F43048A" w:rsidR="00A85E5C" w:rsidRPr="00A85E5C" w:rsidRDefault="00A85E5C" w:rsidP="00A85E5C">
    <w:pPr>
      <w:pStyle w:val="Footer"/>
    </w:pPr>
    <w:r w:rsidRPr="00A85E5C">
      <w:t>Summary of key changes to the new Aged Care Rules</w:t>
    </w:r>
    <w:r w:rsidRPr="00A85E5C">
      <w:tab/>
    </w:r>
    <w:sdt>
      <w:sdtPr>
        <w:id w:val="-619456551"/>
        <w:docPartObj>
          <w:docPartGallery w:val="Page Numbers (Bottom of Page)"/>
          <w:docPartUnique/>
        </w:docPartObj>
      </w:sdtPr>
      <w:sdtEndPr>
        <w:rPr>
          <w:noProof/>
        </w:rPr>
      </w:sdtEndPr>
      <w:sdtContent>
        <w:r w:rsidRPr="00A85E5C">
          <w:fldChar w:fldCharType="begin"/>
        </w:r>
        <w:r w:rsidRPr="00A85E5C">
          <w:instrText xml:space="preserve"> PAGE   \* MERGEFORMAT </w:instrText>
        </w:r>
        <w:r w:rsidRPr="00A85E5C">
          <w:fldChar w:fldCharType="separate"/>
        </w:r>
        <w:r w:rsidRPr="00A85E5C">
          <w:rPr>
            <w:noProof/>
          </w:rPr>
          <w:t>2</w:t>
        </w:r>
        <w:r w:rsidRPr="00A85E5C">
          <w:rPr>
            <w:noProof/>
          </w:rPr>
          <w:fldChar w:fldCharType="end"/>
        </w:r>
      </w:sdtContent>
    </w:sdt>
  </w:p>
  <w:p w14:paraId="644AB0F6" w14:textId="397DCC73" w:rsidR="00841A6F" w:rsidRPr="00A85E5C" w:rsidRDefault="00841A6F" w:rsidP="00A85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B785B" w14:textId="77777777" w:rsidR="00175BD3" w:rsidRDefault="00175BD3" w:rsidP="0076491B">
      <w:pPr>
        <w:spacing w:before="0" w:after="0" w:line="240" w:lineRule="auto"/>
      </w:pPr>
      <w:r>
        <w:separator/>
      </w:r>
    </w:p>
  </w:footnote>
  <w:footnote w:type="continuationSeparator" w:id="0">
    <w:p w14:paraId="7677764C" w14:textId="77777777" w:rsidR="00175BD3" w:rsidRDefault="00175BD3" w:rsidP="0076491B">
      <w:pPr>
        <w:spacing w:before="0" w:after="0" w:line="240" w:lineRule="auto"/>
      </w:pPr>
      <w:r>
        <w:continuationSeparator/>
      </w:r>
    </w:p>
  </w:footnote>
  <w:footnote w:type="continuationNotice" w:id="1">
    <w:p w14:paraId="4D816DE4" w14:textId="77777777" w:rsidR="00175BD3" w:rsidRDefault="00175B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9CEB" w14:textId="5A3E87E9" w:rsidR="007752CE" w:rsidRDefault="00194B39">
    <w:pPr>
      <w:pStyle w:val="Header"/>
    </w:pPr>
    <w:r>
      <w:rPr>
        <w:noProof/>
      </w:rPr>
      <mc:AlternateContent>
        <mc:Choice Requires="wps">
          <w:drawing>
            <wp:anchor distT="0" distB="0" distL="0" distR="0" simplePos="0" relativeHeight="251658242" behindDoc="0" locked="0" layoutInCell="1" allowOverlap="1" wp14:anchorId="2BF0CC30" wp14:editId="05B88933">
              <wp:simplePos x="635" y="635"/>
              <wp:positionH relativeFrom="page">
                <wp:align>center</wp:align>
              </wp:positionH>
              <wp:positionV relativeFrom="page">
                <wp:align>top</wp:align>
              </wp:positionV>
              <wp:extent cx="551815" cy="480695"/>
              <wp:effectExtent l="0" t="0" r="635" b="14605"/>
              <wp:wrapNone/>
              <wp:docPr id="13787438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47FCE0B" w14:textId="1610601A"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0CC30"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47FCE0B" w14:textId="1610601A"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9A94" w14:textId="3B55348D" w:rsidR="00F00583" w:rsidRPr="00F00583" w:rsidRDefault="00B70E91" w:rsidP="007752CE">
    <w:pPr>
      <w:pStyle w:val="Header"/>
      <w:ind w:left="-851"/>
    </w:pPr>
    <w:r>
      <w:rPr>
        <w:noProof/>
        <w:lang w:val="en-US"/>
      </w:rPr>
      <w:drawing>
        <wp:anchor distT="0" distB="0" distL="114300" distR="114300" simplePos="0" relativeHeight="251658240" behindDoc="0" locked="0" layoutInCell="1" allowOverlap="1" wp14:anchorId="01D82E41" wp14:editId="5D733240">
          <wp:simplePos x="0" y="0"/>
          <wp:positionH relativeFrom="page">
            <wp:align>left</wp:align>
          </wp:positionH>
          <wp:positionV relativeFrom="page">
            <wp:posOffset>9525</wp:posOffset>
          </wp:positionV>
          <wp:extent cx="7558363" cy="2112411"/>
          <wp:effectExtent l="0" t="0" r="5080" b="0"/>
          <wp:wrapNone/>
          <wp:docPr id="2007378359" name="Picture 2007378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2CE">
      <w:rPr>
        <w:noProof/>
      </w:rPr>
      <w:drawing>
        <wp:inline distT="0" distB="0" distL="0" distR="0" wp14:anchorId="275BBBC3" wp14:editId="1734A4C7">
          <wp:extent cx="7557770" cy="3262787"/>
          <wp:effectExtent l="0" t="0" r="5080" b="0"/>
          <wp:docPr id="191684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29501"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37" cy="32635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E22D1D"/>
    <w:multiLevelType w:val="hybridMultilevel"/>
    <w:tmpl w:val="CC068D4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9803BE"/>
    <w:multiLevelType w:val="hybridMultilevel"/>
    <w:tmpl w:val="322C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0E4004"/>
    <w:multiLevelType w:val="hybridMultilevel"/>
    <w:tmpl w:val="0366C904"/>
    <w:lvl w:ilvl="0" w:tplc="E954F170">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49297D"/>
    <w:multiLevelType w:val="hybridMultilevel"/>
    <w:tmpl w:val="C4F6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53A38"/>
    <w:multiLevelType w:val="hybridMultilevel"/>
    <w:tmpl w:val="C8E23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D36EA3"/>
    <w:multiLevelType w:val="hybridMultilevel"/>
    <w:tmpl w:val="905A52EE"/>
    <w:lvl w:ilvl="0" w:tplc="517683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B538C"/>
    <w:multiLevelType w:val="hybridMultilevel"/>
    <w:tmpl w:val="C406C8BA"/>
    <w:lvl w:ilvl="0" w:tplc="1A4E872C">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8"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515C3D"/>
    <w:multiLevelType w:val="hybridMultilevel"/>
    <w:tmpl w:val="62EA1DBE"/>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B69A1"/>
    <w:multiLevelType w:val="hybridMultilevel"/>
    <w:tmpl w:val="3A56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CA02CE"/>
    <w:multiLevelType w:val="hybridMultilevel"/>
    <w:tmpl w:val="8AC6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6A0A66"/>
    <w:multiLevelType w:val="hybridMultilevel"/>
    <w:tmpl w:val="DF3827C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A4344"/>
    <w:multiLevelType w:val="hybridMultilevel"/>
    <w:tmpl w:val="0C520E8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F739C"/>
    <w:multiLevelType w:val="hybridMultilevel"/>
    <w:tmpl w:val="A8787704"/>
    <w:lvl w:ilvl="0" w:tplc="872C3FB0">
      <w:numFmt w:val="bullet"/>
      <w:lvlText w:val=""/>
      <w:lvlJc w:val="left"/>
      <w:pPr>
        <w:ind w:left="1440" w:hanging="360"/>
      </w:pPr>
      <w:rPr>
        <w:rFonts w:ascii="Symbol" w:eastAsiaTheme="minorHAnsi" w:hAnsi="Symbol"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F203341"/>
    <w:multiLevelType w:val="hybridMultilevel"/>
    <w:tmpl w:val="D1A8B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504044">
    <w:abstractNumId w:val="29"/>
  </w:num>
  <w:num w:numId="2" w16cid:durableId="887882813">
    <w:abstractNumId w:val="8"/>
  </w:num>
  <w:num w:numId="3" w16cid:durableId="2099326521">
    <w:abstractNumId w:val="26"/>
  </w:num>
  <w:num w:numId="4" w16cid:durableId="1547790336">
    <w:abstractNumId w:val="27"/>
  </w:num>
  <w:num w:numId="5" w16cid:durableId="1860000748">
    <w:abstractNumId w:val="14"/>
  </w:num>
  <w:num w:numId="6" w16cid:durableId="387412051">
    <w:abstractNumId w:val="3"/>
  </w:num>
  <w:num w:numId="7" w16cid:durableId="1549995288">
    <w:abstractNumId w:val="22"/>
  </w:num>
  <w:num w:numId="8" w16cid:durableId="990331736">
    <w:abstractNumId w:val="20"/>
  </w:num>
  <w:num w:numId="9" w16cid:durableId="1218394114">
    <w:abstractNumId w:val="24"/>
  </w:num>
  <w:num w:numId="10" w16cid:durableId="962155908">
    <w:abstractNumId w:val="0"/>
  </w:num>
  <w:num w:numId="11" w16cid:durableId="440883028">
    <w:abstractNumId w:val="31"/>
  </w:num>
  <w:num w:numId="12" w16cid:durableId="1027488482">
    <w:abstractNumId w:val="10"/>
  </w:num>
  <w:num w:numId="13" w16cid:durableId="112018218">
    <w:abstractNumId w:val="18"/>
  </w:num>
  <w:num w:numId="14" w16cid:durableId="1703019049">
    <w:abstractNumId w:val="2"/>
  </w:num>
  <w:num w:numId="15" w16cid:durableId="1166283392">
    <w:abstractNumId w:val="13"/>
  </w:num>
  <w:num w:numId="16" w16cid:durableId="2041929339">
    <w:abstractNumId w:val="16"/>
  </w:num>
  <w:num w:numId="17" w16cid:durableId="480653444">
    <w:abstractNumId w:val="23"/>
  </w:num>
  <w:num w:numId="18" w16cid:durableId="1440756137">
    <w:abstractNumId w:val="17"/>
  </w:num>
  <w:num w:numId="19" w16cid:durableId="305211232">
    <w:abstractNumId w:val="9"/>
  </w:num>
  <w:num w:numId="20" w16cid:durableId="889804405">
    <w:abstractNumId w:val="11"/>
  </w:num>
  <w:num w:numId="21" w16cid:durableId="46229469">
    <w:abstractNumId w:val="19"/>
  </w:num>
  <w:num w:numId="22" w16cid:durableId="821123929">
    <w:abstractNumId w:val="12"/>
  </w:num>
  <w:num w:numId="23" w16cid:durableId="613560615">
    <w:abstractNumId w:val="21"/>
  </w:num>
  <w:num w:numId="24" w16cid:durableId="362563276">
    <w:abstractNumId w:val="15"/>
  </w:num>
  <w:num w:numId="25" w16cid:durableId="2023776776">
    <w:abstractNumId w:val="15"/>
  </w:num>
  <w:num w:numId="26" w16cid:durableId="11880709">
    <w:abstractNumId w:val="30"/>
  </w:num>
  <w:num w:numId="27" w16cid:durableId="1211572412">
    <w:abstractNumId w:val="15"/>
  </w:num>
  <w:num w:numId="28" w16cid:durableId="1685786878">
    <w:abstractNumId w:val="7"/>
  </w:num>
  <w:num w:numId="29" w16cid:durableId="1711609425">
    <w:abstractNumId w:val="32"/>
  </w:num>
  <w:num w:numId="30" w16cid:durableId="917715901">
    <w:abstractNumId w:val="5"/>
  </w:num>
  <w:num w:numId="31" w16cid:durableId="651104400">
    <w:abstractNumId w:val="4"/>
  </w:num>
  <w:num w:numId="32" w16cid:durableId="1895046455">
    <w:abstractNumId w:val="33"/>
  </w:num>
  <w:num w:numId="33" w16cid:durableId="1928148387">
    <w:abstractNumId w:val="28"/>
  </w:num>
  <w:num w:numId="34" w16cid:durableId="1724015232">
    <w:abstractNumId w:val="6"/>
  </w:num>
  <w:num w:numId="35" w16cid:durableId="1416169841">
    <w:abstractNumId w:val="25"/>
  </w:num>
  <w:num w:numId="36" w16cid:durableId="391925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BD"/>
    <w:rsid w:val="00002D73"/>
    <w:rsid w:val="0002516D"/>
    <w:rsid w:val="000267CD"/>
    <w:rsid w:val="00031956"/>
    <w:rsid w:val="000442A6"/>
    <w:rsid w:val="00047023"/>
    <w:rsid w:val="0005532E"/>
    <w:rsid w:val="000571E8"/>
    <w:rsid w:val="000622E9"/>
    <w:rsid w:val="00092462"/>
    <w:rsid w:val="000979D2"/>
    <w:rsid w:val="000B7301"/>
    <w:rsid w:val="000D6C13"/>
    <w:rsid w:val="000E6D3E"/>
    <w:rsid w:val="000F30FA"/>
    <w:rsid w:val="00102E5F"/>
    <w:rsid w:val="00103C6D"/>
    <w:rsid w:val="00130526"/>
    <w:rsid w:val="00130A1D"/>
    <w:rsid w:val="001466D9"/>
    <w:rsid w:val="00154FD1"/>
    <w:rsid w:val="001606A4"/>
    <w:rsid w:val="0017316D"/>
    <w:rsid w:val="00175BD3"/>
    <w:rsid w:val="00182895"/>
    <w:rsid w:val="0018537B"/>
    <w:rsid w:val="00187ABC"/>
    <w:rsid w:val="00194B39"/>
    <w:rsid w:val="00195AC8"/>
    <w:rsid w:val="001976B6"/>
    <w:rsid w:val="001A2C62"/>
    <w:rsid w:val="001A70AC"/>
    <w:rsid w:val="001B2021"/>
    <w:rsid w:val="001B344D"/>
    <w:rsid w:val="001B79F1"/>
    <w:rsid w:val="001C1249"/>
    <w:rsid w:val="001C36BD"/>
    <w:rsid w:val="001D24FB"/>
    <w:rsid w:val="001F1C30"/>
    <w:rsid w:val="0020173A"/>
    <w:rsid w:val="0020250F"/>
    <w:rsid w:val="00202D14"/>
    <w:rsid w:val="00210366"/>
    <w:rsid w:val="00210D3E"/>
    <w:rsid w:val="00213B94"/>
    <w:rsid w:val="002223CC"/>
    <w:rsid w:val="002365ED"/>
    <w:rsid w:val="0024394E"/>
    <w:rsid w:val="00250BFA"/>
    <w:rsid w:val="00251933"/>
    <w:rsid w:val="00256E4E"/>
    <w:rsid w:val="00283E66"/>
    <w:rsid w:val="00285865"/>
    <w:rsid w:val="00293C3E"/>
    <w:rsid w:val="002A13FC"/>
    <w:rsid w:val="002B2A9B"/>
    <w:rsid w:val="002B7B4D"/>
    <w:rsid w:val="002C13F0"/>
    <w:rsid w:val="002C2D46"/>
    <w:rsid w:val="002C557B"/>
    <w:rsid w:val="002F19C0"/>
    <w:rsid w:val="002F444C"/>
    <w:rsid w:val="00305E1F"/>
    <w:rsid w:val="00307A10"/>
    <w:rsid w:val="00324FF7"/>
    <w:rsid w:val="00332224"/>
    <w:rsid w:val="00351641"/>
    <w:rsid w:val="0035219E"/>
    <w:rsid w:val="00360B34"/>
    <w:rsid w:val="003619F4"/>
    <w:rsid w:val="00376B79"/>
    <w:rsid w:val="00390B8C"/>
    <w:rsid w:val="003918FB"/>
    <w:rsid w:val="003B60D5"/>
    <w:rsid w:val="003E2754"/>
    <w:rsid w:val="003E6407"/>
    <w:rsid w:val="00400E88"/>
    <w:rsid w:val="00403994"/>
    <w:rsid w:val="0042044D"/>
    <w:rsid w:val="00422631"/>
    <w:rsid w:val="0043072A"/>
    <w:rsid w:val="00432D00"/>
    <w:rsid w:val="00432E75"/>
    <w:rsid w:val="00434711"/>
    <w:rsid w:val="004419E1"/>
    <w:rsid w:val="00445727"/>
    <w:rsid w:val="00450033"/>
    <w:rsid w:val="004557A0"/>
    <w:rsid w:val="0046138A"/>
    <w:rsid w:val="00465221"/>
    <w:rsid w:val="00470C0C"/>
    <w:rsid w:val="00482423"/>
    <w:rsid w:val="004834D6"/>
    <w:rsid w:val="004869E3"/>
    <w:rsid w:val="00487BDB"/>
    <w:rsid w:val="00487CFA"/>
    <w:rsid w:val="004A2643"/>
    <w:rsid w:val="004A7399"/>
    <w:rsid w:val="004B77CA"/>
    <w:rsid w:val="004C11EB"/>
    <w:rsid w:val="004D4067"/>
    <w:rsid w:val="004E0031"/>
    <w:rsid w:val="004F7E50"/>
    <w:rsid w:val="0050353D"/>
    <w:rsid w:val="005035B6"/>
    <w:rsid w:val="00510617"/>
    <w:rsid w:val="0052229A"/>
    <w:rsid w:val="005263E9"/>
    <w:rsid w:val="005347EC"/>
    <w:rsid w:val="00540E63"/>
    <w:rsid w:val="00553D70"/>
    <w:rsid w:val="00555A24"/>
    <w:rsid w:val="00561040"/>
    <w:rsid w:val="005667B3"/>
    <w:rsid w:val="00571147"/>
    <w:rsid w:val="00572194"/>
    <w:rsid w:val="00580CB8"/>
    <w:rsid w:val="00581B42"/>
    <w:rsid w:val="00592D34"/>
    <w:rsid w:val="0059483D"/>
    <w:rsid w:val="00595E2B"/>
    <w:rsid w:val="00595F18"/>
    <w:rsid w:val="005A32F6"/>
    <w:rsid w:val="005B56AE"/>
    <w:rsid w:val="005C76FF"/>
    <w:rsid w:val="005D30F0"/>
    <w:rsid w:val="005D409E"/>
    <w:rsid w:val="005E33EE"/>
    <w:rsid w:val="0060665E"/>
    <w:rsid w:val="00610FFC"/>
    <w:rsid w:val="00612FD5"/>
    <w:rsid w:val="006209B0"/>
    <w:rsid w:val="00633DB4"/>
    <w:rsid w:val="00642E8E"/>
    <w:rsid w:val="00650327"/>
    <w:rsid w:val="006531A1"/>
    <w:rsid w:val="006604C4"/>
    <w:rsid w:val="00662EDB"/>
    <w:rsid w:val="006711D4"/>
    <w:rsid w:val="006735C9"/>
    <w:rsid w:val="00677BC9"/>
    <w:rsid w:val="00677E32"/>
    <w:rsid w:val="00685FC3"/>
    <w:rsid w:val="006860D0"/>
    <w:rsid w:val="0069454F"/>
    <w:rsid w:val="006A46F9"/>
    <w:rsid w:val="006A71C8"/>
    <w:rsid w:val="006A7332"/>
    <w:rsid w:val="006B2220"/>
    <w:rsid w:val="006B7C17"/>
    <w:rsid w:val="006C07D3"/>
    <w:rsid w:val="006C15E5"/>
    <w:rsid w:val="006C72FB"/>
    <w:rsid w:val="006D3642"/>
    <w:rsid w:val="006D46B8"/>
    <w:rsid w:val="006D6BA8"/>
    <w:rsid w:val="006E1904"/>
    <w:rsid w:val="006E4061"/>
    <w:rsid w:val="006E4B26"/>
    <w:rsid w:val="00722AC8"/>
    <w:rsid w:val="00726939"/>
    <w:rsid w:val="00742350"/>
    <w:rsid w:val="00746B36"/>
    <w:rsid w:val="00755DB0"/>
    <w:rsid w:val="00755EC8"/>
    <w:rsid w:val="0076491B"/>
    <w:rsid w:val="0077252D"/>
    <w:rsid w:val="007752CE"/>
    <w:rsid w:val="00782ED7"/>
    <w:rsid w:val="007A0F6B"/>
    <w:rsid w:val="007B29E7"/>
    <w:rsid w:val="007B55B2"/>
    <w:rsid w:val="007B706F"/>
    <w:rsid w:val="007E444A"/>
    <w:rsid w:val="008006A5"/>
    <w:rsid w:val="008011DB"/>
    <w:rsid w:val="008037D3"/>
    <w:rsid w:val="008229F9"/>
    <w:rsid w:val="00831168"/>
    <w:rsid w:val="00832F26"/>
    <w:rsid w:val="008378AD"/>
    <w:rsid w:val="00841A6F"/>
    <w:rsid w:val="0084537F"/>
    <w:rsid w:val="00847940"/>
    <w:rsid w:val="00856193"/>
    <w:rsid w:val="008677FD"/>
    <w:rsid w:val="00871304"/>
    <w:rsid w:val="00871E03"/>
    <w:rsid w:val="00873E0E"/>
    <w:rsid w:val="00874226"/>
    <w:rsid w:val="00883E04"/>
    <w:rsid w:val="00885F87"/>
    <w:rsid w:val="00891FE4"/>
    <w:rsid w:val="008926E7"/>
    <w:rsid w:val="00896733"/>
    <w:rsid w:val="00897C1F"/>
    <w:rsid w:val="008A1124"/>
    <w:rsid w:val="008B0197"/>
    <w:rsid w:val="008B2CDC"/>
    <w:rsid w:val="008D56B8"/>
    <w:rsid w:val="008D68E6"/>
    <w:rsid w:val="008D734A"/>
    <w:rsid w:val="008E293A"/>
    <w:rsid w:val="008E6A8E"/>
    <w:rsid w:val="008F467F"/>
    <w:rsid w:val="008F5B77"/>
    <w:rsid w:val="00900005"/>
    <w:rsid w:val="00903B75"/>
    <w:rsid w:val="009346B6"/>
    <w:rsid w:val="00935C37"/>
    <w:rsid w:val="00946EDE"/>
    <w:rsid w:val="00972DCA"/>
    <w:rsid w:val="0098577F"/>
    <w:rsid w:val="0099608A"/>
    <w:rsid w:val="0099629D"/>
    <w:rsid w:val="00997C3A"/>
    <w:rsid w:val="009B2828"/>
    <w:rsid w:val="009B4DFB"/>
    <w:rsid w:val="009C03C7"/>
    <w:rsid w:val="009C1CA8"/>
    <w:rsid w:val="009C21A2"/>
    <w:rsid w:val="009C63A4"/>
    <w:rsid w:val="009C7584"/>
    <w:rsid w:val="009D32BD"/>
    <w:rsid w:val="009D5247"/>
    <w:rsid w:val="00A007F4"/>
    <w:rsid w:val="00A02A31"/>
    <w:rsid w:val="00A04105"/>
    <w:rsid w:val="00A0425D"/>
    <w:rsid w:val="00A13B1A"/>
    <w:rsid w:val="00A1695D"/>
    <w:rsid w:val="00A17177"/>
    <w:rsid w:val="00A2667C"/>
    <w:rsid w:val="00A6747D"/>
    <w:rsid w:val="00A7644D"/>
    <w:rsid w:val="00A8241D"/>
    <w:rsid w:val="00A85E5C"/>
    <w:rsid w:val="00A8712D"/>
    <w:rsid w:val="00AA70AD"/>
    <w:rsid w:val="00AC04A6"/>
    <w:rsid w:val="00AC3939"/>
    <w:rsid w:val="00AC7B50"/>
    <w:rsid w:val="00AD2E0A"/>
    <w:rsid w:val="00AD5287"/>
    <w:rsid w:val="00AE5820"/>
    <w:rsid w:val="00AF1FDC"/>
    <w:rsid w:val="00AF2CF4"/>
    <w:rsid w:val="00AF3EEB"/>
    <w:rsid w:val="00B04E13"/>
    <w:rsid w:val="00B05D83"/>
    <w:rsid w:val="00B2564C"/>
    <w:rsid w:val="00B3381F"/>
    <w:rsid w:val="00B409D9"/>
    <w:rsid w:val="00B45C5B"/>
    <w:rsid w:val="00B51C03"/>
    <w:rsid w:val="00B57508"/>
    <w:rsid w:val="00B603F0"/>
    <w:rsid w:val="00B6184B"/>
    <w:rsid w:val="00B64F6E"/>
    <w:rsid w:val="00B70E91"/>
    <w:rsid w:val="00B72DDA"/>
    <w:rsid w:val="00B8078B"/>
    <w:rsid w:val="00B84F28"/>
    <w:rsid w:val="00B93266"/>
    <w:rsid w:val="00B932ED"/>
    <w:rsid w:val="00B95CD6"/>
    <w:rsid w:val="00B9725E"/>
    <w:rsid w:val="00BA2070"/>
    <w:rsid w:val="00BB48FF"/>
    <w:rsid w:val="00BD3712"/>
    <w:rsid w:val="00BD39E0"/>
    <w:rsid w:val="00BD577C"/>
    <w:rsid w:val="00BE1887"/>
    <w:rsid w:val="00BE24FB"/>
    <w:rsid w:val="00BE3A24"/>
    <w:rsid w:val="00BF6365"/>
    <w:rsid w:val="00C06618"/>
    <w:rsid w:val="00C074CB"/>
    <w:rsid w:val="00C141F7"/>
    <w:rsid w:val="00C24A55"/>
    <w:rsid w:val="00C35F79"/>
    <w:rsid w:val="00C448B6"/>
    <w:rsid w:val="00C46331"/>
    <w:rsid w:val="00C76B54"/>
    <w:rsid w:val="00C8120F"/>
    <w:rsid w:val="00C86CA9"/>
    <w:rsid w:val="00C87B21"/>
    <w:rsid w:val="00C9187A"/>
    <w:rsid w:val="00CA0CFC"/>
    <w:rsid w:val="00CC024A"/>
    <w:rsid w:val="00CD067A"/>
    <w:rsid w:val="00CD0B68"/>
    <w:rsid w:val="00CD6986"/>
    <w:rsid w:val="00CE1EEE"/>
    <w:rsid w:val="00CE7E9C"/>
    <w:rsid w:val="00CF7AA7"/>
    <w:rsid w:val="00D01D3C"/>
    <w:rsid w:val="00D2321B"/>
    <w:rsid w:val="00D27A05"/>
    <w:rsid w:val="00D335BF"/>
    <w:rsid w:val="00D36643"/>
    <w:rsid w:val="00D52520"/>
    <w:rsid w:val="00D60728"/>
    <w:rsid w:val="00D61C3D"/>
    <w:rsid w:val="00D63937"/>
    <w:rsid w:val="00D720FC"/>
    <w:rsid w:val="00D76550"/>
    <w:rsid w:val="00D97228"/>
    <w:rsid w:val="00DB7D14"/>
    <w:rsid w:val="00DD01F2"/>
    <w:rsid w:val="00DF37D3"/>
    <w:rsid w:val="00E02AEA"/>
    <w:rsid w:val="00E171D0"/>
    <w:rsid w:val="00E26EC2"/>
    <w:rsid w:val="00E443F0"/>
    <w:rsid w:val="00E4517D"/>
    <w:rsid w:val="00E561A4"/>
    <w:rsid w:val="00E57E83"/>
    <w:rsid w:val="00E621AC"/>
    <w:rsid w:val="00E64417"/>
    <w:rsid w:val="00E64A4E"/>
    <w:rsid w:val="00E71FEE"/>
    <w:rsid w:val="00E80710"/>
    <w:rsid w:val="00E91CEE"/>
    <w:rsid w:val="00E9593C"/>
    <w:rsid w:val="00E96CA3"/>
    <w:rsid w:val="00EA1283"/>
    <w:rsid w:val="00EB7190"/>
    <w:rsid w:val="00EC0CF2"/>
    <w:rsid w:val="00EF029D"/>
    <w:rsid w:val="00EF13FD"/>
    <w:rsid w:val="00F00583"/>
    <w:rsid w:val="00F07C6C"/>
    <w:rsid w:val="00F201E0"/>
    <w:rsid w:val="00F256D1"/>
    <w:rsid w:val="00F43CE7"/>
    <w:rsid w:val="00F623A5"/>
    <w:rsid w:val="00F65626"/>
    <w:rsid w:val="00F71187"/>
    <w:rsid w:val="00F76B45"/>
    <w:rsid w:val="00F80235"/>
    <w:rsid w:val="00F81064"/>
    <w:rsid w:val="00F9180A"/>
    <w:rsid w:val="00F943F4"/>
    <w:rsid w:val="00FC1EA1"/>
    <w:rsid w:val="00FC7757"/>
    <w:rsid w:val="00FC7D0A"/>
    <w:rsid w:val="00FD217E"/>
    <w:rsid w:val="00FD21DD"/>
    <w:rsid w:val="00FE2365"/>
    <w:rsid w:val="00FE3068"/>
    <w:rsid w:val="00FE5F36"/>
    <w:rsid w:val="00FF0232"/>
    <w:rsid w:val="00FF344C"/>
    <w:rsid w:val="2566E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BE614"/>
  <w15:chartTrackingRefBased/>
  <w15:docId w15:val="{448EC4A6-D204-41FA-B705-70F17582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5C"/>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EA1283"/>
    <w:pPr>
      <w:outlineLvl w:val="2"/>
    </w:pPr>
    <w:rPr>
      <w:b/>
      <w:bCs/>
      <w:color w:val="1E1544" w:themeColor="text1"/>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EA1283"/>
    <w:rPr>
      <w:rFonts w:ascii="Arial" w:hAnsi="Arial"/>
      <w:b/>
      <w:bCs/>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CommentText">
    <w:name w:val="annotation text"/>
    <w:basedOn w:val="Normal"/>
    <w:link w:val="CommentTextChar"/>
    <w:uiPriority w:val="99"/>
    <w:unhideWhenUsed/>
    <w:rsid w:val="00946EDE"/>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946EDE"/>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946EDE"/>
    <w:rPr>
      <w:sz w:val="16"/>
      <w:szCs w:val="16"/>
    </w:rPr>
  </w:style>
  <w:style w:type="paragraph" w:styleId="CommentSubject">
    <w:name w:val="annotation subject"/>
    <w:basedOn w:val="CommentText"/>
    <w:next w:val="CommentText"/>
    <w:link w:val="CommentSubjectChar"/>
    <w:uiPriority w:val="99"/>
    <w:semiHidden/>
    <w:unhideWhenUsed/>
    <w:rsid w:val="004E0031"/>
    <w:rPr>
      <w:b/>
      <w:bCs/>
      <w:color w:val="auto"/>
    </w:rPr>
  </w:style>
  <w:style w:type="character" w:customStyle="1" w:styleId="CommentSubjectChar">
    <w:name w:val="Comment Subject Char"/>
    <w:basedOn w:val="CommentTextChar"/>
    <w:link w:val="CommentSubject"/>
    <w:uiPriority w:val="99"/>
    <w:semiHidden/>
    <w:rsid w:val="004E0031"/>
    <w:rPr>
      <w:rFonts w:ascii="Arial" w:hAnsi="Arial"/>
      <w:b/>
      <w:bCs/>
      <w:color w:val="1E1544" w:themeColor="text1"/>
      <w:sz w:val="20"/>
      <w:szCs w:val="20"/>
    </w:rPr>
  </w:style>
  <w:style w:type="paragraph" w:customStyle="1" w:styleId="Bulletlist">
    <w:name w:val="Bullet list"/>
    <w:basedOn w:val="ListParagraph"/>
    <w:link w:val="BulletlistChar"/>
    <w:qFormat/>
    <w:rsid w:val="005A32F6"/>
    <w:pPr>
      <w:numPr>
        <w:numId w:val="24"/>
      </w:numPr>
    </w:pPr>
    <w:rPr>
      <w:color w:val="1E1544" w:themeColor="text1"/>
    </w:rPr>
  </w:style>
  <w:style w:type="character" w:customStyle="1" w:styleId="ListParagraphChar">
    <w:name w:val="List Paragraph Char"/>
    <w:basedOn w:val="DefaultParagraphFont"/>
    <w:link w:val="ListParagraph"/>
    <w:uiPriority w:val="34"/>
    <w:rsid w:val="005A32F6"/>
    <w:rPr>
      <w:rFonts w:ascii="Arial" w:hAnsi="Arial"/>
    </w:rPr>
  </w:style>
  <w:style w:type="character" w:customStyle="1" w:styleId="BulletlistChar">
    <w:name w:val="Bullet list Char"/>
    <w:basedOn w:val="ListParagraphChar"/>
    <w:link w:val="Bulletlist"/>
    <w:rsid w:val="005A32F6"/>
    <w:rPr>
      <w:rFonts w:ascii="Arial" w:hAnsi="Arial"/>
      <w:color w:val="1E1544" w:themeColor="text1"/>
    </w:rPr>
  </w:style>
  <w:style w:type="character" w:styleId="UnresolvedMention">
    <w:name w:val="Unresolved Mention"/>
    <w:basedOn w:val="DefaultParagraphFont"/>
    <w:uiPriority w:val="99"/>
    <w:semiHidden/>
    <w:unhideWhenUsed/>
    <w:rsid w:val="005B56AE"/>
    <w:rPr>
      <w:color w:val="605E5C"/>
      <w:shd w:val="clear" w:color="auto" w:fill="E1DFDD"/>
    </w:rPr>
  </w:style>
  <w:style w:type="paragraph" w:styleId="Revision">
    <w:name w:val="Revision"/>
    <w:hidden/>
    <w:uiPriority w:val="99"/>
    <w:semiHidden/>
    <w:rsid w:val="00F8106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872">
      <w:bodyDiv w:val="1"/>
      <w:marLeft w:val="0"/>
      <w:marRight w:val="0"/>
      <w:marTop w:val="0"/>
      <w:marBottom w:val="0"/>
      <w:divBdr>
        <w:top w:val="none" w:sz="0" w:space="0" w:color="auto"/>
        <w:left w:val="none" w:sz="0" w:space="0" w:color="auto"/>
        <w:bottom w:val="none" w:sz="0" w:space="0" w:color="auto"/>
        <w:right w:val="none" w:sz="0" w:space="0" w:color="auto"/>
      </w:divBdr>
      <w:divsChild>
        <w:div w:id="253786494">
          <w:marLeft w:val="0"/>
          <w:marRight w:val="0"/>
          <w:marTop w:val="0"/>
          <w:marBottom w:val="0"/>
          <w:divBdr>
            <w:top w:val="none" w:sz="0" w:space="0" w:color="auto"/>
            <w:left w:val="none" w:sz="0" w:space="0" w:color="auto"/>
            <w:bottom w:val="none" w:sz="0" w:space="0" w:color="auto"/>
            <w:right w:val="none" w:sz="0" w:space="0" w:color="auto"/>
          </w:divBdr>
        </w:div>
        <w:div w:id="184289831">
          <w:marLeft w:val="0"/>
          <w:marRight w:val="0"/>
          <w:marTop w:val="0"/>
          <w:marBottom w:val="0"/>
          <w:divBdr>
            <w:top w:val="none" w:sz="0" w:space="0" w:color="auto"/>
            <w:left w:val="none" w:sz="0" w:space="0" w:color="auto"/>
            <w:bottom w:val="none" w:sz="0" w:space="0" w:color="auto"/>
            <w:right w:val="none" w:sz="0" w:space="0" w:color="auto"/>
          </w:divBdr>
        </w:div>
        <w:div w:id="145366802">
          <w:marLeft w:val="0"/>
          <w:marRight w:val="0"/>
          <w:marTop w:val="0"/>
          <w:marBottom w:val="0"/>
          <w:divBdr>
            <w:top w:val="none" w:sz="0" w:space="0" w:color="auto"/>
            <w:left w:val="none" w:sz="0" w:space="0" w:color="auto"/>
            <w:bottom w:val="none" w:sz="0" w:space="0" w:color="auto"/>
            <w:right w:val="none" w:sz="0" w:space="0" w:color="auto"/>
          </w:divBdr>
        </w:div>
        <w:div w:id="2133136388">
          <w:marLeft w:val="0"/>
          <w:marRight w:val="0"/>
          <w:marTop w:val="0"/>
          <w:marBottom w:val="0"/>
          <w:divBdr>
            <w:top w:val="none" w:sz="0" w:space="0" w:color="auto"/>
            <w:left w:val="none" w:sz="0" w:space="0" w:color="auto"/>
            <w:bottom w:val="none" w:sz="0" w:space="0" w:color="auto"/>
            <w:right w:val="none" w:sz="0" w:space="0" w:color="auto"/>
          </w:divBdr>
        </w:div>
        <w:div w:id="1654944055">
          <w:marLeft w:val="0"/>
          <w:marRight w:val="0"/>
          <w:marTop w:val="0"/>
          <w:marBottom w:val="0"/>
          <w:divBdr>
            <w:top w:val="none" w:sz="0" w:space="0" w:color="auto"/>
            <w:left w:val="none" w:sz="0" w:space="0" w:color="auto"/>
            <w:bottom w:val="none" w:sz="0" w:space="0" w:color="auto"/>
            <w:right w:val="none" w:sz="0" w:space="0" w:color="auto"/>
          </w:divBdr>
        </w:div>
      </w:divsChild>
    </w:div>
    <w:div w:id="55931199">
      <w:bodyDiv w:val="1"/>
      <w:marLeft w:val="0"/>
      <w:marRight w:val="0"/>
      <w:marTop w:val="0"/>
      <w:marBottom w:val="0"/>
      <w:divBdr>
        <w:top w:val="none" w:sz="0" w:space="0" w:color="auto"/>
        <w:left w:val="none" w:sz="0" w:space="0" w:color="auto"/>
        <w:bottom w:val="none" w:sz="0" w:space="0" w:color="auto"/>
        <w:right w:val="none" w:sz="0" w:space="0" w:color="auto"/>
      </w:divBdr>
    </w:div>
    <w:div w:id="154149272">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94339664">
      <w:bodyDiv w:val="1"/>
      <w:marLeft w:val="0"/>
      <w:marRight w:val="0"/>
      <w:marTop w:val="0"/>
      <w:marBottom w:val="0"/>
      <w:divBdr>
        <w:top w:val="none" w:sz="0" w:space="0" w:color="auto"/>
        <w:left w:val="none" w:sz="0" w:space="0" w:color="auto"/>
        <w:bottom w:val="none" w:sz="0" w:space="0" w:color="auto"/>
        <w:right w:val="none" w:sz="0" w:space="0" w:color="auto"/>
      </w:divBdr>
    </w:div>
    <w:div w:id="591276883">
      <w:bodyDiv w:val="1"/>
      <w:marLeft w:val="0"/>
      <w:marRight w:val="0"/>
      <w:marTop w:val="0"/>
      <w:marBottom w:val="0"/>
      <w:divBdr>
        <w:top w:val="none" w:sz="0" w:space="0" w:color="auto"/>
        <w:left w:val="none" w:sz="0" w:space="0" w:color="auto"/>
        <w:bottom w:val="none" w:sz="0" w:space="0" w:color="auto"/>
        <w:right w:val="none" w:sz="0" w:space="0" w:color="auto"/>
      </w:divBdr>
    </w:div>
    <w:div w:id="644433996">
      <w:bodyDiv w:val="1"/>
      <w:marLeft w:val="0"/>
      <w:marRight w:val="0"/>
      <w:marTop w:val="0"/>
      <w:marBottom w:val="0"/>
      <w:divBdr>
        <w:top w:val="none" w:sz="0" w:space="0" w:color="auto"/>
        <w:left w:val="none" w:sz="0" w:space="0" w:color="auto"/>
        <w:bottom w:val="none" w:sz="0" w:space="0" w:color="auto"/>
        <w:right w:val="none" w:sz="0" w:space="0" w:color="auto"/>
      </w:divBdr>
    </w:div>
    <w:div w:id="67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42780308">
          <w:marLeft w:val="0"/>
          <w:marRight w:val="0"/>
          <w:marTop w:val="0"/>
          <w:marBottom w:val="0"/>
          <w:divBdr>
            <w:top w:val="none" w:sz="0" w:space="0" w:color="auto"/>
            <w:left w:val="none" w:sz="0" w:space="0" w:color="auto"/>
            <w:bottom w:val="none" w:sz="0" w:space="0" w:color="auto"/>
            <w:right w:val="none" w:sz="0" w:space="0" w:color="auto"/>
          </w:divBdr>
        </w:div>
        <w:div w:id="264579880">
          <w:marLeft w:val="0"/>
          <w:marRight w:val="0"/>
          <w:marTop w:val="0"/>
          <w:marBottom w:val="0"/>
          <w:divBdr>
            <w:top w:val="none" w:sz="0" w:space="0" w:color="auto"/>
            <w:left w:val="none" w:sz="0" w:space="0" w:color="auto"/>
            <w:bottom w:val="none" w:sz="0" w:space="0" w:color="auto"/>
            <w:right w:val="none" w:sz="0" w:space="0" w:color="auto"/>
          </w:divBdr>
        </w:div>
        <w:div w:id="991060999">
          <w:marLeft w:val="0"/>
          <w:marRight w:val="0"/>
          <w:marTop w:val="0"/>
          <w:marBottom w:val="0"/>
          <w:divBdr>
            <w:top w:val="none" w:sz="0" w:space="0" w:color="auto"/>
            <w:left w:val="none" w:sz="0" w:space="0" w:color="auto"/>
            <w:bottom w:val="none" w:sz="0" w:space="0" w:color="auto"/>
            <w:right w:val="none" w:sz="0" w:space="0" w:color="auto"/>
          </w:divBdr>
        </w:div>
        <w:div w:id="1995986151">
          <w:marLeft w:val="0"/>
          <w:marRight w:val="0"/>
          <w:marTop w:val="0"/>
          <w:marBottom w:val="0"/>
          <w:divBdr>
            <w:top w:val="none" w:sz="0" w:space="0" w:color="auto"/>
            <w:left w:val="none" w:sz="0" w:space="0" w:color="auto"/>
            <w:bottom w:val="none" w:sz="0" w:space="0" w:color="auto"/>
            <w:right w:val="none" w:sz="0" w:space="0" w:color="auto"/>
          </w:divBdr>
        </w:div>
        <w:div w:id="1153259467">
          <w:marLeft w:val="0"/>
          <w:marRight w:val="0"/>
          <w:marTop w:val="0"/>
          <w:marBottom w:val="0"/>
          <w:divBdr>
            <w:top w:val="none" w:sz="0" w:space="0" w:color="auto"/>
            <w:left w:val="none" w:sz="0" w:space="0" w:color="auto"/>
            <w:bottom w:val="none" w:sz="0" w:space="0" w:color="auto"/>
            <w:right w:val="none" w:sz="0" w:space="0" w:color="auto"/>
          </w:divBdr>
        </w:div>
      </w:divsChild>
    </w:div>
    <w:div w:id="833764871">
      <w:bodyDiv w:val="1"/>
      <w:marLeft w:val="0"/>
      <w:marRight w:val="0"/>
      <w:marTop w:val="0"/>
      <w:marBottom w:val="0"/>
      <w:divBdr>
        <w:top w:val="none" w:sz="0" w:space="0" w:color="auto"/>
        <w:left w:val="none" w:sz="0" w:space="0" w:color="auto"/>
        <w:bottom w:val="none" w:sz="0" w:space="0" w:color="auto"/>
        <w:right w:val="none" w:sz="0" w:space="0" w:color="auto"/>
      </w:divBdr>
    </w:div>
    <w:div w:id="968781279">
      <w:bodyDiv w:val="1"/>
      <w:marLeft w:val="0"/>
      <w:marRight w:val="0"/>
      <w:marTop w:val="0"/>
      <w:marBottom w:val="0"/>
      <w:divBdr>
        <w:top w:val="none" w:sz="0" w:space="0" w:color="auto"/>
        <w:left w:val="none" w:sz="0" w:space="0" w:color="auto"/>
        <w:bottom w:val="none" w:sz="0" w:space="0" w:color="auto"/>
        <w:right w:val="none" w:sz="0" w:space="0" w:color="auto"/>
      </w:divBdr>
    </w:div>
    <w:div w:id="1014457520">
      <w:bodyDiv w:val="1"/>
      <w:marLeft w:val="0"/>
      <w:marRight w:val="0"/>
      <w:marTop w:val="0"/>
      <w:marBottom w:val="0"/>
      <w:divBdr>
        <w:top w:val="none" w:sz="0" w:space="0" w:color="auto"/>
        <w:left w:val="none" w:sz="0" w:space="0" w:color="auto"/>
        <w:bottom w:val="none" w:sz="0" w:space="0" w:color="auto"/>
        <w:right w:val="none" w:sz="0" w:space="0" w:color="auto"/>
      </w:divBdr>
    </w:div>
    <w:div w:id="1450931706">
      <w:bodyDiv w:val="1"/>
      <w:marLeft w:val="0"/>
      <w:marRight w:val="0"/>
      <w:marTop w:val="0"/>
      <w:marBottom w:val="0"/>
      <w:divBdr>
        <w:top w:val="none" w:sz="0" w:space="0" w:color="auto"/>
        <w:left w:val="none" w:sz="0" w:space="0" w:color="auto"/>
        <w:bottom w:val="none" w:sz="0" w:space="0" w:color="auto"/>
        <w:right w:val="none" w:sz="0" w:space="0" w:color="auto"/>
      </w:divBdr>
    </w:div>
    <w:div w:id="1492983320">
      <w:bodyDiv w:val="1"/>
      <w:marLeft w:val="0"/>
      <w:marRight w:val="0"/>
      <w:marTop w:val="0"/>
      <w:marBottom w:val="0"/>
      <w:divBdr>
        <w:top w:val="none" w:sz="0" w:space="0" w:color="auto"/>
        <w:left w:val="none" w:sz="0" w:space="0" w:color="auto"/>
        <w:bottom w:val="none" w:sz="0" w:space="0" w:color="auto"/>
        <w:right w:val="none" w:sz="0" w:space="0" w:color="auto"/>
      </w:divBdr>
      <w:divsChild>
        <w:div w:id="1627157764">
          <w:marLeft w:val="0"/>
          <w:marRight w:val="0"/>
          <w:marTop w:val="0"/>
          <w:marBottom w:val="0"/>
          <w:divBdr>
            <w:top w:val="none" w:sz="0" w:space="0" w:color="auto"/>
            <w:left w:val="none" w:sz="0" w:space="0" w:color="auto"/>
            <w:bottom w:val="none" w:sz="0" w:space="0" w:color="auto"/>
            <w:right w:val="none" w:sz="0" w:space="0" w:color="auto"/>
          </w:divBdr>
        </w:div>
        <w:div w:id="1193031941">
          <w:marLeft w:val="0"/>
          <w:marRight w:val="0"/>
          <w:marTop w:val="0"/>
          <w:marBottom w:val="0"/>
          <w:divBdr>
            <w:top w:val="none" w:sz="0" w:space="0" w:color="auto"/>
            <w:left w:val="none" w:sz="0" w:space="0" w:color="auto"/>
            <w:bottom w:val="none" w:sz="0" w:space="0" w:color="auto"/>
            <w:right w:val="none" w:sz="0" w:space="0" w:color="auto"/>
          </w:divBdr>
        </w:div>
        <w:div w:id="315571800">
          <w:marLeft w:val="0"/>
          <w:marRight w:val="0"/>
          <w:marTop w:val="0"/>
          <w:marBottom w:val="0"/>
          <w:divBdr>
            <w:top w:val="none" w:sz="0" w:space="0" w:color="auto"/>
            <w:left w:val="none" w:sz="0" w:space="0" w:color="auto"/>
            <w:bottom w:val="none" w:sz="0" w:space="0" w:color="auto"/>
            <w:right w:val="none" w:sz="0" w:space="0" w:color="auto"/>
          </w:divBdr>
        </w:div>
        <w:div w:id="1461801218">
          <w:marLeft w:val="0"/>
          <w:marRight w:val="0"/>
          <w:marTop w:val="0"/>
          <w:marBottom w:val="0"/>
          <w:divBdr>
            <w:top w:val="none" w:sz="0" w:space="0" w:color="auto"/>
            <w:left w:val="none" w:sz="0" w:space="0" w:color="auto"/>
            <w:bottom w:val="none" w:sz="0" w:space="0" w:color="auto"/>
            <w:right w:val="none" w:sz="0" w:space="0" w:color="auto"/>
          </w:divBdr>
        </w:div>
        <w:div w:id="1543247325">
          <w:marLeft w:val="0"/>
          <w:marRight w:val="0"/>
          <w:marTop w:val="0"/>
          <w:marBottom w:val="0"/>
          <w:divBdr>
            <w:top w:val="none" w:sz="0" w:space="0" w:color="auto"/>
            <w:left w:val="none" w:sz="0" w:space="0" w:color="auto"/>
            <w:bottom w:val="none" w:sz="0" w:space="0" w:color="auto"/>
            <w:right w:val="none" w:sz="0" w:space="0" w:color="auto"/>
          </w:divBdr>
        </w:div>
      </w:divsChild>
    </w:div>
    <w:div w:id="1986465550">
      <w:bodyDiv w:val="1"/>
      <w:marLeft w:val="0"/>
      <w:marRight w:val="0"/>
      <w:marTop w:val="0"/>
      <w:marBottom w:val="0"/>
      <w:divBdr>
        <w:top w:val="none" w:sz="0" w:space="0" w:color="auto"/>
        <w:left w:val="none" w:sz="0" w:space="0" w:color="auto"/>
        <w:bottom w:val="none" w:sz="0" w:space="0" w:color="auto"/>
        <w:right w:val="none" w:sz="0" w:space="0" w:color="auto"/>
      </w:divBdr>
      <w:divsChild>
        <w:div w:id="36778633">
          <w:marLeft w:val="0"/>
          <w:marRight w:val="0"/>
          <w:marTop w:val="0"/>
          <w:marBottom w:val="0"/>
          <w:divBdr>
            <w:top w:val="none" w:sz="0" w:space="0" w:color="auto"/>
            <w:left w:val="none" w:sz="0" w:space="0" w:color="auto"/>
            <w:bottom w:val="none" w:sz="0" w:space="0" w:color="auto"/>
            <w:right w:val="none" w:sz="0" w:space="0" w:color="auto"/>
          </w:divBdr>
        </w:div>
        <w:div w:id="950667143">
          <w:marLeft w:val="0"/>
          <w:marRight w:val="0"/>
          <w:marTop w:val="0"/>
          <w:marBottom w:val="0"/>
          <w:divBdr>
            <w:top w:val="none" w:sz="0" w:space="0" w:color="auto"/>
            <w:left w:val="none" w:sz="0" w:space="0" w:color="auto"/>
            <w:bottom w:val="none" w:sz="0" w:space="0" w:color="auto"/>
            <w:right w:val="none" w:sz="0" w:space="0" w:color="auto"/>
          </w:divBdr>
        </w:div>
        <w:div w:id="1475444089">
          <w:marLeft w:val="0"/>
          <w:marRight w:val="0"/>
          <w:marTop w:val="0"/>
          <w:marBottom w:val="0"/>
          <w:divBdr>
            <w:top w:val="none" w:sz="0" w:space="0" w:color="auto"/>
            <w:left w:val="none" w:sz="0" w:space="0" w:color="auto"/>
            <w:bottom w:val="none" w:sz="0" w:space="0" w:color="auto"/>
            <w:right w:val="none" w:sz="0" w:space="0" w:color="auto"/>
          </w:divBdr>
        </w:div>
        <w:div w:id="1111318653">
          <w:marLeft w:val="0"/>
          <w:marRight w:val="0"/>
          <w:marTop w:val="0"/>
          <w:marBottom w:val="0"/>
          <w:divBdr>
            <w:top w:val="none" w:sz="0" w:space="0" w:color="auto"/>
            <w:left w:val="none" w:sz="0" w:space="0" w:color="auto"/>
            <w:bottom w:val="none" w:sz="0" w:space="0" w:color="auto"/>
            <w:right w:val="none" w:sz="0" w:space="0" w:color="auto"/>
          </w:divBdr>
        </w:div>
        <w:div w:id="802893977">
          <w:marLeft w:val="0"/>
          <w:marRight w:val="0"/>
          <w:marTop w:val="0"/>
          <w:marBottom w:val="0"/>
          <w:divBdr>
            <w:top w:val="none" w:sz="0" w:space="0" w:color="auto"/>
            <w:left w:val="none" w:sz="0" w:space="0" w:color="auto"/>
            <w:bottom w:val="none" w:sz="0" w:space="0" w:color="auto"/>
            <w:right w:val="none" w:sz="0" w:space="0" w:color="auto"/>
          </w:divBdr>
        </w:div>
      </w:divsChild>
    </w:div>
    <w:div w:id="211485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aged-care-ac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LAVITN\Downloads\Attachment%20E%20-%20Overview%20of%20key%20changes%20to%20the%20new%20Aged%20Care%20Rules.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d162bdb0-97f7-404f-b2f7-876bbba43c22" xsi:nil="true"/>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560A2E7C-F8C0-4850-9660-FBFF30F11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Attachment E - Overview of key changes to the new Aged Care Rules.dotx</Template>
  <TotalTime>8</TotalTime>
  <Pages>6</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LAVITHIS, Naomi</dc:creator>
  <cp:keywords>Aged Care, Senior Australians</cp:keywords>
  <dc:description/>
  <cp:lastModifiedBy>BYRNE, Lee</cp:lastModifiedBy>
  <cp:revision>5</cp:revision>
  <dcterms:created xsi:type="dcterms:W3CDTF">2025-07-10T04:42:00Z</dcterms:created>
  <dcterms:modified xsi:type="dcterms:W3CDTF">2025-07-10T04:43:00Z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71afe453,522df641,7a725a6f</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134a2435,45c800ac,1e87f72c</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