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CB627" w14:textId="32D4C319" w:rsidR="00751A23" w:rsidRPr="00340929" w:rsidRDefault="008E41F5" w:rsidP="00515407">
      <w:pPr>
        <w:pStyle w:val="Title"/>
      </w:pPr>
      <w:r w:rsidRPr="00340929">
        <w:t xml:space="preserve">Rural Procedural Grants Program </w:t>
      </w:r>
    </w:p>
    <w:p w14:paraId="0685F9D6" w14:textId="4AC7C45F" w:rsidR="00AF5479" w:rsidRPr="00340929" w:rsidRDefault="008E41F5" w:rsidP="00340929">
      <w:pPr>
        <w:pStyle w:val="Subtitle"/>
      </w:pPr>
      <w:r>
        <w:t>Guidelines</w:t>
      </w:r>
    </w:p>
    <w:p w14:paraId="243E9CAE" w14:textId="1FDFA0DB" w:rsidR="00751A23" w:rsidRPr="00340929" w:rsidRDefault="00575235" w:rsidP="00515407">
      <w:pPr>
        <w:pStyle w:val="Date"/>
        <w:sectPr w:rsidR="00751A23" w:rsidRPr="00340929" w:rsidSect="00223ADB">
          <w:footerReference w:type="default" r:id="rId11"/>
          <w:headerReference w:type="first" r:id="rId12"/>
          <w:type w:val="continuous"/>
          <w:pgSz w:w="11906" w:h="16838"/>
          <w:pgMar w:top="993" w:right="1418" w:bottom="1418" w:left="1418" w:header="568" w:footer="709" w:gutter="0"/>
          <w:cols w:space="708"/>
          <w:titlePg/>
          <w:docGrid w:linePitch="360"/>
        </w:sectPr>
      </w:pPr>
      <w:r w:rsidRPr="00340929">
        <w:t xml:space="preserve">June </w:t>
      </w:r>
      <w:r w:rsidR="00D501E8" w:rsidRPr="00340929">
        <w:t>20</w:t>
      </w:r>
      <w:r w:rsidR="000D7774" w:rsidRPr="00340929">
        <w:t>2</w:t>
      </w:r>
      <w:r w:rsidR="00E14777" w:rsidRPr="00340929">
        <w:t>5</w:t>
      </w:r>
      <w:r w:rsidR="00AF5479" w:rsidRPr="00340929">
        <w:tab/>
      </w:r>
    </w:p>
    <w:sdt>
      <w:sdtPr>
        <w:id w:val="1256629591"/>
        <w:docPartObj>
          <w:docPartGallery w:val="Table of Contents"/>
          <w:docPartUnique/>
        </w:docPartObj>
      </w:sdtPr>
      <w:sdtEndPr>
        <w:rPr>
          <w:rFonts w:eastAsiaTheme="minorEastAsia"/>
          <w:b w:val="0"/>
          <w:noProof/>
          <w:sz w:val="21"/>
        </w:rPr>
      </w:sdtEndPr>
      <w:sdtContent>
        <w:p w14:paraId="653A4790" w14:textId="6E42ED5C" w:rsidR="003B11B2" w:rsidRPr="00340929" w:rsidRDefault="003B11B2" w:rsidP="00BA4A3D">
          <w:pPr>
            <w:pStyle w:val="TOCHeading"/>
          </w:pPr>
          <w:r w:rsidRPr="003B11B2">
            <w:t>Contents</w:t>
          </w:r>
        </w:p>
        <w:p w14:paraId="0208F33C" w14:textId="3FDDC7BE" w:rsidR="00263BD2" w:rsidRDefault="003B11B2">
          <w:pPr>
            <w:pStyle w:val="TOC1"/>
            <w:tabs>
              <w:tab w:val="left" w:pos="440"/>
            </w:tabs>
            <w:rPr>
              <w:lang w:eastAsia="ja-JP"/>
            </w:rPr>
          </w:pPr>
          <w:r>
            <w:rPr>
              <w:noProof w:val="0"/>
            </w:rPr>
            <w:fldChar w:fldCharType="begin"/>
          </w:r>
          <w:r>
            <w:instrText xml:space="preserve"> TOC \o "1-3" \h \z \u </w:instrText>
          </w:r>
          <w:r>
            <w:rPr>
              <w:noProof w:val="0"/>
            </w:rPr>
            <w:fldChar w:fldCharType="separate"/>
          </w:r>
          <w:hyperlink w:anchor="_Toc203375139" w:history="1">
            <w:r w:rsidR="00263BD2" w:rsidRPr="0067039F">
              <w:rPr>
                <w:rStyle w:val="Hyperlink"/>
              </w:rPr>
              <w:t>1</w:t>
            </w:r>
            <w:r w:rsidR="00263BD2">
              <w:rPr>
                <w:lang w:eastAsia="ja-JP"/>
              </w:rPr>
              <w:tab/>
            </w:r>
            <w:r w:rsidR="00263BD2" w:rsidRPr="0067039F">
              <w:rPr>
                <w:rStyle w:val="Hyperlink"/>
              </w:rPr>
              <w:t>Program Aim</w:t>
            </w:r>
            <w:r w:rsidR="00263BD2">
              <w:rPr>
                <w:webHidden/>
              </w:rPr>
              <w:tab/>
            </w:r>
            <w:r w:rsidR="00263BD2">
              <w:rPr>
                <w:webHidden/>
              </w:rPr>
              <w:fldChar w:fldCharType="begin"/>
            </w:r>
            <w:r w:rsidR="00263BD2">
              <w:rPr>
                <w:webHidden/>
              </w:rPr>
              <w:instrText xml:space="preserve"> PAGEREF _Toc203375139 \h </w:instrText>
            </w:r>
            <w:r w:rsidR="00263BD2">
              <w:rPr>
                <w:webHidden/>
              </w:rPr>
            </w:r>
            <w:r w:rsidR="00263BD2">
              <w:rPr>
                <w:webHidden/>
              </w:rPr>
              <w:fldChar w:fldCharType="separate"/>
            </w:r>
            <w:r w:rsidR="005E2C82">
              <w:rPr>
                <w:webHidden/>
              </w:rPr>
              <w:t>3</w:t>
            </w:r>
            <w:r w:rsidR="00263BD2">
              <w:rPr>
                <w:webHidden/>
              </w:rPr>
              <w:fldChar w:fldCharType="end"/>
            </w:r>
          </w:hyperlink>
        </w:p>
        <w:p w14:paraId="2C68034A" w14:textId="7FD9C9AC" w:rsidR="00263BD2" w:rsidRDefault="00263BD2">
          <w:pPr>
            <w:pStyle w:val="TOC1"/>
            <w:tabs>
              <w:tab w:val="left" w:pos="440"/>
            </w:tabs>
            <w:rPr>
              <w:lang w:eastAsia="ja-JP"/>
            </w:rPr>
          </w:pPr>
          <w:hyperlink w:anchor="_Toc203375140" w:history="1">
            <w:r w:rsidRPr="0067039F">
              <w:rPr>
                <w:rStyle w:val="Hyperlink"/>
              </w:rPr>
              <w:t>2</w:t>
            </w:r>
            <w:r>
              <w:rPr>
                <w:lang w:eastAsia="ja-JP"/>
              </w:rPr>
              <w:tab/>
            </w:r>
            <w:r w:rsidRPr="0067039F">
              <w:rPr>
                <w:rStyle w:val="Hyperlink"/>
              </w:rPr>
              <w:t>Program Outcomes</w:t>
            </w:r>
            <w:r>
              <w:rPr>
                <w:webHidden/>
              </w:rPr>
              <w:tab/>
            </w:r>
            <w:r>
              <w:rPr>
                <w:webHidden/>
              </w:rPr>
              <w:fldChar w:fldCharType="begin"/>
            </w:r>
            <w:r>
              <w:rPr>
                <w:webHidden/>
              </w:rPr>
              <w:instrText xml:space="preserve"> PAGEREF _Toc203375140 \h </w:instrText>
            </w:r>
            <w:r>
              <w:rPr>
                <w:webHidden/>
              </w:rPr>
            </w:r>
            <w:r>
              <w:rPr>
                <w:webHidden/>
              </w:rPr>
              <w:fldChar w:fldCharType="separate"/>
            </w:r>
            <w:r w:rsidR="005E2C82">
              <w:rPr>
                <w:webHidden/>
              </w:rPr>
              <w:t>3</w:t>
            </w:r>
            <w:r>
              <w:rPr>
                <w:webHidden/>
              </w:rPr>
              <w:fldChar w:fldCharType="end"/>
            </w:r>
          </w:hyperlink>
        </w:p>
        <w:p w14:paraId="2D52F418" w14:textId="5AD9FE22" w:rsidR="00263BD2" w:rsidRDefault="00263BD2">
          <w:pPr>
            <w:pStyle w:val="TOC1"/>
            <w:tabs>
              <w:tab w:val="left" w:pos="440"/>
            </w:tabs>
            <w:rPr>
              <w:lang w:eastAsia="ja-JP"/>
            </w:rPr>
          </w:pPr>
          <w:hyperlink w:anchor="_Toc203375141" w:history="1">
            <w:r w:rsidRPr="0067039F">
              <w:rPr>
                <w:rStyle w:val="Hyperlink"/>
              </w:rPr>
              <w:t>3</w:t>
            </w:r>
            <w:r>
              <w:rPr>
                <w:lang w:eastAsia="ja-JP"/>
              </w:rPr>
              <w:tab/>
            </w:r>
            <w:r w:rsidRPr="0067039F">
              <w:rPr>
                <w:rStyle w:val="Hyperlink"/>
              </w:rPr>
              <w:t>Program Background</w:t>
            </w:r>
            <w:r>
              <w:rPr>
                <w:webHidden/>
              </w:rPr>
              <w:tab/>
            </w:r>
            <w:r>
              <w:rPr>
                <w:webHidden/>
              </w:rPr>
              <w:fldChar w:fldCharType="begin"/>
            </w:r>
            <w:r>
              <w:rPr>
                <w:webHidden/>
              </w:rPr>
              <w:instrText xml:space="preserve"> PAGEREF _Toc203375141 \h </w:instrText>
            </w:r>
            <w:r>
              <w:rPr>
                <w:webHidden/>
              </w:rPr>
            </w:r>
            <w:r>
              <w:rPr>
                <w:webHidden/>
              </w:rPr>
              <w:fldChar w:fldCharType="separate"/>
            </w:r>
            <w:r w:rsidR="005E2C82">
              <w:rPr>
                <w:webHidden/>
              </w:rPr>
              <w:t>3</w:t>
            </w:r>
            <w:r>
              <w:rPr>
                <w:webHidden/>
              </w:rPr>
              <w:fldChar w:fldCharType="end"/>
            </w:r>
          </w:hyperlink>
        </w:p>
        <w:p w14:paraId="626B0EC3" w14:textId="642A8AD7" w:rsidR="00263BD2" w:rsidRDefault="00263BD2">
          <w:pPr>
            <w:pStyle w:val="TOC1"/>
            <w:tabs>
              <w:tab w:val="left" w:pos="440"/>
            </w:tabs>
            <w:rPr>
              <w:lang w:eastAsia="ja-JP"/>
            </w:rPr>
          </w:pPr>
          <w:hyperlink w:anchor="_Toc203375142" w:history="1">
            <w:r w:rsidRPr="0067039F">
              <w:rPr>
                <w:rStyle w:val="Hyperlink"/>
              </w:rPr>
              <w:t>4</w:t>
            </w:r>
            <w:r>
              <w:rPr>
                <w:lang w:eastAsia="ja-JP"/>
              </w:rPr>
              <w:tab/>
            </w:r>
            <w:r w:rsidRPr="0067039F">
              <w:rPr>
                <w:rStyle w:val="Hyperlink"/>
              </w:rPr>
              <w:t>Program Management and Administration</w:t>
            </w:r>
            <w:r>
              <w:rPr>
                <w:webHidden/>
              </w:rPr>
              <w:tab/>
            </w:r>
            <w:r>
              <w:rPr>
                <w:webHidden/>
              </w:rPr>
              <w:fldChar w:fldCharType="begin"/>
            </w:r>
            <w:r>
              <w:rPr>
                <w:webHidden/>
              </w:rPr>
              <w:instrText xml:space="preserve"> PAGEREF _Toc203375142 \h </w:instrText>
            </w:r>
            <w:r>
              <w:rPr>
                <w:webHidden/>
              </w:rPr>
            </w:r>
            <w:r>
              <w:rPr>
                <w:webHidden/>
              </w:rPr>
              <w:fldChar w:fldCharType="separate"/>
            </w:r>
            <w:r w:rsidR="005E2C82">
              <w:rPr>
                <w:webHidden/>
              </w:rPr>
              <w:t>4</w:t>
            </w:r>
            <w:r>
              <w:rPr>
                <w:webHidden/>
              </w:rPr>
              <w:fldChar w:fldCharType="end"/>
            </w:r>
          </w:hyperlink>
        </w:p>
        <w:p w14:paraId="40224B12" w14:textId="2F784FEA" w:rsidR="00263BD2" w:rsidRDefault="00263BD2">
          <w:pPr>
            <w:pStyle w:val="TOC1"/>
            <w:tabs>
              <w:tab w:val="left" w:pos="440"/>
            </w:tabs>
            <w:rPr>
              <w:lang w:eastAsia="ja-JP"/>
            </w:rPr>
          </w:pPr>
          <w:hyperlink w:anchor="_Toc203375143" w:history="1">
            <w:r w:rsidRPr="0067039F">
              <w:rPr>
                <w:rStyle w:val="Hyperlink"/>
              </w:rPr>
              <w:t>5</w:t>
            </w:r>
            <w:r>
              <w:rPr>
                <w:lang w:eastAsia="ja-JP"/>
              </w:rPr>
              <w:tab/>
            </w:r>
            <w:r w:rsidRPr="0067039F">
              <w:rPr>
                <w:rStyle w:val="Hyperlink"/>
              </w:rPr>
              <w:t>Components of the RPGP</w:t>
            </w:r>
            <w:r>
              <w:rPr>
                <w:webHidden/>
              </w:rPr>
              <w:tab/>
            </w:r>
            <w:r>
              <w:rPr>
                <w:webHidden/>
              </w:rPr>
              <w:fldChar w:fldCharType="begin"/>
            </w:r>
            <w:r>
              <w:rPr>
                <w:webHidden/>
              </w:rPr>
              <w:instrText xml:space="preserve"> PAGEREF _Toc203375143 \h </w:instrText>
            </w:r>
            <w:r>
              <w:rPr>
                <w:webHidden/>
              </w:rPr>
            </w:r>
            <w:r>
              <w:rPr>
                <w:webHidden/>
              </w:rPr>
              <w:fldChar w:fldCharType="separate"/>
            </w:r>
            <w:r w:rsidR="005E2C82">
              <w:rPr>
                <w:webHidden/>
              </w:rPr>
              <w:t>4</w:t>
            </w:r>
            <w:r>
              <w:rPr>
                <w:webHidden/>
              </w:rPr>
              <w:fldChar w:fldCharType="end"/>
            </w:r>
          </w:hyperlink>
        </w:p>
        <w:p w14:paraId="7EA6D185" w14:textId="1E010333" w:rsidR="00263BD2" w:rsidRDefault="00263BD2">
          <w:pPr>
            <w:pStyle w:val="TOC1"/>
            <w:tabs>
              <w:tab w:val="left" w:pos="440"/>
            </w:tabs>
            <w:rPr>
              <w:lang w:eastAsia="ja-JP"/>
            </w:rPr>
          </w:pPr>
          <w:hyperlink w:anchor="_Toc203375144" w:history="1">
            <w:r w:rsidRPr="0067039F">
              <w:rPr>
                <w:rStyle w:val="Hyperlink"/>
              </w:rPr>
              <w:t>6</w:t>
            </w:r>
            <w:r>
              <w:rPr>
                <w:lang w:eastAsia="ja-JP"/>
              </w:rPr>
              <w:tab/>
            </w:r>
            <w:r w:rsidRPr="0067039F">
              <w:rPr>
                <w:rStyle w:val="Hyperlink"/>
              </w:rPr>
              <w:t>RPGP Support</w:t>
            </w:r>
            <w:r>
              <w:rPr>
                <w:webHidden/>
              </w:rPr>
              <w:tab/>
            </w:r>
            <w:r>
              <w:rPr>
                <w:webHidden/>
              </w:rPr>
              <w:fldChar w:fldCharType="begin"/>
            </w:r>
            <w:r>
              <w:rPr>
                <w:webHidden/>
              </w:rPr>
              <w:instrText xml:space="preserve"> PAGEREF _Toc203375144 \h </w:instrText>
            </w:r>
            <w:r>
              <w:rPr>
                <w:webHidden/>
              </w:rPr>
            </w:r>
            <w:r>
              <w:rPr>
                <w:webHidden/>
              </w:rPr>
              <w:fldChar w:fldCharType="separate"/>
            </w:r>
            <w:r w:rsidR="005E2C82">
              <w:rPr>
                <w:webHidden/>
              </w:rPr>
              <w:t>4</w:t>
            </w:r>
            <w:r>
              <w:rPr>
                <w:webHidden/>
              </w:rPr>
              <w:fldChar w:fldCharType="end"/>
            </w:r>
          </w:hyperlink>
        </w:p>
        <w:p w14:paraId="60C0CF4E" w14:textId="052C60E1" w:rsidR="00263BD2" w:rsidRDefault="00263BD2">
          <w:pPr>
            <w:pStyle w:val="TOC2"/>
            <w:tabs>
              <w:tab w:val="left" w:pos="960"/>
            </w:tabs>
            <w:rPr>
              <w:lang w:eastAsia="ja-JP"/>
            </w:rPr>
          </w:pPr>
          <w:hyperlink w:anchor="_Toc203375145" w:history="1">
            <w:r w:rsidRPr="0067039F">
              <w:rPr>
                <w:rStyle w:val="Hyperlink"/>
              </w:rPr>
              <w:t>6.1</w:t>
            </w:r>
            <w:r>
              <w:rPr>
                <w:lang w:eastAsia="ja-JP"/>
              </w:rPr>
              <w:tab/>
            </w:r>
            <w:r w:rsidRPr="0067039F">
              <w:rPr>
                <w:rStyle w:val="Hyperlink"/>
              </w:rPr>
              <w:t>Purpose and Rates of Support</w:t>
            </w:r>
            <w:r>
              <w:rPr>
                <w:webHidden/>
              </w:rPr>
              <w:tab/>
            </w:r>
            <w:r>
              <w:rPr>
                <w:webHidden/>
              </w:rPr>
              <w:fldChar w:fldCharType="begin"/>
            </w:r>
            <w:r>
              <w:rPr>
                <w:webHidden/>
              </w:rPr>
              <w:instrText xml:space="preserve"> PAGEREF _Toc203375145 \h </w:instrText>
            </w:r>
            <w:r>
              <w:rPr>
                <w:webHidden/>
              </w:rPr>
            </w:r>
            <w:r>
              <w:rPr>
                <w:webHidden/>
              </w:rPr>
              <w:fldChar w:fldCharType="separate"/>
            </w:r>
            <w:r w:rsidR="005E2C82">
              <w:rPr>
                <w:webHidden/>
              </w:rPr>
              <w:t>4</w:t>
            </w:r>
            <w:r>
              <w:rPr>
                <w:webHidden/>
              </w:rPr>
              <w:fldChar w:fldCharType="end"/>
            </w:r>
          </w:hyperlink>
        </w:p>
        <w:p w14:paraId="5FDDC411" w14:textId="515D50B9" w:rsidR="00263BD2" w:rsidRDefault="00263BD2">
          <w:pPr>
            <w:pStyle w:val="TOC1"/>
            <w:tabs>
              <w:tab w:val="left" w:pos="440"/>
            </w:tabs>
            <w:rPr>
              <w:lang w:eastAsia="ja-JP"/>
            </w:rPr>
          </w:pPr>
          <w:hyperlink w:anchor="_Toc203375146" w:history="1">
            <w:r w:rsidRPr="0067039F">
              <w:rPr>
                <w:rStyle w:val="Hyperlink"/>
              </w:rPr>
              <w:t>7</w:t>
            </w:r>
            <w:r>
              <w:rPr>
                <w:lang w:eastAsia="ja-JP"/>
              </w:rPr>
              <w:tab/>
            </w:r>
            <w:r w:rsidRPr="0067039F">
              <w:rPr>
                <w:rStyle w:val="Hyperlink"/>
              </w:rPr>
              <w:t>Eligibility</w:t>
            </w:r>
            <w:r>
              <w:rPr>
                <w:webHidden/>
              </w:rPr>
              <w:tab/>
            </w:r>
            <w:r>
              <w:rPr>
                <w:webHidden/>
              </w:rPr>
              <w:fldChar w:fldCharType="begin"/>
            </w:r>
            <w:r>
              <w:rPr>
                <w:webHidden/>
              </w:rPr>
              <w:instrText xml:space="preserve"> PAGEREF _Toc203375146 \h </w:instrText>
            </w:r>
            <w:r>
              <w:rPr>
                <w:webHidden/>
              </w:rPr>
            </w:r>
            <w:r>
              <w:rPr>
                <w:webHidden/>
              </w:rPr>
              <w:fldChar w:fldCharType="separate"/>
            </w:r>
            <w:r w:rsidR="005E2C82">
              <w:rPr>
                <w:webHidden/>
              </w:rPr>
              <w:t>6</w:t>
            </w:r>
            <w:r>
              <w:rPr>
                <w:webHidden/>
              </w:rPr>
              <w:fldChar w:fldCharType="end"/>
            </w:r>
          </w:hyperlink>
        </w:p>
        <w:p w14:paraId="59B7AD1F" w14:textId="7342A86D" w:rsidR="00263BD2" w:rsidRDefault="00263BD2">
          <w:pPr>
            <w:pStyle w:val="TOC2"/>
            <w:tabs>
              <w:tab w:val="left" w:pos="960"/>
            </w:tabs>
            <w:rPr>
              <w:lang w:eastAsia="ja-JP"/>
            </w:rPr>
          </w:pPr>
          <w:hyperlink w:anchor="_Toc203375147" w:history="1">
            <w:r w:rsidRPr="0067039F">
              <w:rPr>
                <w:rStyle w:val="Hyperlink"/>
                <w:lang w:val="en-US"/>
              </w:rPr>
              <w:t>7.1</w:t>
            </w:r>
            <w:r>
              <w:rPr>
                <w:lang w:eastAsia="ja-JP"/>
              </w:rPr>
              <w:tab/>
            </w:r>
            <w:r w:rsidRPr="0067039F">
              <w:rPr>
                <w:rStyle w:val="Hyperlink"/>
                <w:lang w:val="en-US"/>
              </w:rPr>
              <w:t>Procedural Component</w:t>
            </w:r>
            <w:r>
              <w:rPr>
                <w:webHidden/>
              </w:rPr>
              <w:tab/>
            </w:r>
            <w:r>
              <w:rPr>
                <w:webHidden/>
              </w:rPr>
              <w:fldChar w:fldCharType="begin"/>
            </w:r>
            <w:r>
              <w:rPr>
                <w:webHidden/>
              </w:rPr>
              <w:instrText xml:space="preserve"> PAGEREF _Toc203375147 \h </w:instrText>
            </w:r>
            <w:r>
              <w:rPr>
                <w:webHidden/>
              </w:rPr>
            </w:r>
            <w:r>
              <w:rPr>
                <w:webHidden/>
              </w:rPr>
              <w:fldChar w:fldCharType="separate"/>
            </w:r>
            <w:r w:rsidR="005E2C82">
              <w:rPr>
                <w:webHidden/>
              </w:rPr>
              <w:t>6</w:t>
            </w:r>
            <w:r>
              <w:rPr>
                <w:webHidden/>
              </w:rPr>
              <w:fldChar w:fldCharType="end"/>
            </w:r>
          </w:hyperlink>
        </w:p>
        <w:p w14:paraId="76795C25" w14:textId="5D64CC7E" w:rsidR="00263BD2" w:rsidRDefault="00263BD2">
          <w:pPr>
            <w:pStyle w:val="TOC2"/>
            <w:tabs>
              <w:tab w:val="left" w:pos="960"/>
            </w:tabs>
            <w:rPr>
              <w:lang w:eastAsia="ja-JP"/>
            </w:rPr>
          </w:pPr>
          <w:hyperlink w:anchor="_Toc203375148" w:history="1">
            <w:r w:rsidRPr="0067039F">
              <w:rPr>
                <w:rStyle w:val="Hyperlink"/>
              </w:rPr>
              <w:t>7.2</w:t>
            </w:r>
            <w:r>
              <w:rPr>
                <w:lang w:eastAsia="ja-JP"/>
              </w:rPr>
              <w:tab/>
            </w:r>
            <w:r w:rsidRPr="0067039F">
              <w:rPr>
                <w:rStyle w:val="Hyperlink"/>
              </w:rPr>
              <w:t>Emergency Medicine Component</w:t>
            </w:r>
            <w:r>
              <w:rPr>
                <w:webHidden/>
              </w:rPr>
              <w:tab/>
            </w:r>
            <w:r>
              <w:rPr>
                <w:webHidden/>
              </w:rPr>
              <w:fldChar w:fldCharType="begin"/>
            </w:r>
            <w:r>
              <w:rPr>
                <w:webHidden/>
              </w:rPr>
              <w:instrText xml:space="preserve"> PAGEREF _Toc203375148 \h </w:instrText>
            </w:r>
            <w:r>
              <w:rPr>
                <w:webHidden/>
              </w:rPr>
            </w:r>
            <w:r>
              <w:rPr>
                <w:webHidden/>
              </w:rPr>
              <w:fldChar w:fldCharType="separate"/>
            </w:r>
            <w:r w:rsidR="005E2C82">
              <w:rPr>
                <w:webHidden/>
              </w:rPr>
              <w:t>6</w:t>
            </w:r>
            <w:r>
              <w:rPr>
                <w:webHidden/>
              </w:rPr>
              <w:fldChar w:fldCharType="end"/>
            </w:r>
          </w:hyperlink>
        </w:p>
        <w:p w14:paraId="28D0E823" w14:textId="2188ED0A" w:rsidR="00263BD2" w:rsidRDefault="00263BD2">
          <w:pPr>
            <w:pStyle w:val="TOC2"/>
            <w:tabs>
              <w:tab w:val="left" w:pos="960"/>
            </w:tabs>
            <w:rPr>
              <w:lang w:eastAsia="ja-JP"/>
            </w:rPr>
          </w:pPr>
          <w:hyperlink w:anchor="_Toc203375149" w:history="1">
            <w:r w:rsidRPr="0067039F">
              <w:rPr>
                <w:rStyle w:val="Hyperlink"/>
              </w:rPr>
              <w:t>7.3</w:t>
            </w:r>
            <w:r>
              <w:rPr>
                <w:lang w:eastAsia="ja-JP"/>
              </w:rPr>
              <w:tab/>
            </w:r>
            <w:r w:rsidRPr="0067039F">
              <w:rPr>
                <w:rStyle w:val="Hyperlink"/>
              </w:rPr>
              <w:t>GP Locums</w:t>
            </w:r>
            <w:r>
              <w:rPr>
                <w:webHidden/>
              </w:rPr>
              <w:tab/>
            </w:r>
            <w:r>
              <w:rPr>
                <w:webHidden/>
              </w:rPr>
              <w:fldChar w:fldCharType="begin"/>
            </w:r>
            <w:r>
              <w:rPr>
                <w:webHidden/>
              </w:rPr>
              <w:instrText xml:space="preserve"> PAGEREF _Toc203375149 \h </w:instrText>
            </w:r>
            <w:r>
              <w:rPr>
                <w:webHidden/>
              </w:rPr>
            </w:r>
            <w:r>
              <w:rPr>
                <w:webHidden/>
              </w:rPr>
              <w:fldChar w:fldCharType="separate"/>
            </w:r>
            <w:r w:rsidR="005E2C82">
              <w:rPr>
                <w:webHidden/>
              </w:rPr>
              <w:t>7</w:t>
            </w:r>
            <w:r>
              <w:rPr>
                <w:webHidden/>
              </w:rPr>
              <w:fldChar w:fldCharType="end"/>
            </w:r>
          </w:hyperlink>
        </w:p>
        <w:p w14:paraId="71664162" w14:textId="4E48A62A" w:rsidR="00263BD2" w:rsidRDefault="00263BD2">
          <w:pPr>
            <w:pStyle w:val="TOC2"/>
            <w:tabs>
              <w:tab w:val="left" w:pos="960"/>
            </w:tabs>
            <w:rPr>
              <w:lang w:eastAsia="ja-JP"/>
            </w:rPr>
          </w:pPr>
          <w:hyperlink w:anchor="_Toc203375150" w:history="1">
            <w:r w:rsidRPr="0067039F">
              <w:rPr>
                <w:rStyle w:val="Hyperlink"/>
              </w:rPr>
              <w:t>7.4</w:t>
            </w:r>
            <w:r>
              <w:rPr>
                <w:lang w:eastAsia="ja-JP"/>
              </w:rPr>
              <w:tab/>
            </w:r>
            <w:r w:rsidRPr="0067039F">
              <w:rPr>
                <w:rStyle w:val="Hyperlink"/>
              </w:rPr>
              <w:t>Eligible Activities</w:t>
            </w:r>
            <w:r>
              <w:rPr>
                <w:webHidden/>
              </w:rPr>
              <w:tab/>
            </w:r>
            <w:r>
              <w:rPr>
                <w:webHidden/>
              </w:rPr>
              <w:fldChar w:fldCharType="begin"/>
            </w:r>
            <w:r>
              <w:rPr>
                <w:webHidden/>
              </w:rPr>
              <w:instrText xml:space="preserve"> PAGEREF _Toc203375150 \h </w:instrText>
            </w:r>
            <w:r>
              <w:rPr>
                <w:webHidden/>
              </w:rPr>
            </w:r>
            <w:r>
              <w:rPr>
                <w:webHidden/>
              </w:rPr>
              <w:fldChar w:fldCharType="separate"/>
            </w:r>
            <w:r w:rsidR="005E2C82">
              <w:rPr>
                <w:webHidden/>
              </w:rPr>
              <w:t>7</w:t>
            </w:r>
            <w:r>
              <w:rPr>
                <w:webHidden/>
              </w:rPr>
              <w:fldChar w:fldCharType="end"/>
            </w:r>
          </w:hyperlink>
        </w:p>
        <w:p w14:paraId="7AE72F0E" w14:textId="3C8E5295" w:rsidR="00263BD2" w:rsidRDefault="00263BD2">
          <w:pPr>
            <w:pStyle w:val="TOC3"/>
            <w:tabs>
              <w:tab w:val="left" w:pos="1440"/>
            </w:tabs>
            <w:rPr>
              <w:lang w:eastAsia="ja-JP"/>
            </w:rPr>
          </w:pPr>
          <w:hyperlink w:anchor="_Toc203375151" w:history="1">
            <w:r w:rsidRPr="0067039F">
              <w:rPr>
                <w:rStyle w:val="Hyperlink"/>
              </w:rPr>
              <w:t>7.4.1</w:t>
            </w:r>
            <w:r>
              <w:rPr>
                <w:lang w:eastAsia="ja-JP"/>
              </w:rPr>
              <w:tab/>
            </w:r>
            <w:r w:rsidRPr="0067039F">
              <w:rPr>
                <w:rStyle w:val="Hyperlink"/>
              </w:rPr>
              <w:t>Overseas Face-To-Face CPD Training</w:t>
            </w:r>
            <w:r>
              <w:rPr>
                <w:webHidden/>
              </w:rPr>
              <w:tab/>
            </w:r>
            <w:r>
              <w:rPr>
                <w:webHidden/>
              </w:rPr>
              <w:fldChar w:fldCharType="begin"/>
            </w:r>
            <w:r>
              <w:rPr>
                <w:webHidden/>
              </w:rPr>
              <w:instrText xml:space="preserve"> PAGEREF _Toc203375151 \h </w:instrText>
            </w:r>
            <w:r>
              <w:rPr>
                <w:webHidden/>
              </w:rPr>
            </w:r>
            <w:r>
              <w:rPr>
                <w:webHidden/>
              </w:rPr>
              <w:fldChar w:fldCharType="separate"/>
            </w:r>
            <w:r w:rsidR="005E2C82">
              <w:rPr>
                <w:webHidden/>
              </w:rPr>
              <w:t>7</w:t>
            </w:r>
            <w:r>
              <w:rPr>
                <w:webHidden/>
              </w:rPr>
              <w:fldChar w:fldCharType="end"/>
            </w:r>
          </w:hyperlink>
        </w:p>
        <w:p w14:paraId="12052001" w14:textId="7A298B32" w:rsidR="00263BD2" w:rsidRDefault="00263BD2">
          <w:pPr>
            <w:pStyle w:val="TOC3"/>
            <w:tabs>
              <w:tab w:val="left" w:pos="1440"/>
            </w:tabs>
            <w:rPr>
              <w:lang w:eastAsia="ja-JP"/>
            </w:rPr>
          </w:pPr>
          <w:hyperlink w:anchor="_Toc203375152" w:history="1">
            <w:r w:rsidRPr="0067039F">
              <w:rPr>
                <w:rStyle w:val="Hyperlink"/>
              </w:rPr>
              <w:t>7.4.2</w:t>
            </w:r>
            <w:r>
              <w:rPr>
                <w:lang w:eastAsia="ja-JP"/>
              </w:rPr>
              <w:tab/>
            </w:r>
            <w:r w:rsidRPr="0067039F">
              <w:rPr>
                <w:rStyle w:val="Hyperlink"/>
              </w:rPr>
              <w:t>Ineligible Activities</w:t>
            </w:r>
            <w:r>
              <w:rPr>
                <w:webHidden/>
              </w:rPr>
              <w:tab/>
            </w:r>
            <w:r>
              <w:rPr>
                <w:webHidden/>
              </w:rPr>
              <w:fldChar w:fldCharType="begin"/>
            </w:r>
            <w:r>
              <w:rPr>
                <w:webHidden/>
              </w:rPr>
              <w:instrText xml:space="preserve"> PAGEREF _Toc203375152 \h </w:instrText>
            </w:r>
            <w:r>
              <w:rPr>
                <w:webHidden/>
              </w:rPr>
            </w:r>
            <w:r>
              <w:rPr>
                <w:webHidden/>
              </w:rPr>
              <w:fldChar w:fldCharType="separate"/>
            </w:r>
            <w:r w:rsidR="005E2C82">
              <w:rPr>
                <w:webHidden/>
              </w:rPr>
              <w:t>8</w:t>
            </w:r>
            <w:r>
              <w:rPr>
                <w:webHidden/>
              </w:rPr>
              <w:fldChar w:fldCharType="end"/>
            </w:r>
          </w:hyperlink>
        </w:p>
        <w:p w14:paraId="69A979D6" w14:textId="4744537B" w:rsidR="00263BD2" w:rsidRDefault="00263BD2">
          <w:pPr>
            <w:pStyle w:val="TOC1"/>
            <w:tabs>
              <w:tab w:val="left" w:pos="440"/>
            </w:tabs>
            <w:rPr>
              <w:lang w:eastAsia="ja-JP"/>
            </w:rPr>
          </w:pPr>
          <w:hyperlink w:anchor="_Toc203375153" w:history="1">
            <w:r w:rsidRPr="0067039F">
              <w:rPr>
                <w:rStyle w:val="Hyperlink"/>
              </w:rPr>
              <w:t>8</w:t>
            </w:r>
            <w:r>
              <w:rPr>
                <w:lang w:eastAsia="ja-JP"/>
              </w:rPr>
              <w:tab/>
            </w:r>
            <w:r w:rsidRPr="0067039F">
              <w:rPr>
                <w:rStyle w:val="Hyperlink"/>
              </w:rPr>
              <w:t>Payments to Support Recipients</w:t>
            </w:r>
            <w:r>
              <w:rPr>
                <w:webHidden/>
              </w:rPr>
              <w:tab/>
            </w:r>
            <w:r>
              <w:rPr>
                <w:webHidden/>
              </w:rPr>
              <w:fldChar w:fldCharType="begin"/>
            </w:r>
            <w:r>
              <w:rPr>
                <w:webHidden/>
              </w:rPr>
              <w:instrText xml:space="preserve"> PAGEREF _Toc203375153 \h </w:instrText>
            </w:r>
            <w:r>
              <w:rPr>
                <w:webHidden/>
              </w:rPr>
            </w:r>
            <w:r>
              <w:rPr>
                <w:webHidden/>
              </w:rPr>
              <w:fldChar w:fldCharType="separate"/>
            </w:r>
            <w:r w:rsidR="005E2C82">
              <w:rPr>
                <w:webHidden/>
              </w:rPr>
              <w:t>8</w:t>
            </w:r>
            <w:r>
              <w:rPr>
                <w:webHidden/>
              </w:rPr>
              <w:fldChar w:fldCharType="end"/>
            </w:r>
          </w:hyperlink>
        </w:p>
        <w:p w14:paraId="25B3FEC7" w14:textId="6EEEC445" w:rsidR="00263BD2" w:rsidRDefault="00263BD2">
          <w:pPr>
            <w:pStyle w:val="TOC2"/>
            <w:tabs>
              <w:tab w:val="left" w:pos="960"/>
            </w:tabs>
            <w:rPr>
              <w:lang w:eastAsia="ja-JP"/>
            </w:rPr>
          </w:pPr>
          <w:hyperlink w:anchor="_Toc203375154" w:history="1">
            <w:r w:rsidRPr="0067039F">
              <w:rPr>
                <w:rStyle w:val="Hyperlink"/>
              </w:rPr>
              <w:t>8.1</w:t>
            </w:r>
            <w:r>
              <w:rPr>
                <w:lang w:eastAsia="ja-JP"/>
              </w:rPr>
              <w:tab/>
            </w:r>
            <w:r w:rsidRPr="0067039F">
              <w:rPr>
                <w:rStyle w:val="Hyperlink"/>
              </w:rPr>
              <w:t>False or Misleading Claims</w:t>
            </w:r>
            <w:r>
              <w:rPr>
                <w:webHidden/>
              </w:rPr>
              <w:tab/>
            </w:r>
            <w:r>
              <w:rPr>
                <w:webHidden/>
              </w:rPr>
              <w:fldChar w:fldCharType="begin"/>
            </w:r>
            <w:r>
              <w:rPr>
                <w:webHidden/>
              </w:rPr>
              <w:instrText xml:space="preserve"> PAGEREF _Toc203375154 \h </w:instrText>
            </w:r>
            <w:r>
              <w:rPr>
                <w:webHidden/>
              </w:rPr>
            </w:r>
            <w:r>
              <w:rPr>
                <w:webHidden/>
              </w:rPr>
              <w:fldChar w:fldCharType="separate"/>
            </w:r>
            <w:r w:rsidR="005E2C82">
              <w:rPr>
                <w:webHidden/>
              </w:rPr>
              <w:t>8</w:t>
            </w:r>
            <w:r>
              <w:rPr>
                <w:webHidden/>
              </w:rPr>
              <w:fldChar w:fldCharType="end"/>
            </w:r>
          </w:hyperlink>
        </w:p>
        <w:p w14:paraId="0541F1B0" w14:textId="02A82A46" w:rsidR="00263BD2" w:rsidRDefault="00263BD2">
          <w:pPr>
            <w:pStyle w:val="TOC2"/>
            <w:tabs>
              <w:tab w:val="left" w:pos="960"/>
            </w:tabs>
            <w:rPr>
              <w:lang w:eastAsia="ja-JP"/>
            </w:rPr>
          </w:pPr>
          <w:hyperlink w:anchor="_Toc203375155" w:history="1">
            <w:r w:rsidRPr="0067039F">
              <w:rPr>
                <w:rStyle w:val="Hyperlink"/>
              </w:rPr>
              <w:t>8.2</w:t>
            </w:r>
            <w:r>
              <w:rPr>
                <w:lang w:eastAsia="ja-JP"/>
              </w:rPr>
              <w:tab/>
            </w:r>
            <w:r w:rsidRPr="0067039F">
              <w:rPr>
                <w:rStyle w:val="Hyperlink"/>
              </w:rPr>
              <w:t>Appeals</w:t>
            </w:r>
            <w:r>
              <w:rPr>
                <w:webHidden/>
              </w:rPr>
              <w:tab/>
            </w:r>
            <w:r>
              <w:rPr>
                <w:webHidden/>
              </w:rPr>
              <w:fldChar w:fldCharType="begin"/>
            </w:r>
            <w:r>
              <w:rPr>
                <w:webHidden/>
              </w:rPr>
              <w:instrText xml:space="preserve"> PAGEREF _Toc203375155 \h </w:instrText>
            </w:r>
            <w:r>
              <w:rPr>
                <w:webHidden/>
              </w:rPr>
            </w:r>
            <w:r>
              <w:rPr>
                <w:webHidden/>
              </w:rPr>
              <w:fldChar w:fldCharType="separate"/>
            </w:r>
            <w:r w:rsidR="005E2C82">
              <w:rPr>
                <w:webHidden/>
              </w:rPr>
              <w:t>8</w:t>
            </w:r>
            <w:r>
              <w:rPr>
                <w:webHidden/>
              </w:rPr>
              <w:fldChar w:fldCharType="end"/>
            </w:r>
          </w:hyperlink>
        </w:p>
        <w:p w14:paraId="4DE194CD" w14:textId="74E135CF" w:rsidR="00263BD2" w:rsidRDefault="00263BD2">
          <w:pPr>
            <w:pStyle w:val="TOC2"/>
            <w:tabs>
              <w:tab w:val="left" w:pos="960"/>
            </w:tabs>
            <w:rPr>
              <w:lang w:eastAsia="ja-JP"/>
            </w:rPr>
          </w:pPr>
          <w:hyperlink w:anchor="_Toc203375156" w:history="1">
            <w:r w:rsidRPr="0067039F">
              <w:rPr>
                <w:rStyle w:val="Hyperlink"/>
              </w:rPr>
              <w:t>8.3</w:t>
            </w:r>
            <w:r>
              <w:rPr>
                <w:lang w:eastAsia="ja-JP"/>
              </w:rPr>
              <w:tab/>
            </w:r>
            <w:r w:rsidRPr="0067039F">
              <w:rPr>
                <w:rStyle w:val="Hyperlink"/>
              </w:rPr>
              <w:t>Program Funding</w:t>
            </w:r>
            <w:r>
              <w:rPr>
                <w:webHidden/>
              </w:rPr>
              <w:tab/>
            </w:r>
            <w:r>
              <w:rPr>
                <w:webHidden/>
              </w:rPr>
              <w:fldChar w:fldCharType="begin"/>
            </w:r>
            <w:r>
              <w:rPr>
                <w:webHidden/>
              </w:rPr>
              <w:instrText xml:space="preserve"> PAGEREF _Toc203375156 \h </w:instrText>
            </w:r>
            <w:r>
              <w:rPr>
                <w:webHidden/>
              </w:rPr>
            </w:r>
            <w:r>
              <w:rPr>
                <w:webHidden/>
              </w:rPr>
              <w:fldChar w:fldCharType="separate"/>
            </w:r>
            <w:r w:rsidR="005E2C82">
              <w:rPr>
                <w:webHidden/>
              </w:rPr>
              <w:t>9</w:t>
            </w:r>
            <w:r>
              <w:rPr>
                <w:webHidden/>
              </w:rPr>
              <w:fldChar w:fldCharType="end"/>
            </w:r>
          </w:hyperlink>
        </w:p>
        <w:p w14:paraId="62164839" w14:textId="154FE43A" w:rsidR="00263BD2" w:rsidRDefault="00263BD2">
          <w:pPr>
            <w:pStyle w:val="TOC1"/>
            <w:tabs>
              <w:tab w:val="left" w:pos="440"/>
            </w:tabs>
            <w:rPr>
              <w:lang w:eastAsia="ja-JP"/>
            </w:rPr>
          </w:pPr>
          <w:hyperlink w:anchor="_Toc203375157" w:history="1">
            <w:r w:rsidRPr="0067039F">
              <w:rPr>
                <w:rStyle w:val="Hyperlink"/>
              </w:rPr>
              <w:t>9</w:t>
            </w:r>
            <w:r>
              <w:rPr>
                <w:lang w:eastAsia="ja-JP"/>
              </w:rPr>
              <w:tab/>
            </w:r>
            <w:r w:rsidRPr="0067039F">
              <w:rPr>
                <w:rStyle w:val="Hyperlink"/>
              </w:rPr>
              <w:t>Program Roles and Responsibilities</w:t>
            </w:r>
            <w:r>
              <w:rPr>
                <w:webHidden/>
              </w:rPr>
              <w:tab/>
            </w:r>
            <w:r>
              <w:rPr>
                <w:webHidden/>
              </w:rPr>
              <w:fldChar w:fldCharType="begin"/>
            </w:r>
            <w:r>
              <w:rPr>
                <w:webHidden/>
              </w:rPr>
              <w:instrText xml:space="preserve"> PAGEREF _Toc203375157 \h </w:instrText>
            </w:r>
            <w:r>
              <w:rPr>
                <w:webHidden/>
              </w:rPr>
            </w:r>
            <w:r>
              <w:rPr>
                <w:webHidden/>
              </w:rPr>
              <w:fldChar w:fldCharType="separate"/>
            </w:r>
            <w:r w:rsidR="005E2C82">
              <w:rPr>
                <w:webHidden/>
              </w:rPr>
              <w:t>9</w:t>
            </w:r>
            <w:r>
              <w:rPr>
                <w:webHidden/>
              </w:rPr>
              <w:fldChar w:fldCharType="end"/>
            </w:r>
          </w:hyperlink>
        </w:p>
        <w:p w14:paraId="0BDDA50D" w14:textId="738210DF" w:rsidR="00263BD2" w:rsidRDefault="00263BD2">
          <w:pPr>
            <w:pStyle w:val="TOC1"/>
            <w:tabs>
              <w:tab w:val="left" w:pos="720"/>
            </w:tabs>
            <w:rPr>
              <w:lang w:eastAsia="ja-JP"/>
            </w:rPr>
          </w:pPr>
          <w:hyperlink w:anchor="_Toc203375158" w:history="1">
            <w:r w:rsidRPr="0067039F">
              <w:rPr>
                <w:rStyle w:val="Hyperlink"/>
              </w:rPr>
              <w:t>Appendix A: Definitions of Key Terms</w:t>
            </w:r>
            <w:r>
              <w:rPr>
                <w:webHidden/>
              </w:rPr>
              <w:tab/>
            </w:r>
            <w:r>
              <w:rPr>
                <w:webHidden/>
              </w:rPr>
              <w:fldChar w:fldCharType="begin"/>
            </w:r>
            <w:r>
              <w:rPr>
                <w:webHidden/>
              </w:rPr>
              <w:instrText xml:space="preserve"> PAGEREF _Toc203375158 \h </w:instrText>
            </w:r>
            <w:r>
              <w:rPr>
                <w:webHidden/>
              </w:rPr>
            </w:r>
            <w:r>
              <w:rPr>
                <w:webHidden/>
              </w:rPr>
              <w:fldChar w:fldCharType="separate"/>
            </w:r>
            <w:r w:rsidR="005E2C82">
              <w:rPr>
                <w:webHidden/>
              </w:rPr>
              <w:t>11</w:t>
            </w:r>
            <w:r>
              <w:rPr>
                <w:webHidden/>
              </w:rPr>
              <w:fldChar w:fldCharType="end"/>
            </w:r>
          </w:hyperlink>
        </w:p>
        <w:p w14:paraId="07D85AB9" w14:textId="51119E3E" w:rsidR="003B11B2" w:rsidRDefault="003B11B2" w:rsidP="00515407">
          <w:r>
            <w:rPr>
              <w:noProof/>
            </w:rPr>
            <w:fldChar w:fldCharType="end"/>
          </w:r>
        </w:p>
      </w:sdtContent>
    </w:sdt>
    <w:p w14:paraId="2781E1BF" w14:textId="77777777" w:rsidR="00804611" w:rsidRPr="00340929" w:rsidRDefault="00804611" w:rsidP="00515407">
      <w:r>
        <w:br w:type="page"/>
      </w:r>
    </w:p>
    <w:p w14:paraId="235D852A" w14:textId="0252D40D" w:rsidR="004D72B5" w:rsidRDefault="004D72B5" w:rsidP="00515407">
      <w:pPr>
        <w:pStyle w:val="Heading1"/>
      </w:pPr>
      <w:bookmarkStart w:id="0" w:name="_Toc203375139"/>
      <w:r>
        <w:lastRenderedPageBreak/>
        <w:t>Program Aim</w:t>
      </w:r>
      <w:bookmarkEnd w:id="0"/>
      <w:r>
        <w:t xml:space="preserve"> </w:t>
      </w:r>
    </w:p>
    <w:p w14:paraId="002567CB" w14:textId="5F3E5B53" w:rsidR="00F71E48" w:rsidRPr="00340929" w:rsidRDefault="00F71E48" w:rsidP="00515407">
      <w:pPr>
        <w:pStyle w:val="Paragraphtext"/>
      </w:pPr>
      <w:r w:rsidRPr="00340929">
        <w:t>The Rural Procedural Grants Program (RPGP) aims to improve rural healthcare service delivery and workforce retention by supporting procedural General Practitioners (GPs) to undertake Continuing Professional Development (CPD) to maintain or enhance existing procedural skills</w:t>
      </w:r>
      <w:r w:rsidR="00F80076" w:rsidRPr="00340929">
        <w:t>.</w:t>
      </w:r>
    </w:p>
    <w:p w14:paraId="4F92AAF1" w14:textId="6E58CFA3" w:rsidR="00CE3A82" w:rsidRPr="00340929" w:rsidRDefault="00CE3A82" w:rsidP="00515407">
      <w:pPr>
        <w:pStyle w:val="Paragraphtext"/>
      </w:pPr>
      <w:r w:rsidRPr="00340929">
        <w:t xml:space="preserve">The </w:t>
      </w:r>
      <w:r w:rsidR="00F71E48" w:rsidRPr="00340929">
        <w:t>Program specifically</w:t>
      </w:r>
      <w:r w:rsidRPr="00340929">
        <w:t xml:space="preserve"> support</w:t>
      </w:r>
      <w:r w:rsidR="00735DD0" w:rsidRPr="00340929">
        <w:t>s</w:t>
      </w:r>
      <w:r w:rsidRPr="00340929">
        <w:t xml:space="preserve"> rural procedural GPs to:</w:t>
      </w:r>
    </w:p>
    <w:p w14:paraId="0953F043" w14:textId="10968DDD" w:rsidR="00CE3A82" w:rsidRPr="00340929" w:rsidRDefault="00B94714" w:rsidP="00515407">
      <w:pPr>
        <w:pStyle w:val="ListBullet"/>
      </w:pPr>
      <w:r w:rsidRPr="00340929">
        <w:t>I</w:t>
      </w:r>
      <w:r w:rsidR="00CE3A82" w:rsidRPr="00340929">
        <w:t>mprove or extend their current skill levels</w:t>
      </w:r>
      <w:r w:rsidR="00F32CF8" w:rsidRPr="00340929">
        <w:t>; and</w:t>
      </w:r>
    </w:p>
    <w:p w14:paraId="2FEA4424" w14:textId="02A03F07" w:rsidR="00B94714" w:rsidRPr="00340929" w:rsidRDefault="00B94714" w:rsidP="00515407">
      <w:pPr>
        <w:pStyle w:val="ListBullet"/>
      </w:pPr>
      <w:r w:rsidRPr="00340929">
        <w:t>E</w:t>
      </w:r>
      <w:r w:rsidR="00CE3A82" w:rsidRPr="00340929">
        <w:t>nsure they have the skills to provide high-quality services.</w:t>
      </w:r>
      <w:r w:rsidR="005C059C" w:rsidRPr="00340929">
        <w:t xml:space="preserve"> </w:t>
      </w:r>
    </w:p>
    <w:p w14:paraId="5CAC8F56" w14:textId="76B25DED" w:rsidR="004D72B5" w:rsidRPr="00340929" w:rsidRDefault="004D72B5" w:rsidP="00515407">
      <w:pPr>
        <w:pStyle w:val="Heading1"/>
      </w:pPr>
      <w:bookmarkStart w:id="1" w:name="_Toc203375140"/>
      <w:r>
        <w:t>Program Outcomes</w:t>
      </w:r>
      <w:bookmarkEnd w:id="1"/>
    </w:p>
    <w:p w14:paraId="6303C5E2" w14:textId="77777777" w:rsidR="004D72B5" w:rsidRPr="00340929" w:rsidRDefault="004D72B5" w:rsidP="00515407">
      <w:pPr>
        <w:pStyle w:val="Paragraphtext"/>
      </w:pPr>
      <w:r w:rsidRPr="00340929">
        <w:t>The expected Program outcomes are:</w:t>
      </w:r>
    </w:p>
    <w:p w14:paraId="22CB61AB" w14:textId="620D8AB0" w:rsidR="004D72B5" w:rsidRPr="00340929" w:rsidRDefault="004D72B5" w:rsidP="00515407">
      <w:pPr>
        <w:pStyle w:val="ListBullet"/>
      </w:pPr>
      <w:r w:rsidRPr="00340929">
        <w:t>Procedural</w:t>
      </w:r>
      <w:r w:rsidR="00D40DEF" w:rsidRPr="00340929">
        <w:t xml:space="preserve"> </w:t>
      </w:r>
      <w:r w:rsidRPr="00340929">
        <w:t xml:space="preserve">GPs maintaining their skills, keeping </w:t>
      </w:r>
      <w:r w:rsidR="009D0EC3" w:rsidRPr="00340929">
        <w:t>up to date</w:t>
      </w:r>
      <w:r w:rsidRPr="00340929">
        <w:t xml:space="preserve"> with new developments and continuing to provide these services within their rural communities</w:t>
      </w:r>
      <w:r w:rsidR="006B5EB7" w:rsidRPr="00340929">
        <w:t>.</w:t>
      </w:r>
    </w:p>
    <w:p w14:paraId="6F6EAC8B" w14:textId="1D63C782" w:rsidR="004D72B5" w:rsidRPr="00340929" w:rsidRDefault="004D72B5" w:rsidP="00515407">
      <w:pPr>
        <w:pStyle w:val="ListBullet"/>
      </w:pPr>
      <w:r w:rsidRPr="00340929">
        <w:t>Maintaining and/or increasing healthcare service delivery in rural communities</w:t>
      </w:r>
      <w:r w:rsidR="006B5EB7" w:rsidRPr="00340929">
        <w:t>.</w:t>
      </w:r>
    </w:p>
    <w:p w14:paraId="4FB21F6E" w14:textId="006AAE71" w:rsidR="005A5B5C" w:rsidRPr="00340929" w:rsidRDefault="004D72B5" w:rsidP="00515407">
      <w:pPr>
        <w:pStyle w:val="ListBullet"/>
      </w:pPr>
      <w:r w:rsidRPr="00340929">
        <w:t xml:space="preserve">Ensuring safe and </w:t>
      </w:r>
      <w:r w:rsidR="000D7774" w:rsidRPr="00340929">
        <w:t>high-quality</w:t>
      </w:r>
      <w:r w:rsidRPr="00340929">
        <w:t xml:space="preserve"> procedural and emergency services are being delivered by established rural GPs.</w:t>
      </w:r>
    </w:p>
    <w:p w14:paraId="169A06B2" w14:textId="3BC918A1" w:rsidR="004D72B5" w:rsidRPr="00340929" w:rsidRDefault="004D72B5" w:rsidP="00515407">
      <w:pPr>
        <w:pStyle w:val="Paragraphtext"/>
      </w:pPr>
      <w:r w:rsidRPr="00340929">
        <w:t xml:space="preserve">The </w:t>
      </w:r>
      <w:r w:rsidR="00532E0E" w:rsidRPr="00340929">
        <w:t>P</w:t>
      </w:r>
      <w:r w:rsidRPr="00340929">
        <w:t xml:space="preserve">rogram supports </w:t>
      </w:r>
      <w:r w:rsidR="00CE3A82" w:rsidRPr="00340929">
        <w:t xml:space="preserve">eligible </w:t>
      </w:r>
      <w:r w:rsidRPr="00340929">
        <w:t xml:space="preserve">procedural GPs in Modified Monash </w:t>
      </w:r>
      <w:r w:rsidR="00593AC2" w:rsidRPr="00340929">
        <w:t xml:space="preserve">(MM) </w:t>
      </w:r>
      <w:r w:rsidR="006B5EB7" w:rsidRPr="00340929">
        <w:t xml:space="preserve">Model </w:t>
      </w:r>
      <w:r w:rsidRPr="00340929">
        <w:t xml:space="preserve">3-7 </w:t>
      </w:r>
      <w:r w:rsidR="00CE3A82" w:rsidRPr="00340929">
        <w:t xml:space="preserve">rural and remote areas </w:t>
      </w:r>
      <w:r w:rsidRPr="00340929">
        <w:t>to attend relevant</w:t>
      </w:r>
      <w:r w:rsidR="001D4FFF" w:rsidRPr="00340929">
        <w:t xml:space="preserve"> </w:t>
      </w:r>
      <w:r w:rsidR="009435A9" w:rsidRPr="00340929">
        <w:t>CPD</w:t>
      </w:r>
      <w:r w:rsidRPr="00340929">
        <w:t xml:space="preserve"> activities focused on skills maintenance and enhancement. Eligible activities must meet relevant criteria </w:t>
      </w:r>
      <w:r w:rsidR="00CA443C" w:rsidRPr="00340929">
        <w:t>and be assessed by the GP colleges a</w:t>
      </w:r>
      <w:r w:rsidR="00532E0E" w:rsidRPr="00340929">
        <w:t>s</w:t>
      </w:r>
      <w:r w:rsidR="00CA443C" w:rsidRPr="00340929">
        <w:t xml:space="preserve"> meeting the required standards</w:t>
      </w:r>
      <w:r w:rsidRPr="00340929">
        <w:t>. Support is provided in the form of grant payments which are a contribution towards the cost of attending</w:t>
      </w:r>
      <w:r w:rsidR="00714EEF" w:rsidRPr="00340929">
        <w:t xml:space="preserve"> </w:t>
      </w:r>
      <w:r w:rsidR="00F32CF8" w:rsidRPr="00340929">
        <w:t xml:space="preserve">CPD </w:t>
      </w:r>
      <w:r w:rsidRPr="00340929">
        <w:t>activit</w:t>
      </w:r>
      <w:r w:rsidR="00F32CF8" w:rsidRPr="00340929">
        <w:t>ies</w:t>
      </w:r>
      <w:r w:rsidRPr="00340929">
        <w:t>, including course and travel expenses and locum relief.</w:t>
      </w:r>
    </w:p>
    <w:p w14:paraId="2DFFA3DF" w14:textId="77777777" w:rsidR="004D72B5" w:rsidRPr="00340929" w:rsidRDefault="004D72B5" w:rsidP="00515407">
      <w:pPr>
        <w:pStyle w:val="Heading1"/>
      </w:pPr>
      <w:bookmarkStart w:id="2" w:name="_Toc25050237"/>
      <w:bookmarkStart w:id="3" w:name="_Toc203375141"/>
      <w:r w:rsidRPr="004D72B5">
        <w:t>Program Background</w:t>
      </w:r>
      <w:bookmarkEnd w:id="2"/>
      <w:bookmarkEnd w:id="3"/>
    </w:p>
    <w:p w14:paraId="7806CF6B" w14:textId="17E980AC" w:rsidR="00CA443C" w:rsidRPr="00340929" w:rsidRDefault="00532E0E" w:rsidP="00515407">
      <w:pPr>
        <w:pStyle w:val="Paragraphtext"/>
      </w:pPr>
      <w:r w:rsidRPr="00340929">
        <w:t>The Program</w:t>
      </w:r>
      <w:r w:rsidR="004D72B5" w:rsidRPr="00340929">
        <w:t xml:space="preserve"> was implemented in 2004 as part of the Strengthening Medicare </w:t>
      </w:r>
      <w:r w:rsidR="00593AC2" w:rsidRPr="00340929">
        <w:t>Initiative</w:t>
      </w:r>
      <w:r w:rsidR="008344E0" w:rsidRPr="00340929">
        <w:t xml:space="preserve"> announced in the 2003-04 Budget</w:t>
      </w:r>
      <w:r w:rsidR="004D72B5" w:rsidRPr="00340929">
        <w:t>, with the policy objective of supporting rural health care service delivery and workforce retention.</w:t>
      </w:r>
      <w:r w:rsidR="00CA443C" w:rsidRPr="00340929">
        <w:t xml:space="preserve"> The Program provides rural GPs and eligible locum GPs with a grant to partially subsidise the costs of attending approved CPD activities to maintain and enhance their procedural and emergency medicine skills, relevant to their location and community need.</w:t>
      </w:r>
    </w:p>
    <w:p w14:paraId="5A369266" w14:textId="47E267B0" w:rsidR="00D9414C" w:rsidRPr="00340929" w:rsidRDefault="00847141" w:rsidP="00515407">
      <w:pPr>
        <w:pStyle w:val="Paragraphtext"/>
      </w:pPr>
      <w:r w:rsidRPr="00340929">
        <w:t xml:space="preserve">In </w:t>
      </w:r>
      <w:r w:rsidR="00300DDC" w:rsidRPr="00340929">
        <w:t xml:space="preserve">December </w:t>
      </w:r>
      <w:r w:rsidRPr="00340929">
        <w:t>2022, Healthcare Management Advisors</w:t>
      </w:r>
      <w:r w:rsidR="00300DDC" w:rsidRPr="00340929">
        <w:t xml:space="preserve"> (HMA)</w:t>
      </w:r>
      <w:r w:rsidRPr="00340929">
        <w:t xml:space="preserve"> in association with Kristine Battye Consulting </w:t>
      </w:r>
      <w:r w:rsidR="00300DDC" w:rsidRPr="00340929">
        <w:t>(KBC) Australia delivered the final report following</w:t>
      </w:r>
      <w:r w:rsidRPr="00340929">
        <w:t xml:space="preserve"> a review of th</w:t>
      </w:r>
      <w:r w:rsidR="00D9414C" w:rsidRPr="00340929">
        <w:t xml:space="preserve">e RPGP </w:t>
      </w:r>
      <w:r w:rsidRPr="00340929">
        <w:t xml:space="preserve">and the Practice Incentives Program </w:t>
      </w:r>
      <w:r w:rsidR="00300DDC" w:rsidRPr="00340929">
        <w:t>P</w:t>
      </w:r>
      <w:r w:rsidRPr="00340929">
        <w:t>rocedural GP payment</w:t>
      </w:r>
      <w:r w:rsidR="00D9414C" w:rsidRPr="00340929">
        <w:t xml:space="preserve">s. </w:t>
      </w:r>
      <w:r w:rsidR="001B1ACC" w:rsidRPr="00340929">
        <w:t xml:space="preserve">The review explored opportunities for program improvement, ways to integrate the programs into a single administrative model and the adoption of a wider range of non-procedural advanced skills into program operations. </w:t>
      </w:r>
      <w:r w:rsidR="00D9414C" w:rsidRPr="00340929">
        <w:t xml:space="preserve">Following </w:t>
      </w:r>
      <w:r w:rsidR="0028512F" w:rsidRPr="00340929">
        <w:t>stakeholder feedback and consideration of the review findings,</w:t>
      </w:r>
      <w:r w:rsidR="0028512F" w:rsidRPr="00340929" w:rsidDel="0028512F">
        <w:t xml:space="preserve"> </w:t>
      </w:r>
      <w:r w:rsidR="00D9414C" w:rsidRPr="00340929">
        <w:t xml:space="preserve">changes were made to the </w:t>
      </w:r>
      <w:r w:rsidR="0028512F" w:rsidRPr="00340929">
        <w:t>RPGP</w:t>
      </w:r>
      <w:r w:rsidR="00D9414C" w:rsidRPr="00340929">
        <w:t xml:space="preserve"> in 2024 </w:t>
      </w:r>
      <w:r w:rsidR="0028512F" w:rsidRPr="00340929">
        <w:t>to reintroduce the eligibility of overseas training and to continue support for online training.</w:t>
      </w:r>
    </w:p>
    <w:p w14:paraId="455A9FF1" w14:textId="3CB2B907" w:rsidR="004D72B5" w:rsidRPr="00340929" w:rsidRDefault="004D72B5" w:rsidP="00515407">
      <w:pPr>
        <w:pStyle w:val="Paragraphtext"/>
      </w:pPr>
      <w:r w:rsidRPr="00340929">
        <w:t xml:space="preserve">In 2017, the Nous Group completed a review of </w:t>
      </w:r>
      <w:r w:rsidR="008344E0" w:rsidRPr="00340929">
        <w:t>the Program</w:t>
      </w:r>
      <w:r w:rsidRPr="00340929">
        <w:t xml:space="preserve"> and the General Practitioner Procedural Training Support Program</w:t>
      </w:r>
      <w:r w:rsidR="00D50494" w:rsidRPr="00340929">
        <w:t xml:space="preserve"> (GPPTSP)</w:t>
      </w:r>
      <w:r w:rsidRPr="00340929">
        <w:t xml:space="preserve">. Following stakeholder feedback and consideration of the review findings, </w:t>
      </w:r>
      <w:r w:rsidR="0028512F" w:rsidRPr="00340929">
        <w:t>the Government agreed to reforms to the Program</w:t>
      </w:r>
      <w:r w:rsidR="00D50494" w:rsidRPr="00340929">
        <w:t>s</w:t>
      </w:r>
      <w:r w:rsidRPr="00340929">
        <w:t>, including:</w:t>
      </w:r>
    </w:p>
    <w:p w14:paraId="40B6C362" w14:textId="2CC29AF4" w:rsidR="004D72B5" w:rsidRPr="00340929" w:rsidRDefault="004D72B5" w:rsidP="00515407">
      <w:pPr>
        <w:pStyle w:val="ListBullet"/>
      </w:pPr>
      <w:r w:rsidRPr="00340929">
        <w:t xml:space="preserve">Adoption of the Modified Monash Model rural classification system using </w:t>
      </w:r>
      <w:r w:rsidR="00496920" w:rsidRPr="00340929">
        <w:t>MM</w:t>
      </w:r>
      <w:r w:rsidRPr="00340929">
        <w:t xml:space="preserve"> categories </w:t>
      </w:r>
      <w:proofErr w:type="gramStart"/>
      <w:r w:rsidRPr="00340929">
        <w:t>3-7</w:t>
      </w:r>
      <w:r w:rsidR="0065704E" w:rsidRPr="00340929">
        <w:t>;</w:t>
      </w:r>
      <w:proofErr w:type="gramEnd"/>
    </w:p>
    <w:p w14:paraId="3E72507B" w14:textId="40BF3A8A" w:rsidR="004D72B5" w:rsidRPr="00340929" w:rsidRDefault="004D72B5" w:rsidP="00515407">
      <w:pPr>
        <w:pStyle w:val="ListBullet"/>
      </w:pPr>
      <w:r w:rsidRPr="00340929">
        <w:t>Introduction of support for emergency mental health</w:t>
      </w:r>
      <w:r w:rsidR="0065704E" w:rsidRPr="00340929">
        <w:t>; and</w:t>
      </w:r>
    </w:p>
    <w:p w14:paraId="3AF3D2C6" w14:textId="150748F7" w:rsidR="004D72B5" w:rsidRDefault="004D72B5" w:rsidP="00515407">
      <w:pPr>
        <w:pStyle w:val="ListBullet"/>
      </w:pPr>
      <w:r w:rsidRPr="00340929">
        <w:t xml:space="preserve">Restriction of eligibility to </w:t>
      </w:r>
      <w:proofErr w:type="spellStart"/>
      <w:r w:rsidR="00D50494" w:rsidRPr="00340929">
        <w:t>fellowed</w:t>
      </w:r>
      <w:proofErr w:type="spellEnd"/>
      <w:r w:rsidR="00D50494" w:rsidRPr="00340929">
        <w:t xml:space="preserve"> </w:t>
      </w:r>
      <w:r w:rsidRPr="00340929">
        <w:t>GPs</w:t>
      </w:r>
      <w:r w:rsidR="00F6385B" w:rsidRPr="00340929">
        <w:t xml:space="preserve"> </w:t>
      </w:r>
      <w:r w:rsidR="00D50494" w:rsidRPr="00340929">
        <w:t>(implemented for GPPTSP only)</w:t>
      </w:r>
      <w:r w:rsidR="00F6385B" w:rsidRPr="00340929">
        <w:t>.</w:t>
      </w:r>
    </w:p>
    <w:p w14:paraId="4A9845E5" w14:textId="52A844B3" w:rsidR="008F6014" w:rsidRPr="00D228BF" w:rsidRDefault="008F6014" w:rsidP="00515407">
      <w:pPr>
        <w:pStyle w:val="Heading1"/>
      </w:pPr>
      <w:bookmarkStart w:id="4" w:name="_Toc25050238"/>
      <w:bookmarkStart w:id="5" w:name="_Toc203375142"/>
      <w:r w:rsidRPr="00D228BF">
        <w:lastRenderedPageBreak/>
        <w:t xml:space="preserve">Program </w:t>
      </w:r>
      <w:r w:rsidRPr="00340929">
        <w:t>Management</w:t>
      </w:r>
      <w:r w:rsidRPr="00D228BF">
        <w:t xml:space="preserve"> </w:t>
      </w:r>
      <w:r w:rsidR="00D9414C">
        <w:t>and</w:t>
      </w:r>
      <w:r w:rsidRPr="00D228BF">
        <w:t xml:space="preserve"> Administration</w:t>
      </w:r>
      <w:bookmarkEnd w:id="5"/>
    </w:p>
    <w:p w14:paraId="4EBE330A" w14:textId="5386FA8E" w:rsidR="008F6014" w:rsidRPr="00340929" w:rsidRDefault="008F6014" w:rsidP="00515407">
      <w:pPr>
        <w:pStyle w:val="Paragraphtext"/>
      </w:pPr>
      <w:r w:rsidRPr="00340929">
        <w:t>The Royal Australian College of General Practitioners (RACGP) and Australian College of Rural and Remote Medicine (ACRRM) are the Managing Organisations for th</w:t>
      </w:r>
      <w:r w:rsidR="0065704E" w:rsidRPr="00340929">
        <w:t>e</w:t>
      </w:r>
      <w:r w:rsidRPr="00340929">
        <w:t xml:space="preserve"> </w:t>
      </w:r>
      <w:r w:rsidR="0065704E" w:rsidRPr="00340929">
        <w:t>P</w:t>
      </w:r>
      <w:r w:rsidRPr="00340929">
        <w:t>rogram.</w:t>
      </w:r>
      <w:r w:rsidR="007A5018" w:rsidRPr="00340929">
        <w:t xml:space="preserve"> </w:t>
      </w:r>
      <w:r w:rsidRPr="00340929">
        <w:t>Their responsibilities include:</w:t>
      </w:r>
    </w:p>
    <w:p w14:paraId="71B8E018" w14:textId="0AE0CDDE" w:rsidR="008F6014" w:rsidRPr="00340929" w:rsidRDefault="008F6014" w:rsidP="00515407">
      <w:pPr>
        <w:pStyle w:val="ListBullet"/>
      </w:pPr>
      <w:r w:rsidRPr="00340929">
        <w:t xml:space="preserve">Maintaining and publishing applicant guidelines for the </w:t>
      </w:r>
      <w:proofErr w:type="gramStart"/>
      <w:r w:rsidR="00593AC2" w:rsidRPr="00340929">
        <w:t>P</w:t>
      </w:r>
      <w:r w:rsidRPr="00340929">
        <w:t>rogram;</w:t>
      </w:r>
      <w:proofErr w:type="gramEnd"/>
    </w:p>
    <w:p w14:paraId="5C79F446" w14:textId="190BB06D" w:rsidR="008F6014" w:rsidRPr="00340929" w:rsidRDefault="008F6014" w:rsidP="00515407">
      <w:pPr>
        <w:pStyle w:val="ListBullet"/>
      </w:pPr>
      <w:r w:rsidRPr="00340929">
        <w:t xml:space="preserve">Assessing GPs’ eligibility for the </w:t>
      </w:r>
      <w:proofErr w:type="gramStart"/>
      <w:r w:rsidR="00593AC2" w:rsidRPr="00340929">
        <w:t>P</w:t>
      </w:r>
      <w:r w:rsidRPr="00340929">
        <w:t>rogram;</w:t>
      </w:r>
      <w:proofErr w:type="gramEnd"/>
    </w:p>
    <w:p w14:paraId="699B8629" w14:textId="702F567D" w:rsidR="009029C4" w:rsidRPr="00340929" w:rsidRDefault="009029C4" w:rsidP="00515407">
      <w:pPr>
        <w:pStyle w:val="ListBullet"/>
      </w:pPr>
      <w:r w:rsidRPr="00340929">
        <w:t>Ensuring participants remain eligible for the Program, including through the submission of advice from participants and requesting evidence where there is any change to participants’ eligibility status.</w:t>
      </w:r>
    </w:p>
    <w:p w14:paraId="4D9D0F80" w14:textId="2F76C3B1" w:rsidR="008F6014" w:rsidRPr="00340929" w:rsidRDefault="008F6014" w:rsidP="00515407">
      <w:pPr>
        <w:pStyle w:val="ListBullet"/>
      </w:pPr>
      <w:r w:rsidRPr="00340929">
        <w:t xml:space="preserve">Maintaining a register of eligible GPs registered for the </w:t>
      </w:r>
      <w:proofErr w:type="gramStart"/>
      <w:r w:rsidR="00593AC2" w:rsidRPr="00340929">
        <w:t>P</w:t>
      </w:r>
      <w:r w:rsidRPr="00340929">
        <w:t>rogram;</w:t>
      </w:r>
      <w:proofErr w:type="gramEnd"/>
    </w:p>
    <w:p w14:paraId="1D6874D3" w14:textId="5B168F81" w:rsidR="008F6014" w:rsidRPr="00340929" w:rsidRDefault="008F6014" w:rsidP="00515407">
      <w:pPr>
        <w:pStyle w:val="ListBullet"/>
      </w:pPr>
      <w:r w:rsidRPr="00340929">
        <w:t>Assessing</w:t>
      </w:r>
      <w:r w:rsidR="0065704E" w:rsidRPr="00340929">
        <w:t xml:space="preserve"> the eligibility of</w:t>
      </w:r>
      <w:r w:rsidRPr="00340929">
        <w:t xml:space="preserve"> training programs and activities for support under the </w:t>
      </w:r>
      <w:proofErr w:type="gramStart"/>
      <w:r w:rsidR="00593AC2" w:rsidRPr="00340929">
        <w:t>P</w:t>
      </w:r>
      <w:r w:rsidRPr="00340929">
        <w:t>rogram;</w:t>
      </w:r>
      <w:proofErr w:type="gramEnd"/>
    </w:p>
    <w:p w14:paraId="4B567587" w14:textId="265BEB62" w:rsidR="008F6014" w:rsidRPr="00340929" w:rsidRDefault="008F6014" w:rsidP="00515407">
      <w:pPr>
        <w:pStyle w:val="ListBullet"/>
      </w:pPr>
      <w:r w:rsidRPr="00340929">
        <w:t xml:space="preserve">Processing grant payments to eligible </w:t>
      </w:r>
      <w:proofErr w:type="gramStart"/>
      <w:r w:rsidRPr="00340929">
        <w:t>participants;</w:t>
      </w:r>
      <w:proofErr w:type="gramEnd"/>
    </w:p>
    <w:p w14:paraId="4EE7A2B2" w14:textId="7C46F6B8" w:rsidR="008F6014" w:rsidRPr="00340929" w:rsidRDefault="008F6014" w:rsidP="00515407">
      <w:pPr>
        <w:pStyle w:val="ListBullet"/>
      </w:pPr>
      <w:r w:rsidRPr="00340929">
        <w:t xml:space="preserve">Ensuring appropriate use of Commonwealth funds, including through auditing and compliance </w:t>
      </w:r>
      <w:proofErr w:type="gramStart"/>
      <w:r w:rsidRPr="00340929">
        <w:t>activities;</w:t>
      </w:r>
      <w:proofErr w:type="gramEnd"/>
      <w:r w:rsidRPr="00340929">
        <w:t xml:space="preserve"> </w:t>
      </w:r>
    </w:p>
    <w:p w14:paraId="0932FE4E" w14:textId="7EAE59CB" w:rsidR="009029C4" w:rsidRPr="00340929" w:rsidRDefault="008F6014" w:rsidP="00515407">
      <w:pPr>
        <w:pStyle w:val="ListBullet"/>
      </w:pPr>
      <w:r w:rsidRPr="00340929">
        <w:t>Reporting on program outcomes to the Department of Health</w:t>
      </w:r>
      <w:r w:rsidR="00DB6AA9" w:rsidRPr="00340929">
        <w:t>, Disability and Ageing</w:t>
      </w:r>
      <w:r w:rsidRPr="00340929">
        <w:t xml:space="preserve"> and liaising with the Department on guideline and policy interpretation matters as required</w:t>
      </w:r>
      <w:r w:rsidR="009029C4" w:rsidRPr="00340929">
        <w:t>; and</w:t>
      </w:r>
    </w:p>
    <w:p w14:paraId="29F7D0A0" w14:textId="5E5F87CA" w:rsidR="008F6014" w:rsidRPr="00340929" w:rsidRDefault="009029C4" w:rsidP="00515407">
      <w:pPr>
        <w:pStyle w:val="ListBullet"/>
      </w:pPr>
      <w:r w:rsidRPr="00340929">
        <w:t>Collaborating in a joint college committee which provides advice on eligible training courses under the Program.</w:t>
      </w:r>
    </w:p>
    <w:p w14:paraId="0D3E6E1F" w14:textId="1B3A189F" w:rsidR="004D72B5" w:rsidRPr="004D72B5" w:rsidRDefault="004D72B5" w:rsidP="00515407">
      <w:pPr>
        <w:pStyle w:val="Heading1"/>
      </w:pPr>
      <w:bookmarkStart w:id="6" w:name="_Toc203375143"/>
      <w:r w:rsidRPr="00340929">
        <w:t>Components</w:t>
      </w:r>
      <w:bookmarkEnd w:id="4"/>
      <w:r w:rsidRPr="004D72B5">
        <w:t xml:space="preserve"> </w:t>
      </w:r>
      <w:r w:rsidR="00250713">
        <w:t>of the RPGP</w:t>
      </w:r>
      <w:bookmarkEnd w:id="6"/>
    </w:p>
    <w:p w14:paraId="2F134D51" w14:textId="0B93294A" w:rsidR="004D72B5" w:rsidRPr="00340929" w:rsidRDefault="004D72B5" w:rsidP="00515407">
      <w:pPr>
        <w:pStyle w:val="Paragraphtext"/>
      </w:pPr>
      <w:r w:rsidRPr="00340929">
        <w:t xml:space="preserve">The RPGP </w:t>
      </w:r>
      <w:r w:rsidR="00250713" w:rsidRPr="00340929">
        <w:t xml:space="preserve">provides support under </w:t>
      </w:r>
      <w:r w:rsidRPr="00340929">
        <w:t>two components:</w:t>
      </w:r>
    </w:p>
    <w:p w14:paraId="024D07D2" w14:textId="77777777" w:rsidR="00916255" w:rsidRPr="00340929" w:rsidRDefault="00916255" w:rsidP="00515407">
      <w:pPr>
        <w:pStyle w:val="ListBullet"/>
      </w:pPr>
      <w:r w:rsidRPr="00340929">
        <w:t xml:space="preserve">Procedural component </w:t>
      </w:r>
    </w:p>
    <w:p w14:paraId="7D60E805" w14:textId="7F91A9EA" w:rsidR="008C7F55" w:rsidRDefault="004D72B5" w:rsidP="00515407">
      <w:pPr>
        <w:pStyle w:val="ListBullet2"/>
      </w:pPr>
      <w:r>
        <w:t>Rural p</w:t>
      </w:r>
      <w:r w:rsidRPr="00C555F1">
        <w:t xml:space="preserve">rocedural GPs practising in surgery, anaesthetics and/or obstetrics </w:t>
      </w:r>
    </w:p>
    <w:p w14:paraId="63921985" w14:textId="7832CA34" w:rsidR="008C7F55" w:rsidRPr="00C555F1" w:rsidRDefault="0065704E" w:rsidP="00515407">
      <w:pPr>
        <w:pStyle w:val="ListBullet2"/>
      </w:pPr>
      <w:r>
        <w:t>T</w:t>
      </w:r>
      <w:r w:rsidR="008C7F55" w:rsidRPr="00C555F1">
        <w:t xml:space="preserve">he definition of a procedural GP is </w:t>
      </w:r>
      <w:r w:rsidR="00CA443C">
        <w:t>defined under</w:t>
      </w:r>
      <w:r w:rsidR="008C7F55" w:rsidRPr="00C555F1">
        <w:t xml:space="preserve"> the key terms at </w:t>
      </w:r>
      <w:hyperlink w:anchor="AppendixA" w:history="1">
        <w:r w:rsidR="008C7F55" w:rsidRPr="00B82111">
          <w:rPr>
            <w:rStyle w:val="Hyperlink"/>
          </w:rPr>
          <w:t>Appendix A</w:t>
        </w:r>
      </w:hyperlink>
      <w:r w:rsidR="008C7F55" w:rsidRPr="00C555F1">
        <w:t>.</w:t>
      </w:r>
    </w:p>
    <w:p w14:paraId="660EBE74" w14:textId="77777777" w:rsidR="00916255" w:rsidRPr="00340929" w:rsidRDefault="00916255" w:rsidP="00515407">
      <w:pPr>
        <w:pStyle w:val="ListBullet"/>
      </w:pPr>
      <w:r w:rsidRPr="00340929">
        <w:t xml:space="preserve">Emergency Medicine component </w:t>
      </w:r>
    </w:p>
    <w:p w14:paraId="66CD2E6C" w14:textId="56B3F83C" w:rsidR="00EF4109" w:rsidRDefault="004D72B5" w:rsidP="00515407">
      <w:pPr>
        <w:pStyle w:val="ListBullet2"/>
      </w:pPr>
      <w:r>
        <w:t xml:space="preserve">Rural </w:t>
      </w:r>
      <w:r w:rsidRPr="00C555F1">
        <w:t>GPs practising emergency medicine</w:t>
      </w:r>
      <w:r w:rsidR="00496920">
        <w:t xml:space="preserve">, </w:t>
      </w:r>
      <w:r w:rsidRPr="00C555F1">
        <w:t xml:space="preserve">including </w:t>
      </w:r>
      <w:r w:rsidR="00CE3A82">
        <w:t xml:space="preserve">emergency </w:t>
      </w:r>
      <w:r w:rsidRPr="00C555F1">
        <w:t>mental health services</w:t>
      </w:r>
      <w:r w:rsidR="00916255" w:rsidRPr="00916255">
        <w:t>/crisis intervention in patients presenting with acute mental health issues.</w:t>
      </w:r>
      <w:r w:rsidR="00496920">
        <w:t xml:space="preserve"> </w:t>
      </w:r>
    </w:p>
    <w:p w14:paraId="75BB7728" w14:textId="1ABC54FF" w:rsidR="0078271D" w:rsidRPr="00F10D0A" w:rsidRDefault="0065704E" w:rsidP="00515407">
      <w:pPr>
        <w:pStyle w:val="ListBullet2"/>
      </w:pPr>
      <w:r>
        <w:t>T</w:t>
      </w:r>
      <w:r w:rsidR="0078271D" w:rsidRPr="00C555F1">
        <w:t xml:space="preserve">he definition of </w:t>
      </w:r>
      <w:r>
        <w:t xml:space="preserve">an </w:t>
      </w:r>
      <w:r w:rsidR="0078271D" w:rsidRPr="00C555F1">
        <w:t>emergency medicine</w:t>
      </w:r>
      <w:r>
        <w:t xml:space="preserve"> GP</w:t>
      </w:r>
      <w:r w:rsidR="0078271D" w:rsidRPr="00C555F1">
        <w:t xml:space="preserve"> is </w:t>
      </w:r>
      <w:r w:rsidR="00496920">
        <w:t>defined in</w:t>
      </w:r>
      <w:r w:rsidR="0078271D" w:rsidRPr="00C555F1">
        <w:t xml:space="preserve"> the key terms </w:t>
      </w:r>
      <w:r w:rsidR="0078271D" w:rsidRPr="00F10D0A">
        <w:t xml:space="preserve">at </w:t>
      </w:r>
      <w:r w:rsidR="00B82111">
        <w:fldChar w:fldCharType="begin"/>
      </w:r>
      <w:r w:rsidR="00B82111">
        <w:instrText>HYPERLINK  \l "AppendixA"</w:instrText>
      </w:r>
      <w:r w:rsidR="00B82111">
        <w:fldChar w:fldCharType="separate"/>
      </w:r>
      <w:r w:rsidR="0078271D" w:rsidRPr="00B82111">
        <w:rPr>
          <w:rStyle w:val="Hyperlink"/>
        </w:rPr>
        <w:t>Appendix A</w:t>
      </w:r>
      <w:r w:rsidR="00B82111">
        <w:fldChar w:fldCharType="end"/>
      </w:r>
      <w:r w:rsidR="0078271D" w:rsidRPr="00F10D0A">
        <w:t xml:space="preserve">. </w:t>
      </w:r>
    </w:p>
    <w:p w14:paraId="62D706C8" w14:textId="51470284" w:rsidR="004D72B5" w:rsidRPr="00340929" w:rsidRDefault="0065704E" w:rsidP="00515407">
      <w:pPr>
        <w:pStyle w:val="Paragraphtext"/>
      </w:pPr>
      <w:r w:rsidRPr="00340929">
        <w:t xml:space="preserve">Participants </w:t>
      </w:r>
      <w:r w:rsidR="00EF4109" w:rsidRPr="00340929">
        <w:t>can register for both components of the RPGP if they meet the relevant eligibility criteria.</w:t>
      </w:r>
    </w:p>
    <w:p w14:paraId="49C7E515" w14:textId="1284F533" w:rsidR="004D72B5" w:rsidRPr="00340929" w:rsidRDefault="00170C96" w:rsidP="00515407">
      <w:pPr>
        <w:pStyle w:val="Heading1"/>
      </w:pPr>
      <w:bookmarkStart w:id="7" w:name="_Toc203375144"/>
      <w:r w:rsidRPr="00340929">
        <w:t>RPGP Support</w:t>
      </w:r>
      <w:bookmarkEnd w:id="7"/>
    </w:p>
    <w:p w14:paraId="14AC3BB6" w14:textId="45EF1FB5" w:rsidR="004D72B5" w:rsidRPr="0031387B" w:rsidRDefault="004D72B5" w:rsidP="0031387B">
      <w:pPr>
        <w:pStyle w:val="Heading2"/>
      </w:pPr>
      <w:bookmarkStart w:id="8" w:name="_Toc25050241"/>
      <w:bookmarkStart w:id="9" w:name="_Toc203375145"/>
      <w:r w:rsidRPr="0031387B">
        <w:t xml:space="preserve">Purpose and </w:t>
      </w:r>
      <w:bookmarkEnd w:id="8"/>
      <w:r w:rsidR="00161A30" w:rsidRPr="0031387B">
        <w:t>Rates of Support</w:t>
      </w:r>
      <w:bookmarkEnd w:id="9"/>
      <w:r w:rsidRPr="0031387B">
        <w:t xml:space="preserve"> </w:t>
      </w:r>
    </w:p>
    <w:p w14:paraId="2538C2E2" w14:textId="38C26EE1" w:rsidR="008C7F55" w:rsidRPr="00340929" w:rsidRDefault="009C2C07" w:rsidP="00515407">
      <w:pPr>
        <w:pStyle w:val="Paragraphtext"/>
      </w:pPr>
      <w:r w:rsidRPr="00340929">
        <w:t>RPGP</w:t>
      </w:r>
      <w:r w:rsidR="00250713" w:rsidRPr="00340929">
        <w:t xml:space="preserve"> provides </w:t>
      </w:r>
      <w:r w:rsidR="0065704E" w:rsidRPr="00340929">
        <w:t>participants</w:t>
      </w:r>
      <w:r w:rsidR="00250713" w:rsidRPr="00340929">
        <w:t xml:space="preserve"> with grant</w:t>
      </w:r>
      <w:r w:rsidR="008C7F55" w:rsidRPr="00340929">
        <w:t>s</w:t>
      </w:r>
      <w:r w:rsidR="00250713" w:rsidRPr="00340929">
        <w:t xml:space="preserve"> to partially subsidise the costs of attending approved CPD activities</w:t>
      </w:r>
      <w:r w:rsidR="00465297" w:rsidRPr="00340929">
        <w:t xml:space="preserve"> to maintain and enhance </w:t>
      </w:r>
      <w:r w:rsidR="00A74C8D" w:rsidRPr="00340929">
        <w:t xml:space="preserve">their </w:t>
      </w:r>
      <w:r w:rsidR="00465297" w:rsidRPr="00340929">
        <w:t>procedural and/or emergency medicine skills</w:t>
      </w:r>
      <w:r w:rsidR="008C7F55" w:rsidRPr="00340929">
        <w:t>.</w:t>
      </w:r>
      <w:r w:rsidR="00CA443C" w:rsidRPr="00340929">
        <w:t xml:space="preserve"> </w:t>
      </w:r>
      <w:r w:rsidR="008C7F55" w:rsidRPr="00340929">
        <w:t xml:space="preserve">The grants are not expected to cover </w:t>
      </w:r>
      <w:r w:rsidRPr="00340929">
        <w:t>all expenses associated with the</w:t>
      </w:r>
      <w:r w:rsidR="008C7F55" w:rsidRPr="00340929">
        <w:t xml:space="preserve"> CPD activit</w:t>
      </w:r>
      <w:r w:rsidR="0065704E" w:rsidRPr="00340929">
        <w:t>ies</w:t>
      </w:r>
      <w:r w:rsidR="008C7F55" w:rsidRPr="00340929">
        <w:t xml:space="preserve">, rather it is a contribution towards </w:t>
      </w:r>
      <w:r w:rsidR="00582A0D" w:rsidRPr="00340929">
        <w:t xml:space="preserve">the </w:t>
      </w:r>
      <w:r w:rsidRPr="00340929">
        <w:t xml:space="preserve">cost of </w:t>
      </w:r>
      <w:r w:rsidR="0065704E" w:rsidRPr="00340929">
        <w:t>the</w:t>
      </w:r>
      <w:r w:rsidR="008C7F55" w:rsidRPr="00340929">
        <w:t xml:space="preserve"> activit</w:t>
      </w:r>
      <w:r w:rsidR="00582A0D" w:rsidRPr="00340929">
        <w:t>ies</w:t>
      </w:r>
      <w:r w:rsidR="008C7F55" w:rsidRPr="00340929">
        <w:t>.</w:t>
      </w:r>
    </w:p>
    <w:p w14:paraId="0FA1B626" w14:textId="1FBBC138" w:rsidR="009A346D" w:rsidRPr="00340929" w:rsidRDefault="009A346D" w:rsidP="00515407">
      <w:pPr>
        <w:pStyle w:val="Paragraphtext"/>
      </w:pPr>
      <w:r w:rsidRPr="00340929">
        <w:t>The Managing Organisations are responsible for assessing</w:t>
      </w:r>
      <w:r w:rsidR="00EF5F03" w:rsidRPr="00340929">
        <w:t xml:space="preserve"> the eligibility of</w:t>
      </w:r>
      <w:r w:rsidRPr="00340929">
        <w:t xml:space="preserve"> CPD activities for support under the Program. Questions in relation to the eligibility of specific CPD activities should be directed to the Managing Organisation</w:t>
      </w:r>
      <w:r w:rsidR="008344E0" w:rsidRPr="00340929">
        <w:t>s</w:t>
      </w:r>
      <w:r w:rsidRPr="00340929">
        <w:t>.</w:t>
      </w:r>
    </w:p>
    <w:p w14:paraId="2A7776C2" w14:textId="3EDF1BAC" w:rsidR="00EF5F03" w:rsidRPr="00340929" w:rsidRDefault="008C7F55" w:rsidP="00515407">
      <w:pPr>
        <w:pStyle w:val="Paragraphtext"/>
      </w:pPr>
      <w:r w:rsidRPr="00340929">
        <w:t xml:space="preserve">Under the RPGP, eligible GPs </w:t>
      </w:r>
      <w:r w:rsidR="00F80076" w:rsidRPr="00340929">
        <w:t>can</w:t>
      </w:r>
      <w:r w:rsidRPr="00340929">
        <w:t xml:space="preserve"> undertake approved </w:t>
      </w:r>
      <w:r w:rsidR="00896974" w:rsidRPr="00340929">
        <w:t xml:space="preserve">training </w:t>
      </w:r>
      <w:r w:rsidRPr="00340929">
        <w:t xml:space="preserve">activities as face-to-face training, online interactive training or under a hybrid model combining both face-to-face </w:t>
      </w:r>
      <w:r w:rsidR="00896974" w:rsidRPr="00340929">
        <w:t xml:space="preserve">and associated online training </w:t>
      </w:r>
      <w:r w:rsidR="00B94714" w:rsidRPr="00340929">
        <w:t>activities</w:t>
      </w:r>
      <w:r w:rsidRPr="00340929">
        <w:t>. Further details on these models of training</w:t>
      </w:r>
      <w:r w:rsidR="00EF5F03" w:rsidRPr="00340929">
        <w:t>,</w:t>
      </w:r>
      <w:r w:rsidRPr="00340929">
        <w:t xml:space="preserve"> the available funding rates </w:t>
      </w:r>
      <w:r w:rsidR="00EF5F03" w:rsidRPr="00340929">
        <w:t xml:space="preserve">and maximum number of claimable training days </w:t>
      </w:r>
      <w:r w:rsidRPr="00340929">
        <w:t xml:space="preserve">are </w:t>
      </w:r>
      <w:r w:rsidR="00EF5F03" w:rsidRPr="00340929">
        <w:t>outlined in the table below</w:t>
      </w:r>
      <w:r w:rsidR="008344E0" w:rsidRPr="00340929">
        <w:t xml:space="preserve"> by RPGP component</w:t>
      </w:r>
      <w:r w:rsidR="00EF5F03" w:rsidRPr="00340929">
        <w:t>.</w:t>
      </w:r>
      <w:r w:rsidRPr="00340929">
        <w:t xml:space="preserve"> </w:t>
      </w:r>
    </w:p>
    <w:tbl>
      <w:tblPr>
        <w:tblStyle w:val="GridTable1Light"/>
        <w:tblW w:w="5000" w:type="pct"/>
        <w:tblLook w:val="0420" w:firstRow="1" w:lastRow="0" w:firstColumn="0" w:lastColumn="0" w:noHBand="0" w:noVBand="1"/>
      </w:tblPr>
      <w:tblGrid>
        <w:gridCol w:w="4306"/>
        <w:gridCol w:w="1584"/>
        <w:gridCol w:w="1584"/>
        <w:gridCol w:w="1586"/>
      </w:tblGrid>
      <w:tr w:rsidR="00790536" w:rsidRPr="00EF5F03" w14:paraId="1E428C13" w14:textId="77777777" w:rsidTr="00247AF0">
        <w:trPr>
          <w:cnfStyle w:val="100000000000" w:firstRow="1" w:lastRow="0" w:firstColumn="0" w:lastColumn="0" w:oddVBand="0" w:evenVBand="0" w:oddHBand="0" w:evenHBand="0" w:firstRowFirstColumn="0" w:firstRowLastColumn="0" w:lastRowFirstColumn="0" w:lastRowLastColumn="0"/>
        </w:trPr>
        <w:tc>
          <w:tcPr>
            <w:tcW w:w="2377" w:type="pct"/>
          </w:tcPr>
          <w:p w14:paraId="45E5F51E" w14:textId="10AA1801" w:rsidR="00790536" w:rsidRPr="00B56622" w:rsidRDefault="00790536" w:rsidP="00515407"/>
        </w:tc>
        <w:tc>
          <w:tcPr>
            <w:tcW w:w="874" w:type="pct"/>
          </w:tcPr>
          <w:p w14:paraId="21F95C96" w14:textId="5A800EBE" w:rsidR="00790536" w:rsidRPr="00B56622" w:rsidRDefault="00790536" w:rsidP="00515407">
            <w:pPr>
              <w:pStyle w:val="TableHeader"/>
            </w:pPr>
            <w:r w:rsidRPr="00B56622">
              <w:t xml:space="preserve">Procedural </w:t>
            </w:r>
          </w:p>
        </w:tc>
        <w:tc>
          <w:tcPr>
            <w:tcW w:w="874" w:type="pct"/>
          </w:tcPr>
          <w:p w14:paraId="7661B46A" w14:textId="7DC27E23" w:rsidR="00790536" w:rsidRPr="00B56622" w:rsidRDefault="00790536" w:rsidP="00515407">
            <w:pPr>
              <w:pStyle w:val="TableHeader"/>
            </w:pPr>
            <w:r w:rsidRPr="00B56622">
              <w:t xml:space="preserve">Emergency Medicine </w:t>
            </w:r>
          </w:p>
        </w:tc>
        <w:tc>
          <w:tcPr>
            <w:tcW w:w="875" w:type="pct"/>
          </w:tcPr>
          <w:p w14:paraId="1D53431E" w14:textId="4A9FEF2E" w:rsidR="00790536" w:rsidRPr="00B56622" w:rsidRDefault="00790536" w:rsidP="00515407">
            <w:pPr>
              <w:pStyle w:val="TableHeader"/>
            </w:pPr>
            <w:r w:rsidRPr="00B56622">
              <w:t xml:space="preserve">Emergency Mental Health </w:t>
            </w:r>
          </w:p>
        </w:tc>
      </w:tr>
      <w:tr w:rsidR="00790536" w:rsidRPr="00EF5F03" w14:paraId="6107C862" w14:textId="77777777" w:rsidTr="00247AF0">
        <w:tc>
          <w:tcPr>
            <w:tcW w:w="2377" w:type="pct"/>
          </w:tcPr>
          <w:p w14:paraId="18052D51" w14:textId="68154838" w:rsidR="005E1D1B" w:rsidRPr="00A57D4E" w:rsidRDefault="00DE2653" w:rsidP="00B56622">
            <w:pPr>
              <w:pStyle w:val="Tabletextleft"/>
              <w:rPr>
                <w:rStyle w:val="Strong"/>
              </w:rPr>
            </w:pPr>
            <w:r w:rsidRPr="00A57D4E">
              <w:rPr>
                <w:rStyle w:val="Strong"/>
              </w:rPr>
              <w:t xml:space="preserve">Maximum Claimable Number of </w:t>
            </w:r>
            <w:r w:rsidR="00790536" w:rsidRPr="00A57D4E">
              <w:rPr>
                <w:rStyle w:val="Strong"/>
              </w:rPr>
              <w:t>Training Days (</w:t>
            </w:r>
            <w:r w:rsidR="008344E0" w:rsidRPr="00A57D4E">
              <w:rPr>
                <w:rStyle w:val="Strong"/>
              </w:rPr>
              <w:t xml:space="preserve">a training day is a </w:t>
            </w:r>
            <w:r w:rsidR="009A346D" w:rsidRPr="00A57D4E">
              <w:rPr>
                <w:rStyle w:val="Strong"/>
              </w:rPr>
              <w:t xml:space="preserve">minimum </w:t>
            </w:r>
            <w:r w:rsidR="00790536" w:rsidRPr="00A57D4E">
              <w:rPr>
                <w:rStyle w:val="Strong"/>
              </w:rPr>
              <w:t>6</w:t>
            </w:r>
            <w:r w:rsidRPr="00A57D4E">
              <w:rPr>
                <w:rStyle w:val="Strong"/>
              </w:rPr>
              <w:t xml:space="preserve"> </w:t>
            </w:r>
            <w:r w:rsidR="00790536" w:rsidRPr="00A57D4E">
              <w:rPr>
                <w:rStyle w:val="Strong"/>
              </w:rPr>
              <w:t>hour</w:t>
            </w:r>
            <w:r w:rsidR="009A346D" w:rsidRPr="00A57D4E">
              <w:rPr>
                <w:rStyle w:val="Strong"/>
              </w:rPr>
              <w:t>s</w:t>
            </w:r>
            <w:r w:rsidR="00790536" w:rsidRPr="00A57D4E">
              <w:rPr>
                <w:rStyle w:val="Strong"/>
              </w:rPr>
              <w:t xml:space="preserve"> of training</w:t>
            </w:r>
            <w:r w:rsidR="009A346D" w:rsidRPr="00A57D4E">
              <w:rPr>
                <w:rStyle w:val="Strong"/>
              </w:rPr>
              <w:t xml:space="preserve"> in </w:t>
            </w:r>
            <w:r w:rsidRPr="00A57D4E">
              <w:rPr>
                <w:rStyle w:val="Strong"/>
              </w:rPr>
              <w:t>one</w:t>
            </w:r>
            <w:r w:rsidR="009A346D" w:rsidRPr="00A57D4E">
              <w:rPr>
                <w:rStyle w:val="Strong"/>
              </w:rPr>
              <w:t xml:space="preserve"> day</w:t>
            </w:r>
            <w:r w:rsidR="00790536" w:rsidRPr="00A57D4E">
              <w:rPr>
                <w:rStyle w:val="Strong"/>
              </w:rPr>
              <w:t>)</w:t>
            </w:r>
            <w:r w:rsidR="006473F0" w:rsidRPr="00A57D4E">
              <w:rPr>
                <w:rStyle w:val="Strong"/>
              </w:rPr>
              <w:t xml:space="preserve"> Per Financial Year</w:t>
            </w:r>
            <w:r w:rsidR="00D85A57" w:rsidRPr="00A57D4E">
              <w:rPr>
                <w:rStyle w:val="Strong"/>
              </w:rPr>
              <w:t>.</w:t>
            </w:r>
          </w:p>
        </w:tc>
        <w:tc>
          <w:tcPr>
            <w:tcW w:w="874" w:type="pct"/>
          </w:tcPr>
          <w:p w14:paraId="19A831DA" w14:textId="77777777" w:rsidR="00790536" w:rsidRPr="00B56622" w:rsidRDefault="00790536" w:rsidP="00B56622">
            <w:pPr>
              <w:pStyle w:val="Tabletextleft"/>
            </w:pPr>
            <w:r w:rsidRPr="00B56622">
              <w:t>10 days</w:t>
            </w:r>
          </w:p>
        </w:tc>
        <w:tc>
          <w:tcPr>
            <w:tcW w:w="874" w:type="pct"/>
          </w:tcPr>
          <w:p w14:paraId="648D3F3A" w14:textId="77777777" w:rsidR="00790536" w:rsidRPr="00B56622" w:rsidRDefault="00790536" w:rsidP="00B56622">
            <w:pPr>
              <w:pStyle w:val="Tabletextleft"/>
            </w:pPr>
            <w:r w:rsidRPr="00B56622">
              <w:t>3 days</w:t>
            </w:r>
          </w:p>
        </w:tc>
        <w:tc>
          <w:tcPr>
            <w:tcW w:w="875" w:type="pct"/>
          </w:tcPr>
          <w:p w14:paraId="19BF7568" w14:textId="77777777" w:rsidR="00790536" w:rsidRPr="00B56622" w:rsidRDefault="00790536" w:rsidP="00B56622">
            <w:pPr>
              <w:pStyle w:val="Tabletextleft"/>
            </w:pPr>
            <w:r w:rsidRPr="00B56622">
              <w:t>3 days</w:t>
            </w:r>
          </w:p>
        </w:tc>
      </w:tr>
      <w:tr w:rsidR="00790536" w:rsidRPr="00EF5F03" w14:paraId="5F9FA143" w14:textId="77777777" w:rsidTr="00247AF0">
        <w:tc>
          <w:tcPr>
            <w:tcW w:w="2377" w:type="pct"/>
          </w:tcPr>
          <w:p w14:paraId="029F3AE3" w14:textId="63AF0C03" w:rsidR="00790536" w:rsidRPr="00263BD2" w:rsidRDefault="00790536" w:rsidP="00B56622">
            <w:pPr>
              <w:pStyle w:val="Tabletextleft"/>
              <w:rPr>
                <w:rStyle w:val="Strong"/>
              </w:rPr>
            </w:pPr>
            <w:r w:rsidRPr="00263BD2">
              <w:rPr>
                <w:rStyle w:val="Strong"/>
              </w:rPr>
              <w:t xml:space="preserve">Maximum </w:t>
            </w:r>
            <w:r w:rsidR="009A346D" w:rsidRPr="00263BD2">
              <w:rPr>
                <w:rStyle w:val="Strong"/>
              </w:rPr>
              <w:t xml:space="preserve">Financial </w:t>
            </w:r>
            <w:r w:rsidRPr="00263BD2">
              <w:rPr>
                <w:rStyle w:val="Strong"/>
              </w:rPr>
              <w:t xml:space="preserve">Support </w:t>
            </w:r>
            <w:r w:rsidR="00DE2653" w:rsidRPr="00263BD2">
              <w:rPr>
                <w:rStyle w:val="Strong"/>
              </w:rPr>
              <w:t>Claimable</w:t>
            </w:r>
            <w:r w:rsidR="006473F0" w:rsidRPr="00263BD2">
              <w:rPr>
                <w:rStyle w:val="Strong"/>
              </w:rPr>
              <w:t xml:space="preserve"> Per Financial Year</w:t>
            </w:r>
          </w:p>
          <w:p w14:paraId="15E9A0C4" w14:textId="27FF70B1" w:rsidR="006473F0" w:rsidRPr="00B56622" w:rsidRDefault="00790536" w:rsidP="00B56622">
            <w:pPr>
              <w:pStyle w:val="Tabletextleft"/>
            </w:pPr>
            <w:r w:rsidRPr="00B56622">
              <w:t xml:space="preserve">Participants </w:t>
            </w:r>
            <w:r w:rsidR="00EF5F03" w:rsidRPr="00B56622">
              <w:t>can access</w:t>
            </w:r>
            <w:r w:rsidRPr="00B56622">
              <w:t xml:space="preserve"> support payments multiple </w:t>
            </w:r>
            <w:r w:rsidR="006473F0" w:rsidRPr="00B56622">
              <w:t>times</w:t>
            </w:r>
            <w:r w:rsidR="009A346D" w:rsidRPr="00B56622">
              <w:t xml:space="preserve"> </w:t>
            </w:r>
            <w:r w:rsidR="006473F0" w:rsidRPr="00B56622">
              <w:t xml:space="preserve">per year </w:t>
            </w:r>
            <w:r w:rsidR="009A346D" w:rsidRPr="00B56622">
              <w:t>up to</w:t>
            </w:r>
            <w:r w:rsidR="00DE2653" w:rsidRPr="00B56622">
              <w:t xml:space="preserve"> </w:t>
            </w:r>
            <w:r w:rsidR="009C2C07" w:rsidRPr="00B56622">
              <w:t>the maximum</w:t>
            </w:r>
            <w:r w:rsidRPr="00B56622">
              <w:t>.</w:t>
            </w:r>
          </w:p>
          <w:p w14:paraId="31A2BD6E" w14:textId="47C83965" w:rsidR="00DE2653" w:rsidRPr="00EF5F03" w:rsidRDefault="00A74C8D" w:rsidP="00B56622">
            <w:pPr>
              <w:pStyle w:val="Tabletextleft"/>
              <w:rPr>
                <w:rFonts w:cstheme="minorHAnsi"/>
                <w:sz w:val="20"/>
                <w:szCs w:val="20"/>
              </w:rPr>
            </w:pPr>
            <w:r w:rsidRPr="00B56622">
              <w:t>T</w:t>
            </w:r>
            <w:r w:rsidR="00DE2653" w:rsidRPr="00B56622">
              <w:t xml:space="preserve">he maximum amount of </w:t>
            </w:r>
            <w:r w:rsidR="006473F0" w:rsidRPr="00B56622">
              <w:t xml:space="preserve">financial </w:t>
            </w:r>
            <w:r w:rsidR="00DE2653" w:rsidRPr="00B56622">
              <w:t xml:space="preserve">support is based on </w:t>
            </w:r>
            <w:r w:rsidRPr="00B56622">
              <w:t xml:space="preserve">face-to-face training for the maximum number of claimable training days. For different models of training the maximum number of claimable days will remain the same, however the maximum </w:t>
            </w:r>
            <w:r w:rsidR="009C2C07" w:rsidRPr="00B56622">
              <w:t>claimable</w:t>
            </w:r>
            <w:r w:rsidRPr="00B56622">
              <w:t xml:space="preserve"> support funding will change depending on the model of training (see below). </w:t>
            </w:r>
          </w:p>
        </w:tc>
        <w:tc>
          <w:tcPr>
            <w:tcW w:w="874" w:type="pct"/>
          </w:tcPr>
          <w:p w14:paraId="4B49E9D2" w14:textId="77777777" w:rsidR="00790536" w:rsidRPr="00B56622" w:rsidRDefault="00790536" w:rsidP="00B56622">
            <w:pPr>
              <w:pStyle w:val="Tabletextleft"/>
            </w:pPr>
            <w:r w:rsidRPr="00B56622">
              <w:t>$20,000</w:t>
            </w:r>
          </w:p>
        </w:tc>
        <w:tc>
          <w:tcPr>
            <w:tcW w:w="874" w:type="pct"/>
          </w:tcPr>
          <w:p w14:paraId="6D9C0B5B" w14:textId="77777777" w:rsidR="00790536" w:rsidRPr="00B56622" w:rsidRDefault="00790536" w:rsidP="00B56622">
            <w:pPr>
              <w:pStyle w:val="Tabletextleft"/>
            </w:pPr>
            <w:r w:rsidRPr="00B56622">
              <w:t>$6,000</w:t>
            </w:r>
          </w:p>
        </w:tc>
        <w:tc>
          <w:tcPr>
            <w:tcW w:w="875" w:type="pct"/>
          </w:tcPr>
          <w:p w14:paraId="166C9BBF" w14:textId="77777777" w:rsidR="00790536" w:rsidRPr="00B56622" w:rsidRDefault="00790536" w:rsidP="00B56622">
            <w:pPr>
              <w:pStyle w:val="Tabletextleft"/>
            </w:pPr>
            <w:r w:rsidRPr="00B56622">
              <w:t>$6,000</w:t>
            </w:r>
          </w:p>
        </w:tc>
      </w:tr>
      <w:tr w:rsidR="00DE2653" w:rsidRPr="00EF5F03" w14:paraId="78CE1DEF" w14:textId="77777777" w:rsidTr="00247AF0">
        <w:tc>
          <w:tcPr>
            <w:tcW w:w="5000" w:type="pct"/>
            <w:gridSpan w:val="4"/>
            <w:shd w:val="clear" w:color="auto" w:fill="D5EBF2" w:themeFill="accent5" w:themeFillTint="33"/>
          </w:tcPr>
          <w:p w14:paraId="2F429193" w14:textId="70983B6A" w:rsidR="00E4795E" w:rsidRPr="00263BD2" w:rsidRDefault="00DE2653" w:rsidP="00BA4A3D">
            <w:pPr>
              <w:pStyle w:val="Tabletextcentre"/>
              <w:rPr>
                <w:rStyle w:val="Strong"/>
              </w:rPr>
            </w:pPr>
            <w:r w:rsidRPr="00263BD2">
              <w:rPr>
                <w:rStyle w:val="Strong"/>
              </w:rPr>
              <w:t>Models of Training</w:t>
            </w:r>
          </w:p>
          <w:p w14:paraId="0F382AC9" w14:textId="34A8763B" w:rsidR="00DE2653" w:rsidRPr="00B56622" w:rsidRDefault="00E4795E" w:rsidP="0079073A">
            <w:pPr>
              <w:pStyle w:val="Tabletextcentre"/>
            </w:pPr>
            <w:r w:rsidRPr="00B56622">
              <w:t>Participants can use a mix of training models within a stream however the total number of claimable</w:t>
            </w:r>
            <w:r w:rsidR="009808B4" w:rsidRPr="00B56622">
              <w:t xml:space="preserve"> training </w:t>
            </w:r>
            <w:r w:rsidRPr="00B56622">
              <w:t>days per stream cannot exceed the maximum.</w:t>
            </w:r>
          </w:p>
        </w:tc>
      </w:tr>
      <w:tr w:rsidR="00881BAD" w:rsidRPr="00EF5F03" w14:paraId="07F2B9E8" w14:textId="77777777" w:rsidTr="00247AF0">
        <w:tc>
          <w:tcPr>
            <w:tcW w:w="2377" w:type="pct"/>
          </w:tcPr>
          <w:p w14:paraId="09FA6DFF" w14:textId="77777777" w:rsidR="00881BAD" w:rsidRPr="00263BD2" w:rsidRDefault="00881BAD" w:rsidP="00B56622">
            <w:pPr>
              <w:pStyle w:val="Tabletextleft"/>
              <w:rPr>
                <w:rStyle w:val="Strong"/>
              </w:rPr>
            </w:pPr>
            <w:r w:rsidRPr="00263BD2">
              <w:rPr>
                <w:rStyle w:val="Strong"/>
              </w:rPr>
              <w:t>Face-to-Face Training</w:t>
            </w:r>
          </w:p>
          <w:p w14:paraId="675A7D44" w14:textId="70E0D994" w:rsidR="00881BAD" w:rsidRPr="00B56622" w:rsidRDefault="00DE2653" w:rsidP="00B56622">
            <w:pPr>
              <w:pStyle w:val="Tabletextleft"/>
            </w:pPr>
            <w:r w:rsidRPr="00B56622">
              <w:t xml:space="preserve">A minimum of </w:t>
            </w:r>
            <w:r w:rsidR="00881BAD" w:rsidRPr="00B56622">
              <w:t>6 hours of face-to-face training in one day.</w:t>
            </w:r>
          </w:p>
          <w:p w14:paraId="15848B4C" w14:textId="77777777" w:rsidR="00881BAD" w:rsidRPr="00B56622" w:rsidRDefault="00881BAD" w:rsidP="00B56622">
            <w:pPr>
              <w:pStyle w:val="Tabletextleft"/>
            </w:pPr>
            <w:r w:rsidRPr="00B56622">
              <w:t>OR</w:t>
            </w:r>
          </w:p>
          <w:p w14:paraId="18E0A42D" w14:textId="6B18522A" w:rsidR="00881BAD" w:rsidRPr="00B56622" w:rsidRDefault="00881BAD" w:rsidP="00B56622">
            <w:pPr>
              <w:pStyle w:val="Tabletextleft"/>
            </w:pPr>
            <w:r w:rsidRPr="00B56622">
              <w:t>A minimum of 4 hours face-to-face training and 2 hours related online training in one day.</w:t>
            </w:r>
          </w:p>
        </w:tc>
        <w:tc>
          <w:tcPr>
            <w:tcW w:w="874" w:type="pct"/>
          </w:tcPr>
          <w:p w14:paraId="506AF570" w14:textId="414DB696" w:rsidR="00881BAD" w:rsidRPr="00B56622" w:rsidRDefault="00881BAD" w:rsidP="00B56622">
            <w:pPr>
              <w:pStyle w:val="Tabletextleft"/>
            </w:pPr>
            <w:r w:rsidRPr="00B56622">
              <w:t>$2,000</w:t>
            </w:r>
          </w:p>
          <w:p w14:paraId="7D070359" w14:textId="3256B5CF" w:rsidR="00881BAD" w:rsidRPr="00B56622" w:rsidRDefault="00881BAD" w:rsidP="00A57D4E">
            <w:pPr>
              <w:pStyle w:val="Tabletext"/>
            </w:pPr>
            <w:r w:rsidRPr="00B56622">
              <w:t>Capped at $20,000 per financial year</w:t>
            </w:r>
          </w:p>
        </w:tc>
        <w:tc>
          <w:tcPr>
            <w:tcW w:w="874" w:type="pct"/>
          </w:tcPr>
          <w:p w14:paraId="42A156B6" w14:textId="25FEF6C5" w:rsidR="00881BAD" w:rsidRPr="00B56622" w:rsidRDefault="00881BAD" w:rsidP="00B56622">
            <w:pPr>
              <w:pStyle w:val="Tabletextleft"/>
            </w:pPr>
            <w:r w:rsidRPr="00B56622">
              <w:t>$2,000</w:t>
            </w:r>
          </w:p>
          <w:p w14:paraId="11186598" w14:textId="3EB7A915" w:rsidR="00881BAD" w:rsidRPr="00B56622" w:rsidRDefault="00881BAD" w:rsidP="00A57D4E">
            <w:pPr>
              <w:pStyle w:val="Tabletext"/>
            </w:pPr>
            <w:r w:rsidRPr="00B56622">
              <w:t>Capped at $</w:t>
            </w:r>
            <w:r w:rsidR="009C2C07" w:rsidRPr="00B56622">
              <w:t>6</w:t>
            </w:r>
            <w:r w:rsidRPr="00B56622">
              <w:t>,000 per financial year</w:t>
            </w:r>
          </w:p>
        </w:tc>
        <w:tc>
          <w:tcPr>
            <w:tcW w:w="875" w:type="pct"/>
          </w:tcPr>
          <w:p w14:paraId="24F311B8" w14:textId="0CD01694" w:rsidR="00881BAD" w:rsidRPr="00B56622" w:rsidRDefault="00881BAD" w:rsidP="00B56622">
            <w:pPr>
              <w:pStyle w:val="Tabletextleft"/>
            </w:pPr>
            <w:r w:rsidRPr="00B56622">
              <w:t>$2,00</w:t>
            </w:r>
            <w:r w:rsidR="009C2C07" w:rsidRPr="00B56622">
              <w:t>0</w:t>
            </w:r>
          </w:p>
          <w:p w14:paraId="6FFE4039" w14:textId="24C10BB9" w:rsidR="00881BAD" w:rsidRPr="00B56622" w:rsidRDefault="00881BAD" w:rsidP="00A57D4E">
            <w:pPr>
              <w:pStyle w:val="Tabletext"/>
            </w:pPr>
            <w:r w:rsidRPr="00B56622">
              <w:t>Capped at $</w:t>
            </w:r>
            <w:r w:rsidR="009C2C07" w:rsidRPr="00B56622">
              <w:t>6</w:t>
            </w:r>
            <w:r w:rsidRPr="00B56622">
              <w:t xml:space="preserve">,000 per financial year </w:t>
            </w:r>
          </w:p>
        </w:tc>
      </w:tr>
      <w:tr w:rsidR="00881BAD" w:rsidRPr="00EF5F03" w14:paraId="19532FD5" w14:textId="77777777" w:rsidTr="00247AF0">
        <w:tc>
          <w:tcPr>
            <w:tcW w:w="2377" w:type="pct"/>
          </w:tcPr>
          <w:p w14:paraId="05D29BAD" w14:textId="77777777" w:rsidR="00881BAD" w:rsidRPr="00263BD2" w:rsidRDefault="00881BAD" w:rsidP="00B56622">
            <w:pPr>
              <w:pStyle w:val="Tabletextleft"/>
              <w:rPr>
                <w:rStyle w:val="Strong"/>
              </w:rPr>
            </w:pPr>
            <w:r w:rsidRPr="00263BD2">
              <w:rPr>
                <w:rStyle w:val="Strong"/>
              </w:rPr>
              <w:t>Hybrid Training</w:t>
            </w:r>
          </w:p>
          <w:p w14:paraId="56DE2B96" w14:textId="31A06405" w:rsidR="005E1D1B" w:rsidRPr="00B56622" w:rsidRDefault="00881BAD" w:rsidP="00B56622">
            <w:pPr>
              <w:pStyle w:val="Tabletextleft"/>
            </w:pPr>
            <w:r w:rsidRPr="00B56622">
              <w:t>A minimum of 3 hours face-to-face training and 3 hours of related online training in one day.</w:t>
            </w:r>
          </w:p>
          <w:p w14:paraId="7BAAFDA2" w14:textId="78A6D5CE" w:rsidR="005E1D1B" w:rsidRPr="00B56622" w:rsidRDefault="00B91749" w:rsidP="00B56622">
            <w:pPr>
              <w:pStyle w:val="Tabletextleft"/>
            </w:pPr>
            <w:r w:rsidRPr="00B56622">
              <w:t>E</w:t>
            </w:r>
            <w:r w:rsidR="00D01F05" w:rsidRPr="00B56622">
              <w:t>ffective 1 October 2025</w:t>
            </w:r>
            <w:r w:rsidR="00D85A57" w:rsidRPr="00B56622">
              <w:t>.</w:t>
            </w:r>
          </w:p>
        </w:tc>
        <w:tc>
          <w:tcPr>
            <w:tcW w:w="874" w:type="pct"/>
          </w:tcPr>
          <w:p w14:paraId="4AF78C47" w14:textId="7129E3F3" w:rsidR="00881BAD" w:rsidRPr="00B56622" w:rsidRDefault="00881BAD" w:rsidP="00B56622">
            <w:pPr>
              <w:pStyle w:val="Tabletextleft"/>
            </w:pPr>
            <w:r w:rsidRPr="00B56622">
              <w:t>$1,500</w:t>
            </w:r>
          </w:p>
          <w:p w14:paraId="69D11C1F" w14:textId="15CD4B40" w:rsidR="00881BAD" w:rsidRPr="00B56622" w:rsidRDefault="00881BAD" w:rsidP="00A57D4E">
            <w:pPr>
              <w:pStyle w:val="Tabletext"/>
            </w:pPr>
            <w:r w:rsidRPr="00B56622">
              <w:t>Capped at $15,000 per financial year</w:t>
            </w:r>
          </w:p>
        </w:tc>
        <w:tc>
          <w:tcPr>
            <w:tcW w:w="874" w:type="pct"/>
          </w:tcPr>
          <w:p w14:paraId="308064E9" w14:textId="2F654338" w:rsidR="00881BAD" w:rsidRPr="00B56622" w:rsidRDefault="00881BAD" w:rsidP="00B56622">
            <w:pPr>
              <w:pStyle w:val="Tabletextleft"/>
            </w:pPr>
            <w:r w:rsidRPr="00B56622">
              <w:t>$1,500</w:t>
            </w:r>
          </w:p>
          <w:p w14:paraId="1630BD3C" w14:textId="06C1E1BF" w:rsidR="00881BAD" w:rsidRPr="00B56622" w:rsidRDefault="00881BAD" w:rsidP="00A57D4E">
            <w:pPr>
              <w:pStyle w:val="Tabletext"/>
            </w:pPr>
            <w:r w:rsidRPr="00B56622">
              <w:t>Capped at $</w:t>
            </w:r>
            <w:r w:rsidR="00E119C7" w:rsidRPr="00B56622">
              <w:t>4,500</w:t>
            </w:r>
            <w:r w:rsidRPr="00B56622">
              <w:t xml:space="preserve"> per financial year</w:t>
            </w:r>
          </w:p>
        </w:tc>
        <w:tc>
          <w:tcPr>
            <w:tcW w:w="875" w:type="pct"/>
          </w:tcPr>
          <w:p w14:paraId="0050ABD5" w14:textId="5AD086CC" w:rsidR="00881BAD" w:rsidRPr="00B56622" w:rsidRDefault="00881BAD" w:rsidP="00B56622">
            <w:pPr>
              <w:pStyle w:val="Tabletextleft"/>
            </w:pPr>
            <w:r w:rsidRPr="00B56622">
              <w:t>$1,500</w:t>
            </w:r>
          </w:p>
          <w:p w14:paraId="66D876D1" w14:textId="71D29D29" w:rsidR="00881BAD" w:rsidRPr="00B56622" w:rsidRDefault="00881BAD" w:rsidP="00A57D4E">
            <w:pPr>
              <w:pStyle w:val="Tabletext"/>
            </w:pPr>
            <w:r w:rsidRPr="00B56622">
              <w:t>Capped at $</w:t>
            </w:r>
            <w:r w:rsidR="00E119C7" w:rsidRPr="00B56622">
              <w:t>4,500</w:t>
            </w:r>
            <w:r w:rsidRPr="00B56622">
              <w:t xml:space="preserve"> per financial year</w:t>
            </w:r>
          </w:p>
        </w:tc>
      </w:tr>
      <w:tr w:rsidR="00881BAD" w:rsidRPr="00EF5F03" w14:paraId="1CE26AB9" w14:textId="77777777" w:rsidTr="00247AF0">
        <w:tc>
          <w:tcPr>
            <w:tcW w:w="2377" w:type="pct"/>
          </w:tcPr>
          <w:p w14:paraId="275EB42E" w14:textId="77777777" w:rsidR="00881BAD" w:rsidRPr="00263BD2" w:rsidRDefault="00881BAD" w:rsidP="00B56622">
            <w:pPr>
              <w:pStyle w:val="Tabletextleft"/>
              <w:rPr>
                <w:rStyle w:val="Strong"/>
              </w:rPr>
            </w:pPr>
            <w:r w:rsidRPr="00263BD2">
              <w:rPr>
                <w:rStyle w:val="Strong"/>
              </w:rPr>
              <w:t xml:space="preserve">Online Training </w:t>
            </w:r>
          </w:p>
          <w:p w14:paraId="77330C38" w14:textId="451A586C" w:rsidR="00881BAD" w:rsidRPr="00EF5F03" w:rsidRDefault="00881BAD" w:rsidP="00B56622">
            <w:pPr>
              <w:pStyle w:val="Tabletextleft"/>
              <w:rPr>
                <w:rFonts w:cstheme="minorHAnsi"/>
                <w:b/>
                <w:bCs/>
                <w:sz w:val="20"/>
                <w:szCs w:val="20"/>
              </w:rPr>
            </w:pPr>
            <w:r w:rsidRPr="00B56622">
              <w:t xml:space="preserve">A minimum of 4 hours </w:t>
            </w:r>
            <w:r w:rsidR="00DE2653" w:rsidRPr="00B56622">
              <w:t xml:space="preserve">related </w:t>
            </w:r>
            <w:r w:rsidRPr="00B56622">
              <w:t xml:space="preserve">online interactive training in one day. </w:t>
            </w:r>
          </w:p>
        </w:tc>
        <w:tc>
          <w:tcPr>
            <w:tcW w:w="874" w:type="pct"/>
          </w:tcPr>
          <w:p w14:paraId="154B115D" w14:textId="5D627C38" w:rsidR="00881BAD" w:rsidRPr="00B56622" w:rsidRDefault="00881BAD" w:rsidP="00B56622">
            <w:pPr>
              <w:pStyle w:val="Tabletextleft"/>
            </w:pPr>
            <w:r w:rsidRPr="00B56622">
              <w:t>$1,000</w:t>
            </w:r>
          </w:p>
          <w:p w14:paraId="7C68B36E" w14:textId="7BE5CE62" w:rsidR="00881BAD" w:rsidRPr="00B56622" w:rsidRDefault="00881BAD" w:rsidP="00A57D4E">
            <w:pPr>
              <w:pStyle w:val="Tabletext"/>
            </w:pPr>
            <w:r w:rsidRPr="00B56622">
              <w:t>Capped at $10,000 per financial year</w:t>
            </w:r>
          </w:p>
        </w:tc>
        <w:tc>
          <w:tcPr>
            <w:tcW w:w="874" w:type="pct"/>
          </w:tcPr>
          <w:p w14:paraId="4526AFB6" w14:textId="2644677B" w:rsidR="00881BAD" w:rsidRPr="00B56622" w:rsidRDefault="00881BAD" w:rsidP="00B56622">
            <w:pPr>
              <w:pStyle w:val="Tabletextleft"/>
            </w:pPr>
            <w:r w:rsidRPr="00B56622">
              <w:t>$1,000</w:t>
            </w:r>
          </w:p>
          <w:p w14:paraId="57B8832A" w14:textId="7A24D543" w:rsidR="00881BAD" w:rsidRPr="00B56622" w:rsidRDefault="00881BAD" w:rsidP="00A57D4E">
            <w:pPr>
              <w:pStyle w:val="Tabletext"/>
            </w:pPr>
            <w:r w:rsidRPr="00B56622">
              <w:t>Capped at $</w:t>
            </w:r>
            <w:r w:rsidR="00E119C7" w:rsidRPr="00B56622">
              <w:t>3</w:t>
            </w:r>
            <w:r w:rsidRPr="00B56622">
              <w:t>,000 per financial year</w:t>
            </w:r>
          </w:p>
        </w:tc>
        <w:tc>
          <w:tcPr>
            <w:tcW w:w="875" w:type="pct"/>
          </w:tcPr>
          <w:p w14:paraId="3F730F79" w14:textId="2942AC2E" w:rsidR="00881BAD" w:rsidRPr="00B56622" w:rsidRDefault="00881BAD" w:rsidP="00B56622">
            <w:pPr>
              <w:pStyle w:val="Tabletextleft"/>
            </w:pPr>
            <w:r w:rsidRPr="00B56622">
              <w:t>$1,000</w:t>
            </w:r>
          </w:p>
          <w:p w14:paraId="5C8CB401" w14:textId="47194FBD" w:rsidR="00881BAD" w:rsidRPr="00B56622" w:rsidRDefault="00881BAD" w:rsidP="00A57D4E">
            <w:pPr>
              <w:pStyle w:val="Tabletext"/>
            </w:pPr>
            <w:r w:rsidRPr="00B56622">
              <w:t>Capped at $</w:t>
            </w:r>
            <w:r w:rsidR="00E119C7" w:rsidRPr="00B56622">
              <w:t>3</w:t>
            </w:r>
            <w:r w:rsidRPr="00B56622">
              <w:t>,000 per financial year</w:t>
            </w:r>
          </w:p>
        </w:tc>
      </w:tr>
    </w:tbl>
    <w:p w14:paraId="49D82810" w14:textId="523D1221" w:rsidR="004D72B5" w:rsidRPr="00340929" w:rsidRDefault="004D72B5" w:rsidP="009F486A">
      <w:pPr>
        <w:pStyle w:val="Heading1"/>
        <w:pageBreakBefore/>
        <w:ind w:left="431" w:hanging="431"/>
      </w:pPr>
      <w:bookmarkStart w:id="10" w:name="_Toc25050242"/>
      <w:bookmarkStart w:id="11" w:name="_Toc203375146"/>
      <w:r w:rsidRPr="00340929">
        <w:lastRenderedPageBreak/>
        <w:t>Eligibility</w:t>
      </w:r>
      <w:bookmarkEnd w:id="10"/>
      <w:bookmarkEnd w:id="11"/>
    </w:p>
    <w:p w14:paraId="3A8B5CD7" w14:textId="2830A9CB" w:rsidR="00170C96" w:rsidRPr="00170C96" w:rsidRDefault="00170C96" w:rsidP="00161A30">
      <w:pPr>
        <w:pStyle w:val="Heading2"/>
        <w:rPr>
          <w:lang w:val="en-US"/>
        </w:rPr>
      </w:pPr>
      <w:bookmarkStart w:id="12" w:name="_Toc203375147"/>
      <w:r>
        <w:rPr>
          <w:lang w:val="en-US"/>
        </w:rPr>
        <w:t>Procedural Component</w:t>
      </w:r>
      <w:bookmarkEnd w:id="12"/>
    </w:p>
    <w:p w14:paraId="0485DB23" w14:textId="2E77B8A3" w:rsidR="004D72B5" w:rsidRPr="00340929" w:rsidRDefault="00A12760" w:rsidP="00515407">
      <w:pPr>
        <w:pStyle w:val="Paragraphtext"/>
      </w:pPr>
      <w:r w:rsidRPr="00340929">
        <w:t xml:space="preserve">GPs </w:t>
      </w:r>
      <w:r w:rsidR="004D72B5" w:rsidRPr="00340929">
        <w:t xml:space="preserve">must meet </w:t>
      </w:r>
      <w:r w:rsidR="00025E23" w:rsidRPr="00340929">
        <w:t xml:space="preserve">all </w:t>
      </w:r>
      <w:r w:rsidR="004D72B5" w:rsidRPr="00340929">
        <w:t>the following eligibility criteria</w:t>
      </w:r>
      <w:r w:rsidRPr="00340929">
        <w:t xml:space="preserve"> to apply for support under th</w:t>
      </w:r>
      <w:r w:rsidR="0078271D" w:rsidRPr="00340929">
        <w:t>is component of the</w:t>
      </w:r>
      <w:r w:rsidRPr="00340929">
        <w:t xml:space="preserve"> </w:t>
      </w:r>
      <w:r w:rsidR="005A5B5C" w:rsidRPr="00340929">
        <w:t>P</w:t>
      </w:r>
      <w:r w:rsidRPr="00340929">
        <w:t>rogram</w:t>
      </w:r>
      <w:r w:rsidR="004D72B5" w:rsidRPr="00340929">
        <w:t xml:space="preserve">: </w:t>
      </w:r>
    </w:p>
    <w:p w14:paraId="29840F50" w14:textId="3DD7DC27" w:rsidR="00C13D8D" w:rsidRPr="00340929" w:rsidRDefault="00923E14" w:rsidP="00515407">
      <w:pPr>
        <w:pStyle w:val="ListBullet"/>
      </w:pPr>
      <w:r w:rsidRPr="00340929">
        <w:t xml:space="preserve">Hold vocational recognition as a </w:t>
      </w:r>
      <w:r w:rsidR="00A12760" w:rsidRPr="00340929">
        <w:t>GP</w:t>
      </w:r>
      <w:r w:rsidR="00491958" w:rsidRPr="00340929">
        <w:t xml:space="preserve"> </w:t>
      </w:r>
      <w:r w:rsidR="00371F70" w:rsidRPr="00340929">
        <w:t xml:space="preserve">or be </w:t>
      </w:r>
      <w:r w:rsidR="00C66F41" w:rsidRPr="00340929">
        <w:t xml:space="preserve">a registrar </w:t>
      </w:r>
      <w:r w:rsidR="00371F70" w:rsidRPr="00340929">
        <w:t xml:space="preserve">enrolled in a </w:t>
      </w:r>
      <w:r w:rsidR="00A12760" w:rsidRPr="00340929">
        <w:t>GP training program</w:t>
      </w:r>
      <w:r w:rsidR="00371F70" w:rsidRPr="00340929">
        <w:t xml:space="preserve"> with either ACRRM or </w:t>
      </w:r>
      <w:proofErr w:type="gramStart"/>
      <w:r w:rsidR="00371F70" w:rsidRPr="00340929">
        <w:t>RACGP</w:t>
      </w:r>
      <w:r w:rsidRPr="00340929">
        <w:t>;</w:t>
      </w:r>
      <w:proofErr w:type="gramEnd"/>
      <w:r w:rsidR="00C13D8D" w:rsidRPr="00340929">
        <w:t xml:space="preserve"> </w:t>
      </w:r>
    </w:p>
    <w:p w14:paraId="2CEB0E95" w14:textId="2D88B200" w:rsidR="004D72B5" w:rsidRPr="00340929" w:rsidRDefault="004D72B5" w:rsidP="00515407">
      <w:pPr>
        <w:pStyle w:val="ListBullet"/>
      </w:pPr>
      <w:r w:rsidRPr="00340929">
        <w:t xml:space="preserve">Principal clinical practice is physically located in a MM 3-7 </w:t>
      </w:r>
      <w:proofErr w:type="gramStart"/>
      <w:r w:rsidR="00A12760" w:rsidRPr="00340929">
        <w:t>location</w:t>
      </w:r>
      <w:r w:rsidRPr="00340929">
        <w:t>;</w:t>
      </w:r>
      <w:proofErr w:type="gramEnd"/>
    </w:p>
    <w:p w14:paraId="509B3AFA" w14:textId="5BB50835" w:rsidR="004D72B5" w:rsidRPr="00340929" w:rsidRDefault="004D72B5" w:rsidP="00515407">
      <w:pPr>
        <w:pStyle w:val="ListBullet"/>
      </w:pPr>
      <w:r w:rsidRPr="00340929">
        <w:t xml:space="preserve">Hold unsupervised clinical privileges in an eligible discipline </w:t>
      </w:r>
      <w:r w:rsidR="009435A9" w:rsidRPr="00340929">
        <w:t xml:space="preserve">(surgery, anaesthetics and/or obstetrics) </w:t>
      </w:r>
      <w:r w:rsidRPr="00340929">
        <w:t xml:space="preserve">at a hospital located in </w:t>
      </w:r>
      <w:r w:rsidR="00025E23" w:rsidRPr="00340929">
        <w:t xml:space="preserve">a </w:t>
      </w:r>
      <w:r w:rsidRPr="00340929">
        <w:t>MM</w:t>
      </w:r>
      <w:r w:rsidR="00D20EED" w:rsidRPr="00340929">
        <w:t xml:space="preserve"> </w:t>
      </w:r>
      <w:r w:rsidRPr="00340929">
        <w:t>3-7</w:t>
      </w:r>
      <w:r w:rsidR="00025E23" w:rsidRPr="00340929">
        <w:t xml:space="preserve"> area</w:t>
      </w:r>
      <w:r w:rsidRPr="00340929">
        <w:t>;</w:t>
      </w:r>
      <w:r w:rsidR="00C13D8D" w:rsidRPr="00340929">
        <w:t xml:space="preserve"> </w:t>
      </w:r>
      <w:r w:rsidR="00A751E1" w:rsidRPr="00340929">
        <w:t>and</w:t>
      </w:r>
    </w:p>
    <w:p w14:paraId="78EA9A22" w14:textId="3F40D9A6" w:rsidR="0008242D" w:rsidRPr="00340929" w:rsidRDefault="004D72B5" w:rsidP="00515407">
      <w:pPr>
        <w:pStyle w:val="ListBullet"/>
      </w:pPr>
      <w:r w:rsidRPr="00340929">
        <w:t>Participate in a regular roster or general on-call roster</w:t>
      </w:r>
      <w:r w:rsidR="0008242D" w:rsidRPr="00340929">
        <w:t>.</w:t>
      </w:r>
    </w:p>
    <w:p w14:paraId="6E326248" w14:textId="1DB9D1FD" w:rsidR="004D72B5" w:rsidRPr="00340929" w:rsidRDefault="00F80076" w:rsidP="00515407">
      <w:pPr>
        <w:pStyle w:val="Paragraphtext"/>
      </w:pPr>
      <w:r w:rsidRPr="00340929">
        <w:t>To</w:t>
      </w:r>
      <w:r w:rsidR="00A12760" w:rsidRPr="00340929">
        <w:t xml:space="preserve"> be eligible for th</w:t>
      </w:r>
      <w:r w:rsidR="0078271D" w:rsidRPr="00340929">
        <w:t>is component of the</w:t>
      </w:r>
      <w:r w:rsidR="00A12760" w:rsidRPr="00340929">
        <w:t xml:space="preserve"> RPGP, </w:t>
      </w:r>
      <w:r w:rsidR="0008242D" w:rsidRPr="00340929">
        <w:t xml:space="preserve">GP registrars must have pre-existing qualifications in one or more </w:t>
      </w:r>
      <w:r w:rsidR="0065704E" w:rsidRPr="00340929">
        <w:t xml:space="preserve">eligible procedural </w:t>
      </w:r>
      <w:r w:rsidR="0008242D" w:rsidRPr="00340929">
        <w:t xml:space="preserve">discipline. Pre-existing qualifications may include a recognised qualification in </w:t>
      </w:r>
      <w:r w:rsidR="00025E23" w:rsidRPr="00340929">
        <w:t>a</w:t>
      </w:r>
      <w:r w:rsidR="0008242D" w:rsidRPr="00340929">
        <w:t xml:space="preserve"> procedural </w:t>
      </w:r>
      <w:r w:rsidR="00025E23" w:rsidRPr="00340929">
        <w:t>skill of a</w:t>
      </w:r>
      <w:r w:rsidR="0008242D" w:rsidRPr="00340929">
        <w:t xml:space="preserve">naesthetics, </w:t>
      </w:r>
      <w:r w:rsidR="00025E23" w:rsidRPr="00340929">
        <w:t>o</w:t>
      </w:r>
      <w:r w:rsidR="0008242D" w:rsidRPr="00340929">
        <w:t xml:space="preserve">bstetrics, </w:t>
      </w:r>
      <w:r w:rsidR="00025E23" w:rsidRPr="00340929">
        <w:t>and/</w:t>
      </w:r>
      <w:r w:rsidR="0008242D" w:rsidRPr="00340929">
        <w:t xml:space="preserve">or </w:t>
      </w:r>
      <w:r w:rsidR="00025E23" w:rsidRPr="00340929">
        <w:t>s</w:t>
      </w:r>
      <w:r w:rsidR="0008242D" w:rsidRPr="00340929">
        <w:t>urgery (such as a</w:t>
      </w:r>
      <w:r w:rsidR="008D5C0C" w:rsidRPr="00340929">
        <w:t>n</w:t>
      </w:r>
      <w:r w:rsidR="0008242D" w:rsidRPr="00340929">
        <w:t xml:space="preserve"> </w:t>
      </w:r>
      <w:r w:rsidR="008D5C0C" w:rsidRPr="00340929">
        <w:t>Advanced Certificate in Rural Generalist Anaesthesia</w:t>
      </w:r>
      <w:r w:rsidR="0008242D" w:rsidRPr="00340929">
        <w:t>).</w:t>
      </w:r>
    </w:p>
    <w:p w14:paraId="704B6590" w14:textId="4AE87E77" w:rsidR="00170C96" w:rsidRPr="00340929" w:rsidRDefault="00170C96" w:rsidP="00515407">
      <w:pPr>
        <w:pStyle w:val="Paragraphtext"/>
      </w:pPr>
      <w:r w:rsidRPr="00340929">
        <w:t>GPs who undertake only minor procedural work in their rooms</w:t>
      </w:r>
      <w:r w:rsidR="0078271D" w:rsidRPr="00340929">
        <w:t xml:space="preserve"> or who are not already a procedural GP (as per the definition under the key terms at </w:t>
      </w:r>
      <w:r w:rsidR="00B82111">
        <w:fldChar w:fldCharType="begin"/>
      </w:r>
      <w:r w:rsidR="00B82111">
        <w:instrText>HYPERLINK  \l "AppendixA"</w:instrText>
      </w:r>
      <w:r w:rsidR="00B82111">
        <w:fldChar w:fldCharType="separate"/>
      </w:r>
      <w:r w:rsidR="0078271D" w:rsidRPr="00B82111">
        <w:rPr>
          <w:rStyle w:val="Hyperlink"/>
        </w:rPr>
        <w:t>Appendix A</w:t>
      </w:r>
      <w:r w:rsidR="00B82111">
        <w:fldChar w:fldCharType="end"/>
      </w:r>
      <w:r w:rsidR="0078271D" w:rsidRPr="00340929">
        <w:t xml:space="preserve">) </w:t>
      </w:r>
      <w:r w:rsidR="0065704E" w:rsidRPr="00340929">
        <w:t xml:space="preserve">are </w:t>
      </w:r>
      <w:r w:rsidR="0078271D" w:rsidRPr="00340929">
        <w:t>not eligible for support under th</w:t>
      </w:r>
      <w:r w:rsidR="0065704E" w:rsidRPr="00340929">
        <w:t>e</w:t>
      </w:r>
      <w:r w:rsidR="0078271D" w:rsidRPr="00340929">
        <w:t xml:space="preserve"> </w:t>
      </w:r>
      <w:r w:rsidR="0065704E" w:rsidRPr="00340929">
        <w:t>P</w:t>
      </w:r>
      <w:r w:rsidR="0078271D" w:rsidRPr="00340929">
        <w:t xml:space="preserve">rogram. </w:t>
      </w:r>
    </w:p>
    <w:p w14:paraId="27C3A917" w14:textId="7A0D89C3" w:rsidR="0078271D" w:rsidRDefault="0078271D" w:rsidP="00161A30">
      <w:pPr>
        <w:pStyle w:val="Heading2"/>
      </w:pPr>
      <w:bookmarkStart w:id="13" w:name="_Toc203375148"/>
      <w:r>
        <w:t>Emergency Medicine Component</w:t>
      </w:r>
      <w:bookmarkEnd w:id="13"/>
    </w:p>
    <w:p w14:paraId="3A9FE26D" w14:textId="27A8F2F2" w:rsidR="0078271D" w:rsidRPr="00340929" w:rsidRDefault="0078271D" w:rsidP="00515407">
      <w:pPr>
        <w:pStyle w:val="Paragraphtext"/>
      </w:pPr>
      <w:r w:rsidRPr="00340929">
        <w:t xml:space="preserve">GPs must meet </w:t>
      </w:r>
      <w:r w:rsidR="00025E23" w:rsidRPr="00340929">
        <w:t xml:space="preserve">all </w:t>
      </w:r>
      <w:r w:rsidRPr="00340929">
        <w:t xml:space="preserve">the following eligibility criteria to apply for support under this component of the </w:t>
      </w:r>
      <w:r w:rsidR="005A5B5C" w:rsidRPr="00340929">
        <w:t>P</w:t>
      </w:r>
      <w:r w:rsidRPr="00340929">
        <w:t xml:space="preserve">rogram: </w:t>
      </w:r>
    </w:p>
    <w:p w14:paraId="22BE33C9" w14:textId="2BF5C8AE" w:rsidR="0078271D" w:rsidRPr="00340929" w:rsidRDefault="0078271D" w:rsidP="00515407">
      <w:pPr>
        <w:pStyle w:val="ListBullet"/>
      </w:pPr>
      <w:r w:rsidRPr="00340929">
        <w:t xml:space="preserve">Hold vocational recognition as a </w:t>
      </w:r>
      <w:r w:rsidR="00582A0D" w:rsidRPr="00340929">
        <w:t>GP</w:t>
      </w:r>
      <w:r w:rsidRPr="00340929">
        <w:t xml:space="preserve"> or be </w:t>
      </w:r>
      <w:r w:rsidR="00582A0D" w:rsidRPr="00340929">
        <w:t xml:space="preserve">a registrar </w:t>
      </w:r>
      <w:r w:rsidRPr="00340929">
        <w:t xml:space="preserve">enrolled in a GP training program with either ACRRM or </w:t>
      </w:r>
      <w:proofErr w:type="gramStart"/>
      <w:r w:rsidRPr="00340929">
        <w:t>RACGP;</w:t>
      </w:r>
      <w:proofErr w:type="gramEnd"/>
      <w:r w:rsidRPr="00340929">
        <w:t xml:space="preserve"> </w:t>
      </w:r>
    </w:p>
    <w:p w14:paraId="75D564BB" w14:textId="1D9187A1" w:rsidR="0078271D" w:rsidRPr="00340929" w:rsidRDefault="0078271D" w:rsidP="00515407">
      <w:pPr>
        <w:pStyle w:val="ListBullet"/>
      </w:pPr>
      <w:r w:rsidRPr="00340929">
        <w:t xml:space="preserve">Principal clinical practice is physically located in a MM 3-7 </w:t>
      </w:r>
      <w:proofErr w:type="gramStart"/>
      <w:r w:rsidRPr="00340929">
        <w:t>location;</w:t>
      </w:r>
      <w:proofErr w:type="gramEnd"/>
    </w:p>
    <w:p w14:paraId="16865B6A" w14:textId="0D0C5BC3" w:rsidR="0078271D" w:rsidRPr="00340929" w:rsidRDefault="0078271D" w:rsidP="00515407">
      <w:pPr>
        <w:pStyle w:val="ListBullet"/>
      </w:pPr>
      <w:r w:rsidRPr="00340929">
        <w:t xml:space="preserve">Hold unsupervised clinical privileges in emergency medicine at a nominated hospital located in </w:t>
      </w:r>
      <w:r w:rsidR="00025E23" w:rsidRPr="00340929">
        <w:t xml:space="preserve">a </w:t>
      </w:r>
      <w:r w:rsidRPr="00340929">
        <w:t>MM</w:t>
      </w:r>
      <w:r w:rsidR="00D20EED" w:rsidRPr="00340929">
        <w:t xml:space="preserve"> </w:t>
      </w:r>
      <w:r w:rsidRPr="00340929">
        <w:t>3-7</w:t>
      </w:r>
      <w:r w:rsidR="00025E23" w:rsidRPr="00340929">
        <w:t xml:space="preserve"> </w:t>
      </w:r>
      <w:proofErr w:type="gramStart"/>
      <w:r w:rsidR="00025E23" w:rsidRPr="00340929">
        <w:t>area</w:t>
      </w:r>
      <w:r w:rsidRPr="00340929">
        <w:t>;</w:t>
      </w:r>
      <w:proofErr w:type="gramEnd"/>
      <w:r w:rsidRPr="00340929">
        <w:t xml:space="preserve"> </w:t>
      </w:r>
    </w:p>
    <w:p w14:paraId="77A7317E" w14:textId="6EC83936" w:rsidR="0078271D" w:rsidRPr="00340929" w:rsidRDefault="0078271D" w:rsidP="00515407">
      <w:pPr>
        <w:pStyle w:val="ListBullet"/>
      </w:pPr>
      <w:r w:rsidRPr="00340929">
        <w:t xml:space="preserve">Participate in a regular roster or general on-call </w:t>
      </w:r>
      <w:proofErr w:type="gramStart"/>
      <w:r w:rsidRPr="00340929">
        <w:t>roster;</w:t>
      </w:r>
      <w:proofErr w:type="gramEnd"/>
      <w:r w:rsidRPr="00340929">
        <w:t xml:space="preserve"> </w:t>
      </w:r>
    </w:p>
    <w:p w14:paraId="2268B35D" w14:textId="14DF141B" w:rsidR="00D20EED" w:rsidRPr="00340929" w:rsidRDefault="00D20EED" w:rsidP="00515407">
      <w:pPr>
        <w:pStyle w:val="ListBullet"/>
      </w:pPr>
      <w:r w:rsidRPr="00340929">
        <w:t xml:space="preserve">Provide clinical care for emergencies in </w:t>
      </w:r>
      <w:r w:rsidR="00025E23" w:rsidRPr="00340929">
        <w:t xml:space="preserve">a </w:t>
      </w:r>
      <w:r w:rsidRPr="00340929">
        <w:t>MM3-7</w:t>
      </w:r>
      <w:r w:rsidR="00025E23" w:rsidRPr="00340929">
        <w:t xml:space="preserve"> location</w:t>
      </w:r>
      <w:r w:rsidRPr="00340929">
        <w:t>; and</w:t>
      </w:r>
    </w:p>
    <w:p w14:paraId="6422A9BB" w14:textId="77777777" w:rsidR="0078271D" w:rsidRPr="00340929" w:rsidRDefault="0078271D" w:rsidP="00515407">
      <w:pPr>
        <w:pStyle w:val="ListBullet"/>
      </w:pPr>
      <w:r w:rsidRPr="00340929">
        <w:t>Require on-going training to maintain their skill level.</w:t>
      </w:r>
    </w:p>
    <w:p w14:paraId="6A10CBAC" w14:textId="4C64F24F" w:rsidR="008D5C0C" w:rsidRPr="00340929" w:rsidRDefault="00F80076" w:rsidP="00515407">
      <w:pPr>
        <w:pStyle w:val="Paragraphtext"/>
      </w:pPr>
      <w:r w:rsidRPr="00340929">
        <w:t>To</w:t>
      </w:r>
      <w:r w:rsidR="0078271D" w:rsidRPr="00340929">
        <w:t xml:space="preserve"> be eligible for this component of the RPGP, GP registrars must have successfully completed 12</w:t>
      </w:r>
      <w:r w:rsidR="0065704E" w:rsidRPr="00340929">
        <w:t xml:space="preserve"> </w:t>
      </w:r>
      <w:r w:rsidR="0078271D" w:rsidRPr="00340929">
        <w:t>month</w:t>
      </w:r>
      <w:r w:rsidR="0065704E" w:rsidRPr="00340929">
        <w:t>s of</w:t>
      </w:r>
      <w:r w:rsidR="0078271D" w:rsidRPr="00340929">
        <w:t xml:space="preserve"> Advanced S</w:t>
      </w:r>
      <w:r w:rsidR="00E119C7" w:rsidRPr="00340929">
        <w:t>pecialised</w:t>
      </w:r>
      <w:r w:rsidR="0078271D" w:rsidRPr="00340929">
        <w:t xml:space="preserve"> Training </w:t>
      </w:r>
      <w:r w:rsidR="008D5C0C" w:rsidRPr="00340929">
        <w:t xml:space="preserve">or Additional Rural Skills Training </w:t>
      </w:r>
      <w:r w:rsidR="0078271D" w:rsidRPr="00340929">
        <w:t>in Emergency Medicine</w:t>
      </w:r>
      <w:r w:rsidR="0065704E" w:rsidRPr="00340929">
        <w:t>.</w:t>
      </w:r>
      <w:r w:rsidR="0078271D" w:rsidRPr="00340929">
        <w:t xml:space="preserve"> </w:t>
      </w:r>
      <w:r w:rsidR="0065704E" w:rsidRPr="00340929">
        <w:t>T</w:t>
      </w:r>
      <w:r w:rsidR="0078271D" w:rsidRPr="00340929">
        <w:t>he relevant college (ACRRM or RACGP</w:t>
      </w:r>
      <w:r w:rsidR="00E119C7" w:rsidRPr="00340929">
        <w:t xml:space="preserve"> respectively</w:t>
      </w:r>
      <w:r w:rsidR="0078271D" w:rsidRPr="00340929">
        <w:t>) must confirm this as part of the registration process.</w:t>
      </w:r>
    </w:p>
    <w:p w14:paraId="549D2B2C" w14:textId="12B96B23" w:rsidR="0078271D" w:rsidRPr="00340929" w:rsidRDefault="0078271D" w:rsidP="00515407">
      <w:pPr>
        <w:pStyle w:val="Paragraphtext"/>
      </w:pPr>
      <w:r w:rsidRPr="00340929">
        <w:t>All GPs will be required to provide evidence of their recognition as a current unsupervised provider of emergency medicine services when registering for this component</w:t>
      </w:r>
      <w:r w:rsidR="0065704E" w:rsidRPr="00340929">
        <w:t xml:space="preserve"> of the Program</w:t>
      </w:r>
      <w:r w:rsidRPr="00340929">
        <w:t>.</w:t>
      </w:r>
    </w:p>
    <w:p w14:paraId="1B74BDC2" w14:textId="3F8170F0" w:rsidR="0078271D" w:rsidRPr="00340929" w:rsidRDefault="0078271D" w:rsidP="00515407">
      <w:pPr>
        <w:pStyle w:val="Paragraphtext"/>
      </w:pPr>
      <w:r w:rsidRPr="00340929">
        <w:t xml:space="preserve">GPs seeking support for </w:t>
      </w:r>
      <w:r w:rsidR="00C53BD3" w:rsidRPr="00340929">
        <w:t xml:space="preserve">emergency mental health </w:t>
      </w:r>
      <w:r w:rsidRPr="00340929">
        <w:t xml:space="preserve">(refer to </w:t>
      </w:r>
      <w:r w:rsidR="00B82111">
        <w:fldChar w:fldCharType="begin"/>
      </w:r>
      <w:r w:rsidR="00B82111">
        <w:instrText>HYPERLINK  \l "AppendixA"</w:instrText>
      </w:r>
      <w:r w:rsidR="00B82111">
        <w:fldChar w:fldCharType="separate"/>
      </w:r>
      <w:r w:rsidRPr="00B82111">
        <w:rPr>
          <w:rStyle w:val="Hyperlink"/>
        </w:rPr>
        <w:t>Appendix A: Definitions of Key Terms</w:t>
      </w:r>
      <w:r w:rsidR="00B82111">
        <w:fldChar w:fldCharType="end"/>
      </w:r>
      <w:r w:rsidRPr="00340929">
        <w:t xml:space="preserve">) </w:t>
      </w:r>
      <w:r w:rsidR="00C53BD3" w:rsidRPr="00340929">
        <w:t>CPD activities must</w:t>
      </w:r>
      <w:r w:rsidRPr="00340929">
        <w:t xml:space="preserve"> provide evidence from their employer verifying they are providing </w:t>
      </w:r>
      <w:r w:rsidR="00C53BD3" w:rsidRPr="00340929">
        <w:t>emergency mental health</w:t>
      </w:r>
      <w:r w:rsidR="00784339" w:rsidRPr="00340929">
        <w:t xml:space="preserve"> </w:t>
      </w:r>
      <w:r w:rsidRPr="00340929">
        <w:t>services. Where evidence from an employer cannot be secured, a statutory declaration will be accepted as sufficient evidence.</w:t>
      </w:r>
    </w:p>
    <w:p w14:paraId="38AA589C" w14:textId="68A9CCD6" w:rsidR="0078271D" w:rsidRPr="00340929" w:rsidRDefault="0078271D" w:rsidP="00515407">
      <w:pPr>
        <w:pStyle w:val="Paragraphtext"/>
      </w:pPr>
      <w:r w:rsidRPr="00340929">
        <w:t>GPs will be ineligible for support under this component of the RPGP if they are:</w:t>
      </w:r>
    </w:p>
    <w:p w14:paraId="30153253" w14:textId="43AB80C2" w:rsidR="0078271D" w:rsidRPr="00340929" w:rsidRDefault="0078271D" w:rsidP="00515407">
      <w:pPr>
        <w:pStyle w:val="ListBullet"/>
      </w:pPr>
      <w:r w:rsidRPr="00340929">
        <w:t>Seeking to attend activities to obtain initial credentialing in emergency medicine</w:t>
      </w:r>
      <w:r w:rsidR="00C66F41" w:rsidRPr="00340929">
        <w:t>.</w:t>
      </w:r>
    </w:p>
    <w:p w14:paraId="38386621" w14:textId="4D7923EC" w:rsidR="0078271D" w:rsidRPr="00340929" w:rsidRDefault="0078271D" w:rsidP="00515407">
      <w:pPr>
        <w:pStyle w:val="ListBullet"/>
      </w:pPr>
      <w:r w:rsidRPr="00340929">
        <w:t>Only performing emergency medical services, such as suturing of small wounds, x-ray, assessment and treatment of unscheduled presentations, in a medical practice treatment room or an attached outpatient clinic</w:t>
      </w:r>
      <w:r w:rsidR="00C66F41" w:rsidRPr="00340929">
        <w:t>.</w:t>
      </w:r>
    </w:p>
    <w:p w14:paraId="42C97501" w14:textId="46352835" w:rsidR="00C66F41" w:rsidRPr="00340929" w:rsidRDefault="00C66F41" w:rsidP="00515407">
      <w:pPr>
        <w:pStyle w:val="ListBullet"/>
      </w:pPr>
      <w:r w:rsidRPr="00340929">
        <w:lastRenderedPageBreak/>
        <w:t xml:space="preserve">Providing less acute mental health consultations in practice rooms or in planned appointment consultations at an outpatient clinic attached to a hospital or health care service delivery facility. </w:t>
      </w:r>
    </w:p>
    <w:p w14:paraId="3596C226" w14:textId="1A0C3223" w:rsidR="001760FF" w:rsidRPr="00A61093" w:rsidRDefault="001760FF" w:rsidP="00161A30">
      <w:pPr>
        <w:pStyle w:val="Heading2"/>
      </w:pPr>
      <w:bookmarkStart w:id="14" w:name="_Toc203375149"/>
      <w:r w:rsidRPr="00A61093">
        <w:t>GP Locums</w:t>
      </w:r>
      <w:bookmarkEnd w:id="14"/>
    </w:p>
    <w:p w14:paraId="73A2FAC7" w14:textId="6E5CD629" w:rsidR="001760FF" w:rsidRPr="00340929" w:rsidRDefault="001760FF" w:rsidP="00515407">
      <w:pPr>
        <w:pStyle w:val="Paragraphtext"/>
      </w:pPr>
      <w:r w:rsidRPr="00340929">
        <w:t xml:space="preserve">Rural </w:t>
      </w:r>
      <w:r w:rsidR="00A12760" w:rsidRPr="00340929">
        <w:t xml:space="preserve">GP </w:t>
      </w:r>
      <w:r w:rsidRPr="00340929">
        <w:t xml:space="preserve">locums must obtain clinical privileges in at least one hospital/local health service in the region </w:t>
      </w:r>
      <w:r w:rsidR="00A12760" w:rsidRPr="00340929">
        <w:t xml:space="preserve">where </w:t>
      </w:r>
      <w:r w:rsidRPr="00340929">
        <w:t xml:space="preserve">they are providing locum services to be eligible for the </w:t>
      </w:r>
      <w:r w:rsidR="005A5B5C" w:rsidRPr="00340929">
        <w:t>P</w:t>
      </w:r>
      <w:r w:rsidRPr="00340929">
        <w:t xml:space="preserve">rogram. </w:t>
      </w:r>
    </w:p>
    <w:p w14:paraId="4E7B8F5D" w14:textId="502EB7F6" w:rsidR="001760FF" w:rsidRPr="00340929" w:rsidRDefault="001760FF" w:rsidP="00515407">
      <w:pPr>
        <w:pStyle w:val="Paragraphtext"/>
      </w:pPr>
      <w:r w:rsidRPr="00340929">
        <w:t xml:space="preserve">Rural </w:t>
      </w:r>
      <w:r w:rsidR="00A12760" w:rsidRPr="00340929">
        <w:t xml:space="preserve">GP </w:t>
      </w:r>
      <w:r w:rsidRPr="00340929">
        <w:t xml:space="preserve">locums will be deemed eligible for the </w:t>
      </w:r>
      <w:r w:rsidR="005A5B5C" w:rsidRPr="00340929">
        <w:t>P</w:t>
      </w:r>
      <w:r w:rsidRPr="00340929">
        <w:t xml:space="preserve">rogram if they are </w:t>
      </w:r>
      <w:proofErr w:type="spellStart"/>
      <w:r w:rsidR="00C53BD3" w:rsidRPr="00340929">
        <w:t>fellowed</w:t>
      </w:r>
      <w:proofErr w:type="spellEnd"/>
      <w:r w:rsidR="00C53BD3" w:rsidRPr="00340929">
        <w:t xml:space="preserve"> </w:t>
      </w:r>
      <w:r w:rsidRPr="00340929">
        <w:t>GPs</w:t>
      </w:r>
      <w:r w:rsidR="00741574" w:rsidRPr="00340929">
        <w:t xml:space="preserve"> or GP registrars</w:t>
      </w:r>
      <w:r w:rsidRPr="00340929">
        <w:t xml:space="preserve">, have already obtained the relevant procedural </w:t>
      </w:r>
      <w:r w:rsidR="001219C6" w:rsidRPr="00340929">
        <w:t xml:space="preserve">or emergency medicine </w:t>
      </w:r>
      <w:r w:rsidRPr="00340929">
        <w:t>skill(s) and undertake a minimum of 28 days of locum work per financial year within MM 3-7 locations.</w:t>
      </w:r>
    </w:p>
    <w:p w14:paraId="1AF453EF" w14:textId="0BE1C728" w:rsidR="00F10D0A" w:rsidRDefault="001760FF" w:rsidP="00515407">
      <w:r w:rsidRPr="00A61093">
        <w:t xml:space="preserve">The period of locum work needs to be undertaken prior to lodging a claim for payment for eligible </w:t>
      </w:r>
      <w:r w:rsidRPr="00340929">
        <w:t>training</w:t>
      </w:r>
      <w:r w:rsidRPr="00A61093">
        <w:t xml:space="preserve"> under the </w:t>
      </w:r>
      <w:r w:rsidR="005A5B5C">
        <w:t>P</w:t>
      </w:r>
      <w:r w:rsidRPr="00A61093">
        <w:t>rogram</w:t>
      </w:r>
      <w:r w:rsidR="00EF5EA7">
        <w:t>.</w:t>
      </w:r>
      <w:r w:rsidR="002600FC">
        <w:t xml:space="preserve"> </w:t>
      </w:r>
      <w:r w:rsidR="00EF5EA7">
        <w:t>T</w:t>
      </w:r>
      <w:r w:rsidR="002600FC">
        <w:t xml:space="preserve">raining </w:t>
      </w:r>
      <w:r w:rsidR="00EF5EA7">
        <w:t xml:space="preserve">can occur </w:t>
      </w:r>
      <w:r w:rsidR="002600FC">
        <w:t>at any time during the relevant financial year</w:t>
      </w:r>
      <w:r w:rsidR="00EF5EA7">
        <w:t>, including prior to the completion of the period of locum work</w:t>
      </w:r>
      <w:r w:rsidRPr="00A61093">
        <w:t>.</w:t>
      </w:r>
      <w:bookmarkStart w:id="15" w:name="_Toc25050247"/>
    </w:p>
    <w:p w14:paraId="7999F5F9" w14:textId="77777777" w:rsidR="00227275" w:rsidRPr="0031387B" w:rsidRDefault="00227275" w:rsidP="0031387B">
      <w:pPr>
        <w:pStyle w:val="Heading2"/>
      </w:pPr>
      <w:bookmarkStart w:id="16" w:name="_Toc25050250"/>
      <w:bookmarkStart w:id="17" w:name="_Hlk192600972"/>
      <w:bookmarkStart w:id="18" w:name="_Toc203375150"/>
      <w:bookmarkEnd w:id="15"/>
      <w:r w:rsidRPr="0031387B">
        <w:t xml:space="preserve">Eligible </w:t>
      </w:r>
      <w:bookmarkEnd w:id="16"/>
      <w:r w:rsidRPr="0031387B">
        <w:t>Activities</w:t>
      </w:r>
      <w:bookmarkEnd w:id="18"/>
      <w:r w:rsidRPr="0031387B">
        <w:t xml:space="preserve"> </w:t>
      </w:r>
    </w:p>
    <w:p w14:paraId="227E59C1" w14:textId="77777777" w:rsidR="00227275" w:rsidRPr="00340929" w:rsidRDefault="00227275" w:rsidP="00515407">
      <w:pPr>
        <w:pStyle w:val="Paragraphtext"/>
      </w:pPr>
      <w:r w:rsidRPr="00340929">
        <w:t>Eligible CPD activities must meet the following criteria:</w:t>
      </w:r>
    </w:p>
    <w:p w14:paraId="6446042C" w14:textId="1A1154B2" w:rsidR="00227275" w:rsidRPr="00340929" w:rsidRDefault="000D7774" w:rsidP="00515407">
      <w:pPr>
        <w:pStyle w:val="ListBullet"/>
      </w:pPr>
      <w:r w:rsidRPr="00340929">
        <w:t>B</w:t>
      </w:r>
      <w:r w:rsidR="00227275" w:rsidRPr="00340929">
        <w:t xml:space="preserve">e for skills maintenance and/or skills </w:t>
      </w:r>
      <w:proofErr w:type="gramStart"/>
      <w:r w:rsidR="00227275" w:rsidRPr="00340929">
        <w:t>enhancement;</w:t>
      </w:r>
      <w:proofErr w:type="gramEnd"/>
    </w:p>
    <w:p w14:paraId="6D1AFBA0" w14:textId="7A8BE2F0" w:rsidR="00227275" w:rsidRPr="00340929" w:rsidRDefault="000D7774" w:rsidP="00515407">
      <w:pPr>
        <w:pStyle w:val="ListBullet"/>
      </w:pPr>
      <w:r w:rsidRPr="00340929">
        <w:t>C</w:t>
      </w:r>
      <w:r w:rsidR="00227275" w:rsidRPr="00340929">
        <w:t xml:space="preserve">an be both formal (e.g. courses) and informal (e.g. clinical attachments) delivery </w:t>
      </w:r>
      <w:proofErr w:type="gramStart"/>
      <w:r w:rsidR="00227275" w:rsidRPr="00340929">
        <w:t>modes;</w:t>
      </w:r>
      <w:proofErr w:type="gramEnd"/>
    </w:p>
    <w:p w14:paraId="3F341BB1" w14:textId="482A0B00" w:rsidR="00227275" w:rsidRPr="00340929" w:rsidRDefault="000D7774" w:rsidP="00515407">
      <w:pPr>
        <w:pStyle w:val="ListBullet"/>
      </w:pPr>
      <w:r w:rsidRPr="00340929">
        <w:t>I</w:t>
      </w:r>
      <w:r w:rsidR="00227275" w:rsidRPr="00340929">
        <w:t xml:space="preserve">nclude a </w:t>
      </w:r>
      <w:r w:rsidR="006B5EB7" w:rsidRPr="00340929">
        <w:t>face-to-face</w:t>
      </w:r>
      <w:r w:rsidR="00227275" w:rsidRPr="00340929">
        <w:t xml:space="preserve"> component to assess the practical skills of the relevant course</w:t>
      </w:r>
      <w:r w:rsidR="00DC7E5D" w:rsidRPr="00340929">
        <w:t xml:space="preserve"> wherever possible</w:t>
      </w:r>
      <w:r w:rsidR="00A4510D" w:rsidRPr="00340929">
        <w:t xml:space="preserve">, noting </w:t>
      </w:r>
      <w:r w:rsidR="00DC7E5D" w:rsidRPr="00340929">
        <w:t xml:space="preserve">that online training is also eligible under the </w:t>
      </w:r>
      <w:proofErr w:type="gramStart"/>
      <w:r w:rsidR="005A5B5C" w:rsidRPr="00340929">
        <w:t>P</w:t>
      </w:r>
      <w:r w:rsidR="00DC7E5D" w:rsidRPr="00340929">
        <w:t>rogram</w:t>
      </w:r>
      <w:r w:rsidR="00227275" w:rsidRPr="00340929">
        <w:t>;</w:t>
      </w:r>
      <w:proofErr w:type="gramEnd"/>
    </w:p>
    <w:p w14:paraId="6ABCDFC2" w14:textId="7C55E158" w:rsidR="00CA04EB" w:rsidRPr="00340929" w:rsidRDefault="00CA04EB" w:rsidP="00515407">
      <w:pPr>
        <w:pStyle w:val="ListBullet"/>
      </w:pPr>
      <w:r w:rsidRPr="00340929">
        <w:t xml:space="preserve">Online training must include an interactive component and/or </w:t>
      </w:r>
      <w:proofErr w:type="gramStart"/>
      <w:r w:rsidRPr="00340929">
        <w:t>assessment;</w:t>
      </w:r>
      <w:proofErr w:type="gramEnd"/>
    </w:p>
    <w:p w14:paraId="4D1724CD" w14:textId="43B33A53" w:rsidR="00227275" w:rsidRPr="00340929" w:rsidRDefault="00C53BD3" w:rsidP="00515407">
      <w:pPr>
        <w:pStyle w:val="ListBullet"/>
      </w:pPr>
      <w:r w:rsidRPr="00340929">
        <w:t>Be a</w:t>
      </w:r>
      <w:r w:rsidR="00A7724F" w:rsidRPr="00340929">
        <w:t xml:space="preserve">ssessed by the </w:t>
      </w:r>
      <w:r w:rsidRPr="00340929">
        <w:t>relevant Managing Organisation</w:t>
      </w:r>
      <w:r w:rsidR="00A7724F" w:rsidRPr="00340929">
        <w:t xml:space="preserve"> as meeting the required standards for grant eligibility, including being of sufficient length (time/hours</w:t>
      </w:r>
      <w:proofErr w:type="gramStart"/>
      <w:r w:rsidR="00A7724F" w:rsidRPr="00340929">
        <w:t>);</w:t>
      </w:r>
      <w:proofErr w:type="gramEnd"/>
    </w:p>
    <w:p w14:paraId="0BEB9B9A" w14:textId="430380B0" w:rsidR="00227275" w:rsidRPr="00340929" w:rsidRDefault="000D7774" w:rsidP="00515407">
      <w:pPr>
        <w:pStyle w:val="ListBullet"/>
      </w:pPr>
      <w:r w:rsidRPr="00340929">
        <w:t>M</w:t>
      </w:r>
      <w:r w:rsidR="00227275" w:rsidRPr="00340929">
        <w:t xml:space="preserve">ust be related to the </w:t>
      </w:r>
      <w:r w:rsidR="00C53BD3" w:rsidRPr="00340929">
        <w:t>procedural or emergency medicine</w:t>
      </w:r>
      <w:r w:rsidR="00227275" w:rsidRPr="00340929">
        <w:t xml:space="preserve"> discipline being claimed </w:t>
      </w:r>
      <w:proofErr w:type="gramStart"/>
      <w:r w:rsidR="00227275" w:rsidRPr="00340929">
        <w:t>under;</w:t>
      </w:r>
      <w:proofErr w:type="gramEnd"/>
      <w:r w:rsidR="00227275" w:rsidRPr="00340929">
        <w:t xml:space="preserve"> </w:t>
      </w:r>
    </w:p>
    <w:p w14:paraId="732D3501" w14:textId="4DD15C4A" w:rsidR="00A7724F" w:rsidRPr="00340929" w:rsidRDefault="000D7774" w:rsidP="00515407">
      <w:pPr>
        <w:pStyle w:val="ListBullet"/>
      </w:pPr>
      <w:r w:rsidRPr="00340929">
        <w:t>A</w:t>
      </w:r>
      <w:r w:rsidR="00227275" w:rsidRPr="00340929">
        <w:t xml:space="preserve">ll courses, workshops, seminars, conferences or clinical attachments must be a minimum of six hours </w:t>
      </w:r>
      <w:r w:rsidR="00C53BD3" w:rsidRPr="00340929">
        <w:t xml:space="preserve">in one day </w:t>
      </w:r>
      <w:r w:rsidR="00227275" w:rsidRPr="00340929">
        <w:t>of procedural upskilling contact time (excludes breaks, etc</w:t>
      </w:r>
      <w:r w:rsidR="0011157F" w:rsidRPr="00340929">
        <w:t>.</w:t>
      </w:r>
      <w:r w:rsidR="00227275" w:rsidRPr="00340929">
        <w:t>)</w:t>
      </w:r>
      <w:r w:rsidR="00574B24" w:rsidRPr="00340929">
        <w:t>; and</w:t>
      </w:r>
      <w:r w:rsidR="00227275" w:rsidRPr="00340929">
        <w:t xml:space="preserve"> </w:t>
      </w:r>
    </w:p>
    <w:p w14:paraId="621D096C" w14:textId="0B706DB3" w:rsidR="00DC7E5D" w:rsidRPr="00340929" w:rsidRDefault="00227275" w:rsidP="00515407">
      <w:pPr>
        <w:pStyle w:val="ListBullet"/>
      </w:pPr>
      <w:r w:rsidRPr="00340929">
        <w:t xml:space="preserve">Online courses should have a minimum of four hours of </w:t>
      </w:r>
      <w:r w:rsidR="00897BEB" w:rsidRPr="00340929">
        <w:t>interactive</w:t>
      </w:r>
      <w:r w:rsidRPr="00340929">
        <w:t xml:space="preserve"> training delivery.</w:t>
      </w:r>
    </w:p>
    <w:p w14:paraId="03669B37" w14:textId="77777777" w:rsidR="00574B24" w:rsidRPr="00515407" w:rsidRDefault="00574B24" w:rsidP="00515407">
      <w:r w:rsidRPr="00340929">
        <w:t>Emergency mental health training must contain content relevant to mental health presentations to an emergency facility, with a primary focus on acute mental health issues. This can include training that helps to broaden the practitioners’ understanding of the contextual assessment, treatment, and ongoing clinical support of acute mental health presentations.</w:t>
      </w:r>
    </w:p>
    <w:p w14:paraId="125D4D1F" w14:textId="51BBF4DE" w:rsidR="00574B24" w:rsidRPr="00340929" w:rsidRDefault="00574B24" w:rsidP="00515407">
      <w:r w:rsidRPr="00340929">
        <w:t xml:space="preserve">The Managing Organisations will assess the eligibility of </w:t>
      </w:r>
      <w:r w:rsidR="00C53BD3" w:rsidRPr="00340929">
        <w:t xml:space="preserve">CPD activities </w:t>
      </w:r>
      <w:r w:rsidRPr="00340929">
        <w:t xml:space="preserve">for </w:t>
      </w:r>
      <w:r w:rsidR="00C53BD3" w:rsidRPr="00340929">
        <w:t>support under</w:t>
      </w:r>
      <w:r w:rsidRPr="00340929">
        <w:t xml:space="preserve"> the Program in line with the above criteria. </w:t>
      </w:r>
    </w:p>
    <w:p w14:paraId="33D4F87A" w14:textId="375FA64E" w:rsidR="00574B24" w:rsidRDefault="00C53BD3" w:rsidP="00515407">
      <w:r w:rsidRPr="00340929">
        <w:t>Participants</w:t>
      </w:r>
      <w:r>
        <w:t xml:space="preserve"> </w:t>
      </w:r>
      <w:r w:rsidR="00574B24" w:rsidRPr="00C555F1">
        <w:t xml:space="preserve">are encouraged to contact </w:t>
      </w:r>
      <w:r>
        <w:t>the relevant Managing Organisation</w:t>
      </w:r>
      <w:r w:rsidR="00574B24" w:rsidRPr="00C555F1">
        <w:t xml:space="preserve"> prior to registering for </w:t>
      </w:r>
      <w:r>
        <w:t>CPD activities</w:t>
      </w:r>
      <w:r w:rsidRPr="00C555F1">
        <w:t xml:space="preserve"> </w:t>
      </w:r>
      <w:r w:rsidR="00574B24" w:rsidRPr="00C555F1">
        <w:t xml:space="preserve">to confirm </w:t>
      </w:r>
      <w:r>
        <w:t>the eligibility of the activities for support under the Program.</w:t>
      </w:r>
    </w:p>
    <w:p w14:paraId="179C42D2" w14:textId="469AA745" w:rsidR="00574B24" w:rsidRDefault="00574B24" w:rsidP="00574B24">
      <w:pPr>
        <w:pStyle w:val="Heading3"/>
      </w:pPr>
      <w:bookmarkStart w:id="19" w:name="_Toc203375151"/>
      <w:r>
        <w:t>Overseas Face-To-Face CPD Training</w:t>
      </w:r>
      <w:bookmarkEnd w:id="19"/>
    </w:p>
    <w:p w14:paraId="2BC57D27" w14:textId="57B09C69" w:rsidR="00E32EE3" w:rsidRPr="00340929" w:rsidRDefault="00E32EE3" w:rsidP="00515407">
      <w:r w:rsidRPr="008755C8">
        <w:t xml:space="preserve">CPD activities </w:t>
      </w:r>
      <w:r w:rsidR="00DC7E5D" w:rsidRPr="008755C8">
        <w:t>may be undertaken o</w:t>
      </w:r>
      <w:r w:rsidR="00F672AC" w:rsidRPr="008755C8">
        <w:t>verseas</w:t>
      </w:r>
      <w:r w:rsidR="000D7774" w:rsidRPr="008755C8">
        <w:t xml:space="preserve"> </w:t>
      </w:r>
      <w:r w:rsidR="00574B24">
        <w:t>through</w:t>
      </w:r>
      <w:r w:rsidR="00574B24" w:rsidRPr="008755C8">
        <w:t xml:space="preserve"> </w:t>
      </w:r>
      <w:r w:rsidR="000D7774" w:rsidRPr="008755C8">
        <w:t xml:space="preserve">a face-to-face </w:t>
      </w:r>
      <w:r w:rsidR="00574B24">
        <w:t>model of training</w:t>
      </w:r>
      <w:r w:rsidRPr="008755C8">
        <w:t xml:space="preserve">. </w:t>
      </w:r>
      <w:r w:rsidR="00F80076">
        <w:t>To</w:t>
      </w:r>
      <w:r w:rsidR="00574B24">
        <w:t xml:space="preserve"> be eligible for support under the RPGP, </w:t>
      </w:r>
      <w:r w:rsidRPr="008755C8">
        <w:t>CPD activities undertaken overseas must meet the following criteria:</w:t>
      </w:r>
    </w:p>
    <w:p w14:paraId="0017EC83" w14:textId="6D0363F1" w:rsidR="00F672AC" w:rsidRPr="00340929" w:rsidRDefault="000D7774" w:rsidP="00515407">
      <w:pPr>
        <w:pStyle w:val="ListBullet"/>
      </w:pPr>
      <w:r w:rsidRPr="00340929">
        <w:t>T</w:t>
      </w:r>
      <w:r w:rsidR="00E32EE3" w:rsidRPr="00340929">
        <w:t>raining must be</w:t>
      </w:r>
      <w:r w:rsidR="00F672AC" w:rsidRPr="00340929">
        <w:t xml:space="preserve"> pre-approv</w:t>
      </w:r>
      <w:r w:rsidR="00A7724F" w:rsidRPr="00340929">
        <w:t>ed</w:t>
      </w:r>
      <w:r w:rsidR="00F672AC" w:rsidRPr="00340929">
        <w:t xml:space="preserve"> by</w:t>
      </w:r>
      <w:r w:rsidR="00DC7E5D" w:rsidRPr="00340929">
        <w:t xml:space="preserve"> one of the M</w:t>
      </w:r>
      <w:r w:rsidR="00F672AC" w:rsidRPr="00340929">
        <w:t xml:space="preserve">anaging </w:t>
      </w:r>
      <w:proofErr w:type="gramStart"/>
      <w:r w:rsidRPr="00340929">
        <w:t>O</w:t>
      </w:r>
      <w:r w:rsidR="00F672AC" w:rsidRPr="00340929">
        <w:t>rganisation</w:t>
      </w:r>
      <w:r w:rsidR="00DC7E5D" w:rsidRPr="00340929">
        <w:t>s</w:t>
      </w:r>
      <w:r w:rsidR="00E32EE3" w:rsidRPr="00340929">
        <w:t>;</w:t>
      </w:r>
      <w:proofErr w:type="gramEnd"/>
    </w:p>
    <w:p w14:paraId="634D52B5" w14:textId="1E164A13" w:rsidR="00F672AC" w:rsidRPr="00340929" w:rsidRDefault="000D7774" w:rsidP="00515407">
      <w:pPr>
        <w:pStyle w:val="ListBullet"/>
      </w:pPr>
      <w:r w:rsidRPr="00340929">
        <w:t>A</w:t>
      </w:r>
      <w:r w:rsidR="00F672AC" w:rsidRPr="00340929">
        <w:t xml:space="preserve">ctivities must be </w:t>
      </w:r>
      <w:r w:rsidR="00C53BD3" w:rsidRPr="00340929">
        <w:t xml:space="preserve">training </w:t>
      </w:r>
      <w:r w:rsidR="00F672AC" w:rsidRPr="00340929">
        <w:t>that is not available</w:t>
      </w:r>
      <w:r w:rsidR="00E06D57" w:rsidRPr="00340929">
        <w:t>,</w:t>
      </w:r>
      <w:r w:rsidR="00F672AC" w:rsidRPr="00340929">
        <w:t xml:space="preserve"> or</w:t>
      </w:r>
      <w:r w:rsidR="00574B24" w:rsidRPr="00340929">
        <w:t xml:space="preserve"> is</w:t>
      </w:r>
      <w:r w:rsidR="00F672AC" w:rsidRPr="00340929">
        <w:t xml:space="preserve"> difficult to attend</w:t>
      </w:r>
      <w:r w:rsidR="00E06D57" w:rsidRPr="00340929">
        <w:t>,</w:t>
      </w:r>
      <w:r w:rsidR="00F672AC" w:rsidRPr="00340929">
        <w:t xml:space="preserve"> in Australia </w:t>
      </w:r>
      <w:r w:rsidRPr="00340929">
        <w:t>(</w:t>
      </w:r>
      <w:r w:rsidR="00F672AC" w:rsidRPr="00340929">
        <w:t>i.e. long waiting lists or distance constraints</w:t>
      </w:r>
      <w:proofErr w:type="gramStart"/>
      <w:r w:rsidRPr="00340929">
        <w:t>)</w:t>
      </w:r>
      <w:r w:rsidR="00E32EE3" w:rsidRPr="00340929">
        <w:t>;</w:t>
      </w:r>
      <w:proofErr w:type="gramEnd"/>
      <w:r w:rsidR="00E32EE3" w:rsidRPr="00340929">
        <w:t xml:space="preserve"> </w:t>
      </w:r>
    </w:p>
    <w:p w14:paraId="550F6D6B" w14:textId="01C077C4" w:rsidR="00F672AC" w:rsidRPr="00340929" w:rsidRDefault="000D7774" w:rsidP="00515407">
      <w:pPr>
        <w:pStyle w:val="ListBullet"/>
      </w:pPr>
      <w:r w:rsidRPr="00340929">
        <w:t>P</w:t>
      </w:r>
      <w:r w:rsidR="00F672AC" w:rsidRPr="00340929">
        <w:t xml:space="preserve">articipants must submit an attendance </w:t>
      </w:r>
      <w:proofErr w:type="gramStart"/>
      <w:r w:rsidR="00F672AC" w:rsidRPr="00340929">
        <w:t>certificate</w:t>
      </w:r>
      <w:r w:rsidR="00E32EE3" w:rsidRPr="00340929">
        <w:t>;</w:t>
      </w:r>
      <w:proofErr w:type="gramEnd"/>
    </w:p>
    <w:p w14:paraId="1E8246EE" w14:textId="78A982AB" w:rsidR="00F672AC" w:rsidRPr="00340929" w:rsidRDefault="000D7774" w:rsidP="00515407">
      <w:pPr>
        <w:pStyle w:val="ListBullet"/>
      </w:pPr>
      <w:r w:rsidRPr="00340929">
        <w:t>P</w:t>
      </w:r>
      <w:r w:rsidR="00F672AC" w:rsidRPr="00340929">
        <w:t>articipants must provide confirmation</w:t>
      </w:r>
      <w:r w:rsidR="00E32EE3" w:rsidRPr="00340929">
        <w:t xml:space="preserve"> and evidence</w:t>
      </w:r>
      <w:r w:rsidR="00F672AC" w:rsidRPr="00340929">
        <w:t xml:space="preserve"> of </w:t>
      </w:r>
      <w:r w:rsidR="00E32EE3" w:rsidRPr="00340929">
        <w:t xml:space="preserve">the number of </w:t>
      </w:r>
      <w:r w:rsidR="00F672AC" w:rsidRPr="00340929">
        <w:t xml:space="preserve">days and hours </w:t>
      </w:r>
      <w:r w:rsidR="00E32EE3" w:rsidRPr="00340929">
        <w:t xml:space="preserve">of training </w:t>
      </w:r>
      <w:proofErr w:type="gramStart"/>
      <w:r w:rsidR="00F672AC" w:rsidRPr="00340929">
        <w:t>attended</w:t>
      </w:r>
      <w:r w:rsidR="00E32EE3" w:rsidRPr="00340929">
        <w:t>;</w:t>
      </w:r>
      <w:proofErr w:type="gramEnd"/>
      <w:r w:rsidR="00E32EE3" w:rsidRPr="00340929">
        <w:t xml:space="preserve"> </w:t>
      </w:r>
    </w:p>
    <w:p w14:paraId="06E7E69D" w14:textId="116E90DF" w:rsidR="00F672AC" w:rsidRPr="00340929" w:rsidRDefault="000D7774" w:rsidP="00515407">
      <w:pPr>
        <w:pStyle w:val="ListBullet"/>
      </w:pPr>
      <w:r w:rsidRPr="00340929">
        <w:lastRenderedPageBreak/>
        <w:t>P</w:t>
      </w:r>
      <w:r w:rsidR="00F672AC" w:rsidRPr="00340929">
        <w:t>articipants must provide confirmation of interactive sessions attended (i</w:t>
      </w:r>
      <w:r w:rsidR="00E32EE3" w:rsidRPr="00340929">
        <w:t>.</w:t>
      </w:r>
      <w:r w:rsidR="00F672AC" w:rsidRPr="00340929">
        <w:t xml:space="preserve">e. </w:t>
      </w:r>
      <w:r w:rsidR="00E32EE3" w:rsidRPr="00340929">
        <w:t>h</w:t>
      </w:r>
      <w:r w:rsidR="00F672AC" w:rsidRPr="00340929">
        <w:t>ighlighted program</w:t>
      </w:r>
      <w:r w:rsidR="00E32EE3" w:rsidRPr="00340929">
        <w:t xml:space="preserve"> or other documented evidence</w:t>
      </w:r>
      <w:r w:rsidR="00F672AC" w:rsidRPr="00340929">
        <w:t>)</w:t>
      </w:r>
      <w:r w:rsidR="00E32EE3" w:rsidRPr="00340929">
        <w:t xml:space="preserve">; and </w:t>
      </w:r>
    </w:p>
    <w:p w14:paraId="135F29CF" w14:textId="0A85E4FA" w:rsidR="00F672AC" w:rsidRPr="00340929" w:rsidRDefault="000D7774" w:rsidP="00515407">
      <w:pPr>
        <w:pStyle w:val="ListBullet"/>
      </w:pPr>
      <w:r w:rsidRPr="00340929">
        <w:t>P</w:t>
      </w:r>
      <w:r w:rsidR="00F672AC" w:rsidRPr="00340929">
        <w:t xml:space="preserve">articipants must provide evidence that </w:t>
      </w:r>
      <w:r w:rsidR="00E32EE3" w:rsidRPr="00340929">
        <w:t xml:space="preserve">the </w:t>
      </w:r>
      <w:r w:rsidR="00F672AC" w:rsidRPr="00340929">
        <w:t xml:space="preserve">attended activity benefits procedural and/or emergency medicine </w:t>
      </w:r>
      <w:r w:rsidR="00E32EE3" w:rsidRPr="00340929">
        <w:t xml:space="preserve">skills </w:t>
      </w:r>
      <w:r w:rsidR="00F672AC" w:rsidRPr="00340929">
        <w:t>maintenance and/or upskilling in the rural Australian medical context.</w:t>
      </w:r>
    </w:p>
    <w:p w14:paraId="69C8F83E" w14:textId="5C915E60" w:rsidR="00227275" w:rsidRPr="00515407" w:rsidRDefault="00227275" w:rsidP="00515407">
      <w:pPr>
        <w:pStyle w:val="Heading3"/>
      </w:pPr>
      <w:bookmarkStart w:id="20" w:name="_Toc203375152"/>
      <w:r w:rsidRPr="00515407">
        <w:t xml:space="preserve">Ineligible </w:t>
      </w:r>
      <w:r w:rsidR="00F6385B" w:rsidRPr="00515407">
        <w:t>Activities</w:t>
      </w:r>
      <w:bookmarkEnd w:id="20"/>
    </w:p>
    <w:p w14:paraId="5DE84D72" w14:textId="7B0795F6" w:rsidR="00227275" w:rsidRPr="00897BEB" w:rsidRDefault="00F6385B" w:rsidP="00515407">
      <w:r w:rsidRPr="00897BEB">
        <w:t xml:space="preserve">Activities </w:t>
      </w:r>
      <w:r w:rsidR="00227275" w:rsidRPr="00897BEB">
        <w:t xml:space="preserve">will be considered ineligible for </w:t>
      </w:r>
      <w:r w:rsidR="003910EF" w:rsidRPr="00515407">
        <w:t>support</w:t>
      </w:r>
      <w:r w:rsidR="003910EF">
        <w:t xml:space="preserve"> under the Program</w:t>
      </w:r>
      <w:r w:rsidR="003910EF" w:rsidRPr="00897BEB">
        <w:t xml:space="preserve"> </w:t>
      </w:r>
      <w:r w:rsidR="00227275" w:rsidRPr="00897BEB">
        <w:t>if:</w:t>
      </w:r>
    </w:p>
    <w:p w14:paraId="39F664C9" w14:textId="1DF3A96A" w:rsidR="00F672AC" w:rsidRPr="00340929" w:rsidRDefault="002D1954" w:rsidP="00515407">
      <w:pPr>
        <w:pStyle w:val="ListBullet"/>
      </w:pPr>
      <w:r w:rsidRPr="00340929">
        <w:t>O</w:t>
      </w:r>
      <w:r w:rsidR="00F672AC" w:rsidRPr="00340929">
        <w:t xml:space="preserve">verseas </w:t>
      </w:r>
      <w:r w:rsidRPr="00340929">
        <w:t xml:space="preserve">CPD activities </w:t>
      </w:r>
      <w:r w:rsidR="00F672AC" w:rsidRPr="00340929">
        <w:t xml:space="preserve">do not meet the overseas </w:t>
      </w:r>
      <w:r w:rsidRPr="00340929">
        <w:t xml:space="preserve">face-to-face CPD </w:t>
      </w:r>
      <w:r w:rsidR="00F672AC" w:rsidRPr="00340929">
        <w:t>training criteria</w:t>
      </w:r>
      <w:r w:rsidR="00E32EE3" w:rsidRPr="00340929">
        <w:t xml:space="preserve"> outlined </w:t>
      </w:r>
      <w:proofErr w:type="gramStart"/>
      <w:r w:rsidR="00E32EE3" w:rsidRPr="00340929">
        <w:t>above</w:t>
      </w:r>
      <w:r w:rsidR="004E0278" w:rsidRPr="00340929">
        <w:t>;</w:t>
      </w:r>
      <w:proofErr w:type="gramEnd"/>
      <w:r w:rsidR="00F672AC" w:rsidRPr="00340929">
        <w:t xml:space="preserve"> </w:t>
      </w:r>
    </w:p>
    <w:p w14:paraId="277D7FA6" w14:textId="0383D72C" w:rsidR="00227275" w:rsidRPr="00340929" w:rsidRDefault="00C53BD3" w:rsidP="00515407">
      <w:pPr>
        <w:pStyle w:val="ListBullet"/>
      </w:pPr>
      <w:r w:rsidRPr="00340929">
        <w:t xml:space="preserve">The CPD activities </w:t>
      </w:r>
      <w:r w:rsidR="00227275" w:rsidRPr="00340929">
        <w:t>do not meet the required length of</w:t>
      </w:r>
      <w:r w:rsidR="00784339" w:rsidRPr="00340929">
        <w:t xml:space="preserve"> time</w:t>
      </w:r>
      <w:r w:rsidR="00227275" w:rsidRPr="00340929">
        <w:t xml:space="preserve"> </w:t>
      </w:r>
      <w:r w:rsidRPr="00340929">
        <w:t>for the model of training</w:t>
      </w:r>
      <w:r w:rsidR="00025E23" w:rsidRPr="00340929">
        <w:t xml:space="preserve"> as specified in these </w:t>
      </w:r>
      <w:proofErr w:type="gramStart"/>
      <w:r w:rsidR="00025E23" w:rsidRPr="00340929">
        <w:t>Guidelines</w:t>
      </w:r>
      <w:r w:rsidR="002D1954" w:rsidRPr="00340929">
        <w:t>;</w:t>
      </w:r>
      <w:proofErr w:type="gramEnd"/>
    </w:p>
    <w:p w14:paraId="4C2376C4" w14:textId="3EC25D7D" w:rsidR="00897BEB" w:rsidRPr="00340929" w:rsidRDefault="00897BEB" w:rsidP="00515407">
      <w:pPr>
        <w:pStyle w:val="ListBullet"/>
      </w:pPr>
      <w:r w:rsidRPr="00340929">
        <w:t xml:space="preserve"> </w:t>
      </w:r>
      <w:r w:rsidR="002D1954" w:rsidRPr="00340929">
        <w:t xml:space="preserve">The CPD activities were </w:t>
      </w:r>
      <w:r w:rsidRPr="00340929">
        <w:t xml:space="preserve">undertaken prior to </w:t>
      </w:r>
      <w:r w:rsidR="003910EF" w:rsidRPr="00340929">
        <w:t xml:space="preserve">participants </w:t>
      </w:r>
      <w:r w:rsidRPr="00340929">
        <w:t xml:space="preserve">enrolling in the </w:t>
      </w:r>
      <w:proofErr w:type="gramStart"/>
      <w:r w:rsidRPr="00340929">
        <w:t>Program;</w:t>
      </w:r>
      <w:proofErr w:type="gramEnd"/>
    </w:p>
    <w:p w14:paraId="1496D1C2" w14:textId="4E9287AE" w:rsidR="00227275" w:rsidRPr="00340929" w:rsidRDefault="000D7774" w:rsidP="00515407">
      <w:pPr>
        <w:pStyle w:val="ListBullet"/>
      </w:pPr>
      <w:r w:rsidRPr="00340929">
        <w:t>T</w:t>
      </w:r>
      <w:r w:rsidR="00227275" w:rsidRPr="00340929">
        <w:t xml:space="preserve">he interactive and/or assessment components </w:t>
      </w:r>
      <w:r w:rsidR="002D1954" w:rsidRPr="00340929">
        <w:t xml:space="preserve">of the CPD activities </w:t>
      </w:r>
      <w:r w:rsidR="00227275" w:rsidRPr="00340929">
        <w:t>are online only</w:t>
      </w:r>
      <w:r w:rsidR="00E32EE3" w:rsidRPr="00340929">
        <w:t xml:space="preserve"> for </w:t>
      </w:r>
      <w:r w:rsidRPr="00340929">
        <w:t>face-to-face</w:t>
      </w:r>
      <w:r w:rsidR="00E32EE3" w:rsidRPr="00340929">
        <w:t xml:space="preserve"> </w:t>
      </w:r>
      <w:proofErr w:type="gramStart"/>
      <w:r w:rsidR="00E32EE3" w:rsidRPr="00340929">
        <w:t>training</w:t>
      </w:r>
      <w:r w:rsidR="00227275" w:rsidRPr="00340929">
        <w:t>;</w:t>
      </w:r>
      <w:proofErr w:type="gramEnd"/>
    </w:p>
    <w:p w14:paraId="7CB5DAEC" w14:textId="41951D9D" w:rsidR="00F6385B" w:rsidRPr="00340929" w:rsidRDefault="002D1954" w:rsidP="00515407">
      <w:pPr>
        <w:pStyle w:val="ListBullet"/>
      </w:pPr>
      <w:r w:rsidRPr="00340929">
        <w:t xml:space="preserve">The CPD activities </w:t>
      </w:r>
      <w:r w:rsidR="00227275" w:rsidRPr="00340929">
        <w:t>ha</w:t>
      </w:r>
      <w:r w:rsidRPr="00340929">
        <w:t>ve</w:t>
      </w:r>
      <w:r w:rsidR="00227275" w:rsidRPr="00340929">
        <w:t xml:space="preserve"> not been assessed as eligible by the relevant Managing Organisation</w:t>
      </w:r>
      <w:r w:rsidR="00F6385B" w:rsidRPr="00340929">
        <w:t>; or</w:t>
      </w:r>
    </w:p>
    <w:p w14:paraId="78F9B9C5" w14:textId="109DD905" w:rsidR="00227275" w:rsidRPr="00340929" w:rsidRDefault="000D7774" w:rsidP="00515407">
      <w:pPr>
        <w:pStyle w:val="ListBullet"/>
      </w:pPr>
      <w:r w:rsidRPr="00340929">
        <w:t>T</w:t>
      </w:r>
      <w:r w:rsidR="00F6385B" w:rsidRPr="00340929">
        <w:t xml:space="preserve">he </w:t>
      </w:r>
      <w:r w:rsidR="003910EF" w:rsidRPr="00340929">
        <w:t xml:space="preserve">participant </w:t>
      </w:r>
      <w:r w:rsidR="00F6385B" w:rsidRPr="00340929">
        <w:t xml:space="preserve">has already </w:t>
      </w:r>
      <w:r w:rsidR="00741574" w:rsidRPr="00340929">
        <w:t xml:space="preserve">received funding from the </w:t>
      </w:r>
      <w:r w:rsidR="002D1954" w:rsidRPr="00340929">
        <w:t>Commonwealth</w:t>
      </w:r>
      <w:r w:rsidR="00741574" w:rsidRPr="00340929">
        <w:t xml:space="preserve">, or a state and territory government, for the same activity. </w:t>
      </w:r>
    </w:p>
    <w:p w14:paraId="1F58A08C" w14:textId="38F932E5" w:rsidR="00227275" w:rsidRPr="00340929" w:rsidRDefault="00227275" w:rsidP="00515407">
      <w:pPr>
        <w:pStyle w:val="Heading1"/>
      </w:pPr>
      <w:bookmarkStart w:id="21" w:name="_Toc25050251"/>
      <w:bookmarkStart w:id="22" w:name="_Toc203375153"/>
      <w:r w:rsidRPr="00340929">
        <w:t>Payments to Support Recipients</w:t>
      </w:r>
      <w:bookmarkEnd w:id="21"/>
      <w:bookmarkEnd w:id="22"/>
    </w:p>
    <w:p w14:paraId="2613D694" w14:textId="7B055C4B" w:rsidR="00227275" w:rsidRPr="00340929" w:rsidRDefault="003910EF" w:rsidP="00515407">
      <w:pPr>
        <w:pStyle w:val="Paragraphtext"/>
      </w:pPr>
      <w:r w:rsidRPr="00340929">
        <w:t>Program participants</w:t>
      </w:r>
      <w:r w:rsidR="00227275" w:rsidRPr="00340929">
        <w:t xml:space="preserve"> </w:t>
      </w:r>
      <w:r w:rsidR="002D1954" w:rsidRPr="00340929">
        <w:t>must</w:t>
      </w:r>
      <w:r w:rsidR="00227275" w:rsidRPr="00340929">
        <w:t xml:space="preserve"> select </w:t>
      </w:r>
      <w:r w:rsidR="002D1954" w:rsidRPr="00340929">
        <w:t xml:space="preserve">which of </w:t>
      </w:r>
      <w:r w:rsidR="00227275" w:rsidRPr="00340929">
        <w:t>the Managing Organisation</w:t>
      </w:r>
      <w:r w:rsidR="002D1954" w:rsidRPr="00340929">
        <w:t>s</w:t>
      </w:r>
      <w:r w:rsidR="00227275" w:rsidRPr="00340929">
        <w:t xml:space="preserve"> they </w:t>
      </w:r>
      <w:r w:rsidRPr="00340929">
        <w:t xml:space="preserve">will claim </w:t>
      </w:r>
      <w:r w:rsidR="00227275" w:rsidRPr="00340929">
        <w:t>grant payment</w:t>
      </w:r>
      <w:r w:rsidR="00A302EC" w:rsidRPr="00340929">
        <w:t>s</w:t>
      </w:r>
      <w:r w:rsidR="00227275" w:rsidRPr="00340929">
        <w:t xml:space="preserve"> from under th</w:t>
      </w:r>
      <w:r w:rsidRPr="00340929">
        <w:t>e</w:t>
      </w:r>
      <w:r w:rsidR="00227275" w:rsidRPr="00340929">
        <w:t xml:space="preserve"> </w:t>
      </w:r>
      <w:r w:rsidR="002D1954" w:rsidRPr="00340929">
        <w:t>P</w:t>
      </w:r>
      <w:r w:rsidR="00227275" w:rsidRPr="00340929">
        <w:t xml:space="preserve">rogram. If </w:t>
      </w:r>
      <w:r w:rsidR="002D1954" w:rsidRPr="00340929">
        <w:t xml:space="preserve">participants are </w:t>
      </w:r>
      <w:r w:rsidR="00227275" w:rsidRPr="00340929">
        <w:t xml:space="preserve">registered for both </w:t>
      </w:r>
      <w:r w:rsidR="002D1954" w:rsidRPr="00340929">
        <w:t xml:space="preserve">the procedural and emergency medicine </w:t>
      </w:r>
      <w:r w:rsidR="00227275" w:rsidRPr="00340929">
        <w:t>components of the Program, the</w:t>
      </w:r>
      <w:r w:rsidR="002D1954" w:rsidRPr="00340929">
        <w:t>y</w:t>
      </w:r>
      <w:r w:rsidR="00227275" w:rsidRPr="00340929">
        <w:t xml:space="preserve"> must indicate </w:t>
      </w:r>
      <w:r w:rsidR="00D71FE4" w:rsidRPr="00340929">
        <w:t xml:space="preserve">which component </w:t>
      </w:r>
      <w:r w:rsidR="00227275" w:rsidRPr="00340929">
        <w:t>they are claiming</w:t>
      </w:r>
      <w:r w:rsidR="00D71FE4" w:rsidRPr="00340929">
        <w:t xml:space="preserve"> for</w:t>
      </w:r>
      <w:r w:rsidR="00227275" w:rsidRPr="00340929">
        <w:t>.</w:t>
      </w:r>
    </w:p>
    <w:p w14:paraId="621BBCB0" w14:textId="7232273B" w:rsidR="00227275" w:rsidRPr="00340929" w:rsidRDefault="00D71FE4" w:rsidP="00515407">
      <w:pPr>
        <w:pStyle w:val="Paragraphtext"/>
      </w:pPr>
      <w:r w:rsidRPr="00340929">
        <w:t xml:space="preserve">Participants </w:t>
      </w:r>
      <w:r w:rsidR="00227275" w:rsidRPr="00340929">
        <w:t xml:space="preserve">must register with one Managing Organisation. A Statutory Declaration may be required to verify payments will be sought from </w:t>
      </w:r>
      <w:r w:rsidR="003910EF" w:rsidRPr="00340929">
        <w:t xml:space="preserve">only </w:t>
      </w:r>
      <w:r w:rsidR="00227275" w:rsidRPr="00340929">
        <w:t xml:space="preserve">one </w:t>
      </w:r>
      <w:r w:rsidR="002D1954" w:rsidRPr="00340929">
        <w:t>of the Managing Organisations to avoid any duplication in funding</w:t>
      </w:r>
      <w:r w:rsidR="00227275" w:rsidRPr="00340929">
        <w:t>.</w:t>
      </w:r>
    </w:p>
    <w:p w14:paraId="5D228C5E" w14:textId="4308C626" w:rsidR="00227275" w:rsidRPr="00340929" w:rsidRDefault="00227275" w:rsidP="00515407">
      <w:pPr>
        <w:pStyle w:val="Paragraphtext"/>
      </w:pPr>
      <w:r w:rsidRPr="00340929">
        <w:t xml:space="preserve">Grant payments to </w:t>
      </w:r>
      <w:r w:rsidR="00D71FE4" w:rsidRPr="00340929">
        <w:t xml:space="preserve">participants </w:t>
      </w:r>
      <w:r w:rsidRPr="00340929">
        <w:t xml:space="preserve">are made directly to </w:t>
      </w:r>
      <w:r w:rsidR="00D71FE4" w:rsidRPr="00340929">
        <w:t xml:space="preserve">their nominated </w:t>
      </w:r>
      <w:r w:rsidRPr="00340929">
        <w:t>bank account. The Managing Organisations will also send electronic statemen</w:t>
      </w:r>
      <w:r w:rsidR="002D1954" w:rsidRPr="00340929">
        <w:t>ts</w:t>
      </w:r>
      <w:r w:rsidRPr="00340929">
        <w:t xml:space="preserve"> to </w:t>
      </w:r>
      <w:r w:rsidR="00D71FE4" w:rsidRPr="00340929">
        <w:t>participants</w:t>
      </w:r>
      <w:r w:rsidRPr="00340929">
        <w:t xml:space="preserve"> detailing each payment </w:t>
      </w:r>
      <w:r w:rsidR="00D71FE4" w:rsidRPr="00340929">
        <w:t xml:space="preserve">that is </w:t>
      </w:r>
      <w:r w:rsidRPr="00340929">
        <w:t xml:space="preserve">made. Each Managing Organisation is responsible for processing grants under this program. </w:t>
      </w:r>
    </w:p>
    <w:p w14:paraId="0D60E780" w14:textId="77777777" w:rsidR="00227275" w:rsidRPr="00340929" w:rsidRDefault="00227275" w:rsidP="00515407">
      <w:pPr>
        <w:pStyle w:val="Paragraphtext"/>
      </w:pPr>
      <w:r w:rsidRPr="00340929">
        <w:t>The Managing Organisation</w:t>
      </w:r>
      <w:r w:rsidRPr="00340929" w:rsidDel="00BF3B3E">
        <w:t xml:space="preserve"> </w:t>
      </w:r>
      <w:r w:rsidRPr="00340929">
        <w:t>will also:</w:t>
      </w:r>
    </w:p>
    <w:p w14:paraId="599DE254" w14:textId="22B8B424" w:rsidR="00227275" w:rsidRPr="00340929" w:rsidRDefault="000D7774" w:rsidP="00515407">
      <w:pPr>
        <w:pStyle w:val="ListBullet"/>
      </w:pPr>
      <w:r w:rsidRPr="00340929">
        <w:t>P</w:t>
      </w:r>
      <w:r w:rsidR="00227275" w:rsidRPr="00340929">
        <w:t>rovide payments fortnightly</w:t>
      </w:r>
      <w:r w:rsidR="002A171D" w:rsidRPr="00340929">
        <w:t xml:space="preserve"> </w:t>
      </w:r>
      <w:r w:rsidR="006A3D14" w:rsidRPr="00340929">
        <w:t xml:space="preserve">(once claims are </w:t>
      </w:r>
      <w:r w:rsidR="002A171D" w:rsidRPr="00340929">
        <w:t>verified</w:t>
      </w:r>
      <w:r w:rsidR="006A3D14" w:rsidRPr="00340929">
        <w:t xml:space="preserve"> as eligible</w:t>
      </w:r>
      <w:proofErr w:type="gramStart"/>
      <w:r w:rsidR="002A171D" w:rsidRPr="00340929">
        <w:t>)</w:t>
      </w:r>
      <w:r w:rsidR="00227275" w:rsidRPr="00340929">
        <w:t>;</w:t>
      </w:r>
      <w:proofErr w:type="gramEnd"/>
    </w:p>
    <w:p w14:paraId="5BD810DB" w14:textId="42A676B9" w:rsidR="00DF38A8" w:rsidRPr="00340929" w:rsidRDefault="000D7774" w:rsidP="00515407">
      <w:pPr>
        <w:pStyle w:val="ListBullet"/>
      </w:pPr>
      <w:r w:rsidRPr="00340929">
        <w:t>P</w:t>
      </w:r>
      <w:r w:rsidR="00227275" w:rsidRPr="00340929">
        <w:t>rovide participants access to an online statement of claims (this does not include any PAYG responsibility</w:t>
      </w:r>
      <w:proofErr w:type="gramStart"/>
      <w:r w:rsidR="00227275" w:rsidRPr="00340929">
        <w:t>);</w:t>
      </w:r>
      <w:proofErr w:type="gramEnd"/>
      <w:r w:rsidR="00227275" w:rsidRPr="00340929">
        <w:t xml:space="preserve"> </w:t>
      </w:r>
    </w:p>
    <w:p w14:paraId="47F8F200" w14:textId="12E4227D" w:rsidR="00227275" w:rsidRPr="00340929" w:rsidRDefault="000D7774" w:rsidP="00515407">
      <w:pPr>
        <w:pStyle w:val="ListBullet"/>
      </w:pPr>
      <w:r w:rsidRPr="00340929">
        <w:t>R</w:t>
      </w:r>
      <w:r w:rsidR="00227275" w:rsidRPr="00340929">
        <w:t xml:space="preserve">esolve processing errors including errors from incorrect bank details; and </w:t>
      </w:r>
    </w:p>
    <w:p w14:paraId="3468D646" w14:textId="3FED00B9" w:rsidR="00227275" w:rsidRPr="00340929" w:rsidRDefault="000D7774" w:rsidP="00515407">
      <w:pPr>
        <w:pStyle w:val="ListBullet"/>
      </w:pPr>
      <w:r w:rsidRPr="00340929">
        <w:t>U</w:t>
      </w:r>
      <w:r w:rsidR="00227275" w:rsidRPr="00340929">
        <w:t>ndertake reporting functions.</w:t>
      </w:r>
    </w:p>
    <w:p w14:paraId="6D5A1831" w14:textId="295AA2C1" w:rsidR="002A171D" w:rsidRPr="0031387B" w:rsidRDefault="002A171D" w:rsidP="0031387B">
      <w:pPr>
        <w:pStyle w:val="Heading2"/>
      </w:pPr>
      <w:bookmarkStart w:id="23" w:name="_Toc25050252"/>
      <w:bookmarkStart w:id="24" w:name="_Toc203375154"/>
      <w:r w:rsidRPr="0031387B">
        <w:t>False or Misleading Claims</w:t>
      </w:r>
      <w:bookmarkEnd w:id="24"/>
    </w:p>
    <w:p w14:paraId="345F0A76" w14:textId="2D6D4E93" w:rsidR="002A171D" w:rsidRPr="00340929" w:rsidRDefault="002A171D" w:rsidP="00515407">
      <w:pPr>
        <w:pStyle w:val="Paragraphtext"/>
      </w:pPr>
      <w:r w:rsidRPr="00340929">
        <w:t xml:space="preserve">If </w:t>
      </w:r>
      <w:r w:rsidR="00D71FE4" w:rsidRPr="00340929">
        <w:t xml:space="preserve">a </w:t>
      </w:r>
      <w:r w:rsidRPr="00340929">
        <w:t xml:space="preserve">Managing Organisation identifies that an incorrect payment has been made </w:t>
      </w:r>
      <w:r w:rsidR="00F80076" w:rsidRPr="00340929">
        <w:t>due to</w:t>
      </w:r>
      <w:r w:rsidRPr="00340929">
        <w:t xml:space="preserve"> false or misleading information provided by </w:t>
      </w:r>
      <w:r w:rsidR="00D71FE4" w:rsidRPr="00340929">
        <w:t>a participant</w:t>
      </w:r>
      <w:r w:rsidRPr="00340929">
        <w:t xml:space="preserve">, the Managing Organisation will take appropriate action to investigate and recover the </w:t>
      </w:r>
      <w:r w:rsidR="002D1954" w:rsidRPr="00340929">
        <w:t>funding</w:t>
      </w:r>
      <w:r w:rsidRPr="00340929">
        <w:t>.</w:t>
      </w:r>
    </w:p>
    <w:p w14:paraId="2A727118" w14:textId="3398400D" w:rsidR="00D71FE4" w:rsidRPr="00340929" w:rsidRDefault="00D71FE4" w:rsidP="00515407">
      <w:pPr>
        <w:pStyle w:val="Paragraphtext"/>
      </w:pPr>
      <w:r w:rsidRPr="00340929">
        <w:t>The Managing Organisation will notify the Department of Health, Disability and Ageing of any false or misleading claims received and the outcome of their investigation.</w:t>
      </w:r>
    </w:p>
    <w:p w14:paraId="34F100F7" w14:textId="709754DA" w:rsidR="00227275" w:rsidRPr="0031387B" w:rsidRDefault="00227275" w:rsidP="0031387B">
      <w:pPr>
        <w:pStyle w:val="Heading2"/>
      </w:pPr>
      <w:bookmarkStart w:id="25" w:name="_Toc203375155"/>
      <w:r w:rsidRPr="0031387B">
        <w:t>Appeals</w:t>
      </w:r>
      <w:bookmarkEnd w:id="23"/>
      <w:bookmarkEnd w:id="25"/>
      <w:r w:rsidRPr="0031387B">
        <w:t xml:space="preserve"> </w:t>
      </w:r>
    </w:p>
    <w:p w14:paraId="1CBECCCA" w14:textId="013ED1F2" w:rsidR="00227275" w:rsidRPr="00340929" w:rsidRDefault="00D71FE4" w:rsidP="00515407">
      <w:pPr>
        <w:pStyle w:val="Paragraphtext"/>
      </w:pPr>
      <w:r w:rsidRPr="00340929">
        <w:t xml:space="preserve">Participants </w:t>
      </w:r>
      <w:r w:rsidR="00227275" w:rsidRPr="00340929">
        <w:t xml:space="preserve">may </w:t>
      </w:r>
      <w:r w:rsidRPr="00340929">
        <w:t xml:space="preserve">submit </w:t>
      </w:r>
      <w:r w:rsidR="00227275" w:rsidRPr="00340929">
        <w:t>appeal</w:t>
      </w:r>
      <w:r w:rsidRPr="00340929">
        <w:t>s</w:t>
      </w:r>
      <w:r w:rsidR="00227275" w:rsidRPr="00340929">
        <w:t xml:space="preserve"> to the </w:t>
      </w:r>
      <w:r w:rsidRPr="00340929">
        <w:t xml:space="preserve">relevant </w:t>
      </w:r>
      <w:r w:rsidR="00227275" w:rsidRPr="00340929">
        <w:t xml:space="preserve">Managing Organisation on matters relating to their eligibility for the Program. The Managing Organisation is responsible for making the final </w:t>
      </w:r>
      <w:r w:rsidR="00227275" w:rsidRPr="00340929">
        <w:lastRenderedPageBreak/>
        <w:t xml:space="preserve">decision and notifying the </w:t>
      </w:r>
      <w:r w:rsidRPr="00340929">
        <w:t xml:space="preserve">participant </w:t>
      </w:r>
      <w:r w:rsidR="00227275" w:rsidRPr="00340929">
        <w:t xml:space="preserve">of the outcome of this process. The Managing Organisation may seek advice from </w:t>
      </w:r>
      <w:r w:rsidRPr="00340929">
        <w:t>the joint college</w:t>
      </w:r>
      <w:r w:rsidR="00227275" w:rsidRPr="00340929">
        <w:t xml:space="preserve"> committee</w:t>
      </w:r>
      <w:r w:rsidRPr="00340929">
        <w:t xml:space="preserve">, </w:t>
      </w:r>
      <w:r w:rsidR="00227275" w:rsidRPr="00340929">
        <w:t>and/or the Department of Health</w:t>
      </w:r>
      <w:r w:rsidR="00DB6AA9" w:rsidRPr="00340929">
        <w:t>, Disability and Ageing</w:t>
      </w:r>
      <w:r w:rsidR="00227275" w:rsidRPr="00340929">
        <w:t xml:space="preserve"> in making its decision.</w:t>
      </w:r>
    </w:p>
    <w:p w14:paraId="5EC318AE" w14:textId="77777777" w:rsidR="00227275" w:rsidRPr="0031387B" w:rsidRDefault="00227275" w:rsidP="0031387B">
      <w:pPr>
        <w:pStyle w:val="Heading2"/>
      </w:pPr>
      <w:bookmarkStart w:id="26" w:name="_Toc25050253"/>
      <w:bookmarkStart w:id="27" w:name="_Toc203375156"/>
      <w:r w:rsidRPr="0031387B">
        <w:t>Program Funding</w:t>
      </w:r>
      <w:bookmarkEnd w:id="26"/>
      <w:bookmarkEnd w:id="27"/>
      <w:r w:rsidRPr="0031387B">
        <w:t xml:space="preserve"> </w:t>
      </w:r>
    </w:p>
    <w:p w14:paraId="3C279A4C" w14:textId="1552153A" w:rsidR="00F80076" w:rsidRPr="00340929" w:rsidRDefault="00227275" w:rsidP="00515407">
      <w:pPr>
        <w:pStyle w:val="Paragraphtext"/>
      </w:pPr>
      <w:r w:rsidRPr="00340929">
        <w:t xml:space="preserve">Funding to the Managing Organisations is provided via </w:t>
      </w:r>
      <w:r w:rsidR="00D71FE4" w:rsidRPr="00340929">
        <w:t xml:space="preserve">grant </w:t>
      </w:r>
      <w:r w:rsidRPr="00340929">
        <w:t xml:space="preserve">agreements </w:t>
      </w:r>
      <w:r w:rsidR="00D71FE4" w:rsidRPr="00340929">
        <w:t xml:space="preserve">between the relevant Managing Organisation and the Commonwealth, </w:t>
      </w:r>
      <w:r w:rsidRPr="00340929">
        <w:t>offered by the Department of Health</w:t>
      </w:r>
      <w:r w:rsidR="00DB6AA9" w:rsidRPr="00340929">
        <w:t>, Disability and Ageing</w:t>
      </w:r>
      <w:r w:rsidRPr="00340929">
        <w:t>.</w:t>
      </w:r>
    </w:p>
    <w:p w14:paraId="17917209" w14:textId="250B3272" w:rsidR="00227275" w:rsidRDefault="00227275" w:rsidP="001C0014">
      <w:pPr>
        <w:pStyle w:val="Heading1nonumbers"/>
      </w:pPr>
      <w:bookmarkStart w:id="28" w:name="_Toc25050254"/>
      <w:bookmarkStart w:id="29" w:name="_Toc203375157"/>
      <w:bookmarkEnd w:id="17"/>
      <w:r w:rsidRPr="00C555F1">
        <w:t>Program Roles and Responsibilities</w:t>
      </w:r>
      <w:bookmarkEnd w:id="28"/>
      <w:bookmarkEnd w:id="29"/>
      <w:r w:rsidRPr="00C555F1">
        <w:t xml:space="preserve"> </w:t>
      </w:r>
    </w:p>
    <w:tbl>
      <w:tblPr>
        <w:tblStyle w:val="TableGrid"/>
        <w:tblW w:w="0" w:type="auto"/>
        <w:tblInd w:w="5" w:type="dxa"/>
        <w:tblLook w:val="04A0" w:firstRow="1" w:lastRow="0" w:firstColumn="1" w:lastColumn="0" w:noHBand="0" w:noVBand="1"/>
      </w:tblPr>
      <w:tblGrid>
        <w:gridCol w:w="2252"/>
        <w:gridCol w:w="6039"/>
      </w:tblGrid>
      <w:tr w:rsidR="0031387B" w:rsidRPr="0031387B" w14:paraId="7864F405" w14:textId="77777777" w:rsidTr="002771E3">
        <w:trPr>
          <w:cnfStyle w:val="100000000000" w:firstRow="1" w:lastRow="0" w:firstColumn="0" w:lastColumn="0" w:oddVBand="0" w:evenVBand="0" w:oddHBand="0" w:evenHBand="0" w:firstRowFirstColumn="0" w:firstRowLastColumn="0" w:lastRowFirstColumn="0" w:lastRowLastColumn="0"/>
          <w:trHeight w:val="202"/>
          <w:tblHeader/>
        </w:trPr>
        <w:tc>
          <w:tcPr>
            <w:cnfStyle w:val="001000000000" w:firstRow="0" w:lastRow="0" w:firstColumn="1" w:lastColumn="0" w:oddVBand="0" w:evenVBand="0" w:oddHBand="0" w:evenHBand="0" w:firstRowFirstColumn="0" w:firstRowLastColumn="0" w:lastRowFirstColumn="0" w:lastRowLastColumn="0"/>
            <w:tcW w:w="2252" w:type="dxa"/>
          </w:tcPr>
          <w:p w14:paraId="66B3DD7D" w14:textId="6B96FAE8" w:rsidR="0031387B" w:rsidRPr="0031387B" w:rsidRDefault="0031387B" w:rsidP="00515407">
            <w:pPr>
              <w:pStyle w:val="TableHeader"/>
            </w:pPr>
            <w:r w:rsidRPr="0031387B">
              <w:t>Program roles</w:t>
            </w:r>
          </w:p>
        </w:tc>
        <w:tc>
          <w:tcPr>
            <w:tcW w:w="6039" w:type="dxa"/>
          </w:tcPr>
          <w:p w14:paraId="1D44EDD6" w14:textId="23B3047A" w:rsidR="0031387B" w:rsidRPr="0031387B" w:rsidRDefault="0031387B" w:rsidP="00515407">
            <w:pPr>
              <w:pStyle w:val="TableHeader"/>
              <w:cnfStyle w:val="100000000000" w:firstRow="1" w:lastRow="0" w:firstColumn="0" w:lastColumn="0" w:oddVBand="0" w:evenVBand="0" w:oddHBand="0" w:evenHBand="0" w:firstRowFirstColumn="0" w:firstRowLastColumn="0" w:lastRowFirstColumn="0" w:lastRowLastColumn="0"/>
            </w:pPr>
            <w:r w:rsidRPr="0031387B">
              <w:t>Responsibilities</w:t>
            </w:r>
          </w:p>
        </w:tc>
      </w:tr>
      <w:tr w:rsidR="00227275" w:rsidRPr="00EC0E0C" w14:paraId="78F0954D" w14:textId="77777777" w:rsidTr="00B6409D">
        <w:trPr>
          <w:trHeight w:val="202"/>
        </w:trPr>
        <w:tc>
          <w:tcPr>
            <w:cnfStyle w:val="001000000000" w:firstRow="0" w:lastRow="0" w:firstColumn="1" w:lastColumn="0" w:oddVBand="0" w:evenVBand="0" w:oddHBand="0" w:evenHBand="0" w:firstRowFirstColumn="0" w:firstRowLastColumn="0" w:lastRowFirstColumn="0" w:lastRowLastColumn="0"/>
            <w:tcW w:w="2252" w:type="dxa"/>
          </w:tcPr>
          <w:p w14:paraId="5AB40B46" w14:textId="118E85F6" w:rsidR="00227275" w:rsidRPr="00340929" w:rsidRDefault="00227275" w:rsidP="0031387B">
            <w:pPr>
              <w:pStyle w:val="Tabletextleft"/>
            </w:pPr>
            <w:r w:rsidRPr="00340929">
              <w:t>Managing Organisation</w:t>
            </w:r>
          </w:p>
        </w:tc>
        <w:tc>
          <w:tcPr>
            <w:tcW w:w="6039" w:type="dxa"/>
          </w:tcPr>
          <w:p w14:paraId="48216794" w14:textId="77777777" w:rsidR="00227275" w:rsidRPr="00C555F1" w:rsidRDefault="00227275" w:rsidP="00340929">
            <w:pPr>
              <w:pStyle w:val="Tablelistbullet"/>
              <w:cnfStyle w:val="000000000000" w:firstRow="0" w:lastRow="0" w:firstColumn="0" w:lastColumn="0" w:oddVBand="0" w:evenVBand="0" w:oddHBand="0" w:evenHBand="0" w:firstRowFirstColumn="0" w:firstRowLastColumn="0" w:lastRowFirstColumn="0" w:lastRowLastColumn="0"/>
            </w:pPr>
            <w:r w:rsidRPr="00C555F1">
              <w:t>Assessing GP eligibility for the Program.</w:t>
            </w:r>
          </w:p>
          <w:p w14:paraId="448F68DD" w14:textId="77777777" w:rsidR="00227275" w:rsidRPr="00C555F1" w:rsidRDefault="00227275" w:rsidP="00340929">
            <w:pPr>
              <w:pStyle w:val="Tablelistbullet"/>
              <w:cnfStyle w:val="000000000000" w:firstRow="0" w:lastRow="0" w:firstColumn="0" w:lastColumn="0" w:oddVBand="0" w:evenVBand="0" w:oddHBand="0" w:evenHBand="0" w:firstRowFirstColumn="0" w:firstRowLastColumn="0" w:lastRowFirstColumn="0" w:lastRowLastColumn="0"/>
            </w:pPr>
            <w:r w:rsidRPr="00C555F1">
              <w:t>Maintaining a register of eligible GPs registered for the Program.</w:t>
            </w:r>
          </w:p>
          <w:p w14:paraId="4CB6C6CB" w14:textId="4285BAC9" w:rsidR="00227275" w:rsidRPr="00C555F1" w:rsidRDefault="00227275" w:rsidP="00340929">
            <w:pPr>
              <w:pStyle w:val="Tablelistbullet"/>
              <w:cnfStyle w:val="000000000000" w:firstRow="0" w:lastRow="0" w:firstColumn="0" w:lastColumn="0" w:oddVBand="0" w:evenVBand="0" w:oddHBand="0" w:evenHBand="0" w:firstRowFirstColumn="0" w:firstRowLastColumn="0" w:lastRowFirstColumn="0" w:lastRowLastColumn="0"/>
            </w:pPr>
            <w:r w:rsidRPr="00C555F1">
              <w:t>Assessing training activit</w:t>
            </w:r>
            <w:r w:rsidR="00F32CF8">
              <w:t>y</w:t>
            </w:r>
            <w:r w:rsidRPr="00C555F1">
              <w:t xml:space="preserve"> eligib</w:t>
            </w:r>
            <w:r w:rsidR="00F32CF8">
              <w:t>ility</w:t>
            </w:r>
            <w:r w:rsidRPr="00C555F1">
              <w:t xml:space="preserve"> to be </w:t>
            </w:r>
            <w:r w:rsidR="00F32CF8">
              <w:t>claimed for</w:t>
            </w:r>
            <w:r w:rsidR="00F32CF8" w:rsidRPr="00C555F1">
              <w:t xml:space="preserve"> </w:t>
            </w:r>
            <w:r w:rsidRPr="00C555F1">
              <w:t>under the Program.</w:t>
            </w:r>
          </w:p>
          <w:p w14:paraId="1AF531CA" w14:textId="1F5B908E" w:rsidR="00227275" w:rsidRPr="00C555F1" w:rsidRDefault="00227275" w:rsidP="00340929">
            <w:pPr>
              <w:pStyle w:val="Tablelistbullet"/>
              <w:cnfStyle w:val="000000000000" w:firstRow="0" w:lastRow="0" w:firstColumn="0" w:lastColumn="0" w:oddVBand="0" w:evenVBand="0" w:oddHBand="0" w:evenHBand="0" w:firstRowFirstColumn="0" w:firstRowLastColumn="0" w:lastRowFirstColumn="0" w:lastRowLastColumn="0"/>
            </w:pPr>
            <w:r w:rsidRPr="00C555F1">
              <w:t xml:space="preserve">Making grant payments to </w:t>
            </w:r>
            <w:r w:rsidR="00F32CF8">
              <w:t>participants</w:t>
            </w:r>
            <w:r w:rsidR="00F32CF8" w:rsidRPr="00C555F1">
              <w:t xml:space="preserve"> </w:t>
            </w:r>
            <w:r w:rsidRPr="00C555F1">
              <w:t>on completion of eligible training.</w:t>
            </w:r>
          </w:p>
          <w:p w14:paraId="4B83D644" w14:textId="37256E81" w:rsidR="00227275" w:rsidRPr="00C555F1" w:rsidRDefault="00227275" w:rsidP="00340929">
            <w:pPr>
              <w:pStyle w:val="Tablelistbullet"/>
              <w:cnfStyle w:val="000000000000" w:firstRow="0" w:lastRow="0" w:firstColumn="0" w:lastColumn="0" w:oddVBand="0" w:evenVBand="0" w:oddHBand="0" w:evenHBand="0" w:firstRowFirstColumn="0" w:firstRowLastColumn="0" w:lastRowFirstColumn="0" w:lastRowLastColumn="0"/>
            </w:pPr>
            <w:r w:rsidRPr="00C555F1">
              <w:t>Liaising with and seeking advice from the Department of Health</w:t>
            </w:r>
            <w:r w:rsidR="00DB6AA9">
              <w:t xml:space="preserve">, Disability and Ageing </w:t>
            </w:r>
            <w:r w:rsidRPr="00C555F1">
              <w:t>in relation to program guidelines or policy interpretations.</w:t>
            </w:r>
          </w:p>
          <w:p w14:paraId="1BBFDE46" w14:textId="2D446F4D" w:rsidR="00227275" w:rsidRPr="00C555F1" w:rsidRDefault="00227275" w:rsidP="00340929">
            <w:pPr>
              <w:pStyle w:val="Tablelistbullet"/>
              <w:cnfStyle w:val="000000000000" w:firstRow="0" w:lastRow="0" w:firstColumn="0" w:lastColumn="0" w:oddVBand="0" w:evenVBand="0" w:oddHBand="0" w:evenHBand="0" w:firstRowFirstColumn="0" w:firstRowLastColumn="0" w:lastRowFirstColumn="0" w:lastRowLastColumn="0"/>
            </w:pPr>
            <w:r w:rsidRPr="00C555F1">
              <w:t>Establishing and maintaining a</w:t>
            </w:r>
            <w:r w:rsidR="00F32CF8">
              <w:t xml:space="preserve"> joint college</w:t>
            </w:r>
            <w:r w:rsidRPr="00C555F1">
              <w:t xml:space="preserve"> advisory committee to provide advice relating to the </w:t>
            </w:r>
            <w:r w:rsidR="00F32CF8">
              <w:t xml:space="preserve">eligibility of CPD activities and the </w:t>
            </w:r>
            <w:r w:rsidRPr="00C555F1">
              <w:t>operation of the Program.</w:t>
            </w:r>
          </w:p>
          <w:p w14:paraId="2ABEE8AA" w14:textId="77777777" w:rsidR="00227275" w:rsidRPr="00C555F1" w:rsidRDefault="00227275" w:rsidP="00340929">
            <w:pPr>
              <w:pStyle w:val="Tablelistbullet"/>
              <w:cnfStyle w:val="000000000000" w:firstRow="0" w:lastRow="0" w:firstColumn="0" w:lastColumn="0" w:oddVBand="0" w:evenVBand="0" w:oddHBand="0" w:evenHBand="0" w:firstRowFirstColumn="0" w:firstRowLastColumn="0" w:lastRowFirstColumn="0" w:lastRowLastColumn="0"/>
            </w:pPr>
            <w:r w:rsidRPr="00C555F1">
              <w:t>Managing an appeals process.</w:t>
            </w:r>
          </w:p>
        </w:tc>
      </w:tr>
      <w:tr w:rsidR="00227275" w:rsidRPr="00EC0E0C" w14:paraId="464E4865" w14:textId="77777777" w:rsidTr="003B11B2">
        <w:trPr>
          <w:trHeight w:val="3955"/>
        </w:trPr>
        <w:tc>
          <w:tcPr>
            <w:cnfStyle w:val="001000000000" w:firstRow="0" w:lastRow="0" w:firstColumn="1" w:lastColumn="0" w:oddVBand="0" w:evenVBand="0" w:oddHBand="0" w:evenHBand="0" w:firstRowFirstColumn="0" w:firstRowLastColumn="0" w:lastRowFirstColumn="0" w:lastRowLastColumn="0"/>
            <w:tcW w:w="2252" w:type="dxa"/>
          </w:tcPr>
          <w:p w14:paraId="409C991E" w14:textId="356EA14F" w:rsidR="00227275" w:rsidRPr="00340929" w:rsidRDefault="00F32CF8" w:rsidP="0031387B">
            <w:pPr>
              <w:pStyle w:val="Tabletextleft"/>
            </w:pPr>
            <w:r w:rsidRPr="00340929">
              <w:t>Program Participants</w:t>
            </w:r>
          </w:p>
        </w:tc>
        <w:tc>
          <w:tcPr>
            <w:tcW w:w="6039" w:type="dxa"/>
          </w:tcPr>
          <w:p w14:paraId="52AAEE56" w14:textId="5AF8EF91" w:rsidR="00227275" w:rsidRPr="00C555F1" w:rsidRDefault="00227275" w:rsidP="00340929">
            <w:pPr>
              <w:pStyle w:val="Tablelistbullet"/>
              <w:cnfStyle w:val="000000000000" w:firstRow="0" w:lastRow="0" w:firstColumn="0" w:lastColumn="0" w:oddVBand="0" w:evenVBand="0" w:oddHBand="0" w:evenHBand="0" w:firstRowFirstColumn="0" w:firstRowLastColumn="0" w:lastRowFirstColumn="0" w:lastRowLastColumn="0"/>
            </w:pPr>
            <w:r w:rsidRPr="00C555F1">
              <w:t xml:space="preserve">Completing the application form and submitting it to the </w:t>
            </w:r>
            <w:r w:rsidR="00F32CF8">
              <w:t>relevant Managing Organisation</w:t>
            </w:r>
            <w:r w:rsidRPr="00C555F1">
              <w:t>.</w:t>
            </w:r>
          </w:p>
          <w:p w14:paraId="02863C4D" w14:textId="77777777" w:rsidR="00227275" w:rsidRPr="00C555F1" w:rsidRDefault="00227275" w:rsidP="00340929">
            <w:pPr>
              <w:pStyle w:val="Tablelistbullet"/>
              <w:cnfStyle w:val="000000000000" w:firstRow="0" w:lastRow="0" w:firstColumn="0" w:lastColumn="0" w:oddVBand="0" w:evenVBand="0" w:oddHBand="0" w:evenHBand="0" w:firstRowFirstColumn="0" w:firstRowLastColumn="0" w:lastRowFirstColumn="0" w:lastRowLastColumn="0"/>
            </w:pPr>
            <w:r w:rsidRPr="00C555F1">
              <w:t>Gathering and providing all evidence required for an accurate assessment of the application.</w:t>
            </w:r>
          </w:p>
          <w:p w14:paraId="72C40E64" w14:textId="18D11125" w:rsidR="00227275" w:rsidRPr="00CC460D" w:rsidRDefault="00227275" w:rsidP="00340929">
            <w:pPr>
              <w:pStyle w:val="Tablelistbullet"/>
              <w:cnfStyle w:val="000000000000" w:firstRow="0" w:lastRow="0" w:firstColumn="0" w:lastColumn="0" w:oddVBand="0" w:evenVBand="0" w:oddHBand="0" w:evenHBand="0" w:firstRowFirstColumn="0" w:firstRowLastColumn="0" w:lastRowFirstColumn="0" w:lastRowLastColumn="0"/>
            </w:pPr>
            <w:r w:rsidRPr="00C555F1">
              <w:t xml:space="preserve">Providing evidence of </w:t>
            </w:r>
            <w:r w:rsidR="00F32CF8">
              <w:t xml:space="preserve">the </w:t>
            </w:r>
            <w:r w:rsidRPr="00C555F1">
              <w:t xml:space="preserve">completion of eligible training to the </w:t>
            </w:r>
            <w:r w:rsidRPr="009C673B">
              <w:t>Managing Organisation</w:t>
            </w:r>
            <w:r w:rsidRPr="00C555F1">
              <w:t>.</w:t>
            </w:r>
          </w:p>
          <w:p w14:paraId="666909EA" w14:textId="3EA833AD" w:rsidR="00227275" w:rsidRPr="00CC460D" w:rsidRDefault="00227275" w:rsidP="00340929">
            <w:pPr>
              <w:pStyle w:val="Tablelistbullet"/>
              <w:cnfStyle w:val="000000000000" w:firstRow="0" w:lastRow="0" w:firstColumn="0" w:lastColumn="0" w:oddVBand="0" w:evenVBand="0" w:oddHBand="0" w:evenHBand="0" w:firstRowFirstColumn="0" w:firstRowLastColumn="0" w:lastRowFirstColumn="0" w:lastRowLastColumn="0"/>
            </w:pPr>
            <w:r w:rsidRPr="00CC460D">
              <w:t xml:space="preserve">Advising the relevant </w:t>
            </w:r>
            <w:r w:rsidR="00F32CF8">
              <w:t>Managing Organisation</w:t>
            </w:r>
            <w:r w:rsidR="00F32CF8" w:rsidRPr="00CC460D">
              <w:t xml:space="preserve"> </w:t>
            </w:r>
            <w:r w:rsidRPr="00CC460D">
              <w:t xml:space="preserve">of any change to their eligibility status and </w:t>
            </w:r>
            <w:r w:rsidR="00F32CF8">
              <w:t>providing</w:t>
            </w:r>
            <w:r w:rsidRPr="00CC460D">
              <w:t xml:space="preserve"> updated documentary evidence as requested </w:t>
            </w:r>
            <w:r w:rsidR="00F80076" w:rsidRPr="00CC460D">
              <w:t>to</w:t>
            </w:r>
            <w:r w:rsidRPr="00CC460D">
              <w:t xml:space="preserve"> confirm their ongoing eligibility for the </w:t>
            </w:r>
            <w:r w:rsidR="005A5B5C">
              <w:t>P</w:t>
            </w:r>
            <w:r w:rsidRPr="00CC460D">
              <w:t xml:space="preserve">rogram over time. </w:t>
            </w:r>
          </w:p>
          <w:p w14:paraId="429FA542" w14:textId="2A52C3EC" w:rsidR="00227275" w:rsidRDefault="00227275" w:rsidP="0031387B">
            <w:pPr>
              <w:pStyle w:val="Tablelistbullet2"/>
              <w:cnfStyle w:val="000000000000" w:firstRow="0" w:lastRow="0" w:firstColumn="0" w:lastColumn="0" w:oddVBand="0" w:evenVBand="0" w:oddHBand="0" w:evenHBand="0" w:firstRowFirstColumn="0" w:firstRowLastColumn="0" w:lastRowFirstColumn="0" w:lastRowLastColumn="0"/>
            </w:pPr>
            <w:r w:rsidRPr="00CC460D">
              <w:t xml:space="preserve">Participants that fail to advise of changes to </w:t>
            </w:r>
            <w:r w:rsidR="00F32CF8">
              <w:t xml:space="preserve">their </w:t>
            </w:r>
            <w:r w:rsidRPr="00CC460D">
              <w:t>eligibility status may be subject to fund recovery at the discretion of the Managing Organisation acting on behalf of the Department</w:t>
            </w:r>
            <w:r w:rsidR="00DB6AA9">
              <w:t xml:space="preserve"> of Health, Disability and Ageing</w:t>
            </w:r>
            <w:r w:rsidRPr="00CC460D">
              <w:t>.</w:t>
            </w:r>
          </w:p>
          <w:p w14:paraId="66AE4307" w14:textId="55D3400D" w:rsidR="00684854" w:rsidRPr="00C555F1" w:rsidRDefault="00F32CF8" w:rsidP="00340929">
            <w:pPr>
              <w:pStyle w:val="Tablelistbullet"/>
              <w:cnfStyle w:val="000000000000" w:firstRow="0" w:lastRow="0" w:firstColumn="0" w:lastColumn="0" w:oddVBand="0" w:evenVBand="0" w:oddHBand="0" w:evenHBand="0" w:firstRowFirstColumn="0" w:firstRowLastColumn="0" w:lastRowFirstColumn="0" w:lastRowLastColumn="0"/>
            </w:pPr>
            <w:r>
              <w:t xml:space="preserve">Participants </w:t>
            </w:r>
            <w:r w:rsidR="00684854">
              <w:t xml:space="preserve">may only register for the </w:t>
            </w:r>
            <w:r w:rsidR="005A5B5C">
              <w:t>P</w:t>
            </w:r>
            <w:r w:rsidR="00684854">
              <w:t xml:space="preserve">rogram with one </w:t>
            </w:r>
            <w:r>
              <w:t>Managing Organisation.</w:t>
            </w:r>
            <w:r w:rsidR="00684854">
              <w:t xml:space="preserve"> </w:t>
            </w:r>
            <w:r>
              <w:t>Participant</w:t>
            </w:r>
            <w:r w:rsidR="00684854">
              <w:t xml:space="preserve"> may change </w:t>
            </w:r>
            <w:r>
              <w:t xml:space="preserve">Managing </w:t>
            </w:r>
            <w:proofErr w:type="gramStart"/>
            <w:r>
              <w:t>Organisations,</w:t>
            </w:r>
            <w:proofErr w:type="gramEnd"/>
            <w:r>
              <w:t xml:space="preserve"> </w:t>
            </w:r>
            <w:r w:rsidR="00684854">
              <w:t>however</w:t>
            </w:r>
            <w:r>
              <w:t>,</w:t>
            </w:r>
            <w:r w:rsidR="00684854">
              <w:t xml:space="preserve"> they must inform the Managing Organisation of this in writing.</w:t>
            </w:r>
          </w:p>
        </w:tc>
      </w:tr>
      <w:tr w:rsidR="00227275" w:rsidRPr="00EC0E0C" w14:paraId="404CC024" w14:textId="77777777" w:rsidTr="00B6409D">
        <w:trPr>
          <w:trHeight w:val="2487"/>
        </w:trPr>
        <w:tc>
          <w:tcPr>
            <w:cnfStyle w:val="001000000000" w:firstRow="0" w:lastRow="0" w:firstColumn="1" w:lastColumn="0" w:oddVBand="0" w:evenVBand="0" w:oddHBand="0" w:evenHBand="0" w:firstRowFirstColumn="0" w:firstRowLastColumn="0" w:lastRowFirstColumn="0" w:lastRowLastColumn="0"/>
            <w:tcW w:w="2252" w:type="dxa"/>
          </w:tcPr>
          <w:p w14:paraId="443C3743" w14:textId="398B19FA" w:rsidR="00227275" w:rsidRPr="00340929" w:rsidRDefault="00227275" w:rsidP="0031387B">
            <w:pPr>
              <w:pStyle w:val="Tabletextleft"/>
            </w:pPr>
            <w:r w:rsidRPr="00340929">
              <w:lastRenderedPageBreak/>
              <w:t>Department of Health</w:t>
            </w:r>
            <w:r w:rsidR="00790536" w:rsidRPr="00340929">
              <w:t>, Disability</w:t>
            </w:r>
            <w:r w:rsidR="00835631" w:rsidRPr="00340929">
              <w:t xml:space="preserve"> and Age</w:t>
            </w:r>
            <w:r w:rsidR="00790536" w:rsidRPr="00340929">
              <w:t xml:space="preserve">ing </w:t>
            </w:r>
          </w:p>
        </w:tc>
        <w:tc>
          <w:tcPr>
            <w:tcW w:w="6039" w:type="dxa"/>
          </w:tcPr>
          <w:p w14:paraId="5520E6BF" w14:textId="159670D4" w:rsidR="00227275" w:rsidRPr="00C555F1" w:rsidRDefault="00227275" w:rsidP="00340929">
            <w:pPr>
              <w:pStyle w:val="Tablelistbullet"/>
              <w:cnfStyle w:val="000000000000" w:firstRow="0" w:lastRow="0" w:firstColumn="0" w:lastColumn="0" w:oddVBand="0" w:evenVBand="0" w:oddHBand="0" w:evenHBand="0" w:firstRowFirstColumn="0" w:firstRowLastColumn="0" w:lastRowFirstColumn="0" w:lastRowLastColumn="0"/>
            </w:pPr>
            <w:r w:rsidRPr="00C555F1">
              <w:t xml:space="preserve">Executing and administering </w:t>
            </w:r>
            <w:r w:rsidR="00F32CF8">
              <w:t>grant</w:t>
            </w:r>
            <w:r w:rsidR="00F32CF8" w:rsidRPr="00C555F1">
              <w:t xml:space="preserve"> </w:t>
            </w:r>
            <w:r w:rsidRPr="00C555F1">
              <w:t xml:space="preserve">agreements with the </w:t>
            </w:r>
            <w:r w:rsidRPr="009C673B">
              <w:t>Managing Organisation</w:t>
            </w:r>
            <w:r w:rsidR="00F32CF8">
              <w:t>s</w:t>
            </w:r>
            <w:r w:rsidRPr="00C555F1">
              <w:t>.</w:t>
            </w:r>
          </w:p>
          <w:p w14:paraId="6A410C52" w14:textId="26D147DD" w:rsidR="00227275" w:rsidRPr="00C555F1" w:rsidRDefault="00F32CF8" w:rsidP="00340929">
            <w:pPr>
              <w:pStyle w:val="Tablelistbullet"/>
              <w:cnfStyle w:val="000000000000" w:firstRow="0" w:lastRow="0" w:firstColumn="0" w:lastColumn="0" w:oddVBand="0" w:evenVBand="0" w:oddHBand="0" w:evenHBand="0" w:firstRowFirstColumn="0" w:firstRowLastColumn="0" w:lastRowFirstColumn="0" w:lastRowLastColumn="0"/>
            </w:pPr>
            <w:r>
              <w:t>Providing program and policy oversight</w:t>
            </w:r>
            <w:r w:rsidRPr="00C555F1">
              <w:t xml:space="preserve"> </w:t>
            </w:r>
            <w:r w:rsidR="00227275" w:rsidRPr="00C555F1">
              <w:t>consistent with government priorities.</w:t>
            </w:r>
          </w:p>
          <w:p w14:paraId="5C8284F2" w14:textId="45BEA84D" w:rsidR="00227275" w:rsidRPr="00C555F1" w:rsidRDefault="00227275" w:rsidP="00340929">
            <w:pPr>
              <w:pStyle w:val="Tablelistbullet"/>
              <w:cnfStyle w:val="000000000000" w:firstRow="0" w:lastRow="0" w:firstColumn="0" w:lastColumn="0" w:oddVBand="0" w:evenVBand="0" w:oddHBand="0" w:evenHBand="0" w:firstRowFirstColumn="0" w:firstRowLastColumn="0" w:lastRowFirstColumn="0" w:lastRowLastColumn="0"/>
            </w:pPr>
            <w:r w:rsidRPr="00C555F1">
              <w:t xml:space="preserve">Engaging with stakeholders regarding </w:t>
            </w:r>
            <w:r w:rsidR="00F32CF8">
              <w:t>the Program parameters, operation and policy</w:t>
            </w:r>
            <w:r w:rsidRPr="00C555F1">
              <w:t>.</w:t>
            </w:r>
          </w:p>
          <w:p w14:paraId="16332BFB" w14:textId="3295A5FC" w:rsidR="00227275" w:rsidRPr="00C555F1" w:rsidRDefault="00227275" w:rsidP="00340929">
            <w:pPr>
              <w:pStyle w:val="Tablelistbullet"/>
              <w:cnfStyle w:val="000000000000" w:firstRow="0" w:lastRow="0" w:firstColumn="0" w:lastColumn="0" w:oddVBand="0" w:evenVBand="0" w:oddHBand="0" w:evenHBand="0" w:firstRowFirstColumn="0" w:firstRowLastColumn="0" w:lastRowFirstColumn="0" w:lastRowLastColumn="0"/>
            </w:pPr>
            <w:r w:rsidRPr="00C555F1">
              <w:t xml:space="preserve">Providing policy advice to Government and the </w:t>
            </w:r>
            <w:r w:rsidRPr="009C673B">
              <w:t>Managing Organisation</w:t>
            </w:r>
            <w:r w:rsidR="00F32CF8">
              <w:t>s</w:t>
            </w:r>
            <w:r w:rsidRPr="00C555F1">
              <w:t>.</w:t>
            </w:r>
          </w:p>
          <w:p w14:paraId="442AFD85" w14:textId="4615899E" w:rsidR="00227275" w:rsidRPr="00C555F1" w:rsidRDefault="00227275" w:rsidP="00340929">
            <w:pPr>
              <w:pStyle w:val="Tablelistbullet"/>
              <w:cnfStyle w:val="000000000000" w:firstRow="0" w:lastRow="0" w:firstColumn="0" w:lastColumn="0" w:oddVBand="0" w:evenVBand="0" w:oddHBand="0" w:evenHBand="0" w:firstRowFirstColumn="0" w:firstRowLastColumn="0" w:lastRowFirstColumn="0" w:lastRowLastColumn="0"/>
            </w:pPr>
            <w:r w:rsidRPr="00C555F1">
              <w:t xml:space="preserve">Evaluating the </w:t>
            </w:r>
            <w:r w:rsidR="005A5B5C">
              <w:t>P</w:t>
            </w:r>
            <w:r w:rsidRPr="00C555F1">
              <w:t>rogram against its outcomes.</w:t>
            </w:r>
          </w:p>
        </w:tc>
      </w:tr>
    </w:tbl>
    <w:p w14:paraId="43D76B87" w14:textId="608DE7B3" w:rsidR="00911791" w:rsidRDefault="00911791" w:rsidP="00515407">
      <w:pPr>
        <w:sectPr w:rsidR="00911791" w:rsidSect="00911791">
          <w:headerReference w:type="even" r:id="rId13"/>
          <w:headerReference w:type="default" r:id="rId14"/>
          <w:footerReference w:type="default" r:id="rId15"/>
          <w:headerReference w:type="first" r:id="rId16"/>
          <w:pgSz w:w="11906" w:h="16838"/>
          <w:pgMar w:top="1418" w:right="1418" w:bottom="426" w:left="1418" w:header="709" w:footer="493" w:gutter="0"/>
          <w:cols w:space="708"/>
          <w:docGrid w:linePitch="360"/>
        </w:sectPr>
      </w:pPr>
    </w:p>
    <w:p w14:paraId="5106CDDA" w14:textId="07B6B6F2" w:rsidR="00C205B1" w:rsidRDefault="00C205B1" w:rsidP="001C0014">
      <w:pPr>
        <w:pStyle w:val="Heading1nonumbers"/>
      </w:pPr>
      <w:bookmarkStart w:id="30" w:name="_Toc203375158"/>
      <w:bookmarkStart w:id="31" w:name="AppendixA"/>
      <w:bookmarkEnd w:id="31"/>
      <w:r>
        <w:lastRenderedPageBreak/>
        <w:t>Appendix A</w:t>
      </w:r>
      <w:r w:rsidR="001933CC">
        <w:t xml:space="preserve">: </w:t>
      </w:r>
      <w:r>
        <w:t>Definitions of Key Terms</w:t>
      </w:r>
      <w:bookmarkEnd w:id="30"/>
    </w:p>
    <w:tbl>
      <w:tblPr>
        <w:tblStyle w:val="DepartmentofHealthtable"/>
        <w:tblW w:w="14175" w:type="dxa"/>
        <w:tblLook w:val="04A0" w:firstRow="1" w:lastRow="0" w:firstColumn="1" w:lastColumn="0" w:noHBand="0" w:noVBand="1"/>
      </w:tblPr>
      <w:tblGrid>
        <w:gridCol w:w="2268"/>
        <w:gridCol w:w="11907"/>
      </w:tblGrid>
      <w:tr w:rsidR="00C205B1" w:rsidRPr="00011140" w14:paraId="4E7BFFE5" w14:textId="77777777" w:rsidTr="00C302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A937FFB" w14:textId="7A2B02E5" w:rsidR="00C205B1" w:rsidRPr="00247AF0" w:rsidRDefault="00C205B1" w:rsidP="00515407">
            <w:pPr>
              <w:pStyle w:val="TableHeaderWhite"/>
            </w:pPr>
            <w:r w:rsidRPr="00247AF0">
              <w:t>Term</w:t>
            </w:r>
          </w:p>
        </w:tc>
        <w:tc>
          <w:tcPr>
            <w:tcW w:w="11907" w:type="dxa"/>
          </w:tcPr>
          <w:p w14:paraId="37A19FCB" w14:textId="0D71B30E" w:rsidR="00C205B1" w:rsidRPr="00011140" w:rsidRDefault="00C205B1" w:rsidP="00515407">
            <w:pPr>
              <w:pStyle w:val="TableHeaderWhite"/>
              <w:cnfStyle w:val="100000000000" w:firstRow="1" w:lastRow="0" w:firstColumn="0" w:lastColumn="0" w:oddVBand="0" w:evenVBand="0" w:oddHBand="0" w:evenHBand="0" w:firstRowFirstColumn="0" w:firstRowLastColumn="0" w:lastRowFirstColumn="0" w:lastRowLastColumn="0"/>
            </w:pPr>
            <w:r w:rsidRPr="00011140">
              <w:t>Definitions</w:t>
            </w:r>
          </w:p>
        </w:tc>
      </w:tr>
      <w:tr w:rsidR="00C205B1" w:rsidRPr="00011140" w14:paraId="625C3F02" w14:textId="77777777" w:rsidTr="00C30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614C32B" w14:textId="4C86F452" w:rsidR="00C205B1" w:rsidRPr="00515407" w:rsidRDefault="00C205B1" w:rsidP="00515407">
            <w:pPr>
              <w:pStyle w:val="Tabletextleft"/>
            </w:pPr>
            <w:r w:rsidRPr="00515407">
              <w:t>Emergency medicine GP</w:t>
            </w:r>
          </w:p>
        </w:tc>
        <w:tc>
          <w:tcPr>
            <w:tcW w:w="11907" w:type="dxa"/>
          </w:tcPr>
          <w:p w14:paraId="65900D54" w14:textId="32782A62" w:rsidR="00C205B1" w:rsidRPr="00515407" w:rsidRDefault="00C205B1" w:rsidP="00515407">
            <w:pPr>
              <w:pStyle w:val="Tabletextleft"/>
              <w:cnfStyle w:val="000000100000" w:firstRow="0" w:lastRow="0" w:firstColumn="0" w:lastColumn="0" w:oddVBand="0" w:evenVBand="0" w:oddHBand="1" w:evenHBand="0" w:firstRowFirstColumn="0" w:firstRowLastColumn="0" w:lastRowFirstColumn="0" w:lastRowLastColumn="0"/>
            </w:pPr>
            <w:r w:rsidRPr="00515407">
              <w:t>A rural and remote general practitioner who provides emergency medicine cover for non-referred services in an accident and emergency facility which is available for 24 hour triaging (hospital or other appropriately equipped facility which provides a minimum equipment list of, but not restricted to resuscitation equipment), rapid diagnosis and management of acute and urgent aspects of illness and injury such as those typically brought to the door by ambulance.</w:t>
            </w:r>
          </w:p>
        </w:tc>
      </w:tr>
      <w:tr w:rsidR="00C205B1" w:rsidRPr="00011140" w14:paraId="5570ACFA" w14:textId="77777777" w:rsidTr="00C302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7EA145C" w14:textId="74E26284" w:rsidR="00C205B1" w:rsidRPr="00515407" w:rsidRDefault="00C205B1" w:rsidP="00515407">
            <w:pPr>
              <w:pStyle w:val="Tabletextleft"/>
            </w:pPr>
            <w:r w:rsidRPr="00515407">
              <w:t>Emergency mental health</w:t>
            </w:r>
          </w:p>
        </w:tc>
        <w:tc>
          <w:tcPr>
            <w:tcW w:w="11907" w:type="dxa"/>
          </w:tcPr>
          <w:p w14:paraId="3A1BBEBA" w14:textId="078DB489" w:rsidR="00C205B1" w:rsidRPr="00515407" w:rsidRDefault="00C205B1" w:rsidP="00515407">
            <w:pPr>
              <w:pStyle w:val="Tabletextleft"/>
              <w:cnfStyle w:val="000000010000" w:firstRow="0" w:lastRow="0" w:firstColumn="0" w:lastColumn="0" w:oddVBand="0" w:evenVBand="0" w:oddHBand="0" w:evenHBand="1" w:firstRowFirstColumn="0" w:firstRowLastColumn="0" w:lastRowFirstColumn="0" w:lastRowLastColumn="0"/>
            </w:pPr>
            <w:r w:rsidRPr="00515407">
              <w:t>Urgent assessment, investigation and/or management of an acute mental health problem, including acute psychosis, severe depression, threatened or attempted self-harm or harm of others, or where a patient is brought to hospital under an involuntary detention order for urgent mental health assessment.</w:t>
            </w:r>
          </w:p>
        </w:tc>
      </w:tr>
      <w:tr w:rsidR="00C205B1" w:rsidRPr="00011140" w14:paraId="1B20EEC6" w14:textId="77777777" w:rsidTr="00C30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EA8D0A1" w14:textId="2BEA5CC3" w:rsidR="00C205B1" w:rsidRPr="00515407" w:rsidRDefault="00C205B1" w:rsidP="00515407">
            <w:pPr>
              <w:pStyle w:val="Tabletextleft"/>
            </w:pPr>
            <w:r w:rsidRPr="00515407">
              <w:t>Non-referred services</w:t>
            </w:r>
          </w:p>
        </w:tc>
        <w:tc>
          <w:tcPr>
            <w:tcW w:w="11907" w:type="dxa"/>
          </w:tcPr>
          <w:p w14:paraId="0D589A37" w14:textId="6253A65D" w:rsidR="00C205B1" w:rsidRPr="00515407" w:rsidRDefault="00C205B1" w:rsidP="00515407">
            <w:pPr>
              <w:pStyle w:val="Tabletextleft"/>
              <w:cnfStyle w:val="000000100000" w:firstRow="0" w:lastRow="0" w:firstColumn="0" w:lastColumn="0" w:oddVBand="0" w:evenVBand="0" w:oddHBand="1" w:evenHBand="0" w:firstRowFirstColumn="0" w:firstRowLastColumn="0" w:lastRowFirstColumn="0" w:lastRowLastColumn="0"/>
            </w:pPr>
            <w:r w:rsidRPr="00515407">
              <w:t>Services provided by the practitioner where the patient has not been referred to the practitioner by another practitioner for investigation, opinion, treatment and/or management of a condition or problem of a patient or for the performance of a specific examination(s) or test(s).</w:t>
            </w:r>
          </w:p>
        </w:tc>
      </w:tr>
      <w:tr w:rsidR="00C205B1" w:rsidRPr="00011140" w14:paraId="7A27EFC1" w14:textId="77777777" w:rsidTr="00C302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BB11D04" w14:textId="571D063E" w:rsidR="00C205B1" w:rsidRPr="00515407" w:rsidRDefault="00C205B1" w:rsidP="00515407">
            <w:pPr>
              <w:pStyle w:val="Tabletextleft"/>
            </w:pPr>
            <w:r w:rsidRPr="00515407">
              <w:t>Skills maintenance</w:t>
            </w:r>
          </w:p>
        </w:tc>
        <w:tc>
          <w:tcPr>
            <w:tcW w:w="11907" w:type="dxa"/>
          </w:tcPr>
          <w:p w14:paraId="24B2CB24" w14:textId="5BB8083F" w:rsidR="00C205B1" w:rsidRPr="00515407" w:rsidRDefault="00C205B1" w:rsidP="00515407">
            <w:pPr>
              <w:pStyle w:val="Tabletextleft"/>
              <w:cnfStyle w:val="000000010000" w:firstRow="0" w:lastRow="0" w:firstColumn="0" w:lastColumn="0" w:oddVBand="0" w:evenVBand="0" w:oddHBand="0" w:evenHBand="1" w:firstRowFirstColumn="0" w:firstRowLastColumn="0" w:lastRowFirstColumn="0" w:lastRowLastColumn="0"/>
            </w:pPr>
            <w:r w:rsidRPr="00515407">
              <w:t>The requirements prescribed by the relevant College that a practitioner must comply with to maintain their clinical privileging rights.</w:t>
            </w:r>
          </w:p>
        </w:tc>
      </w:tr>
      <w:tr w:rsidR="00C205B1" w:rsidRPr="00011140" w14:paraId="54B172BD" w14:textId="77777777" w:rsidTr="00C30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925AA7C" w14:textId="077F196E" w:rsidR="00C205B1" w:rsidRPr="00515407" w:rsidRDefault="00C205B1" w:rsidP="00515407">
            <w:pPr>
              <w:pStyle w:val="Tabletextleft"/>
            </w:pPr>
            <w:r w:rsidRPr="00515407">
              <w:t>Upskilling</w:t>
            </w:r>
          </w:p>
        </w:tc>
        <w:tc>
          <w:tcPr>
            <w:tcW w:w="11907" w:type="dxa"/>
          </w:tcPr>
          <w:p w14:paraId="650A3C20" w14:textId="31FF34B4" w:rsidR="00C205B1" w:rsidRPr="00515407" w:rsidRDefault="00C205B1" w:rsidP="00515407">
            <w:pPr>
              <w:pStyle w:val="Tabletextleft"/>
              <w:cnfStyle w:val="000000100000" w:firstRow="0" w:lastRow="0" w:firstColumn="0" w:lastColumn="0" w:oddVBand="0" w:evenVBand="0" w:oddHBand="1" w:evenHBand="0" w:firstRowFirstColumn="0" w:firstRowLastColumn="0" w:lastRowFirstColumn="0" w:lastRowLastColumn="0"/>
            </w:pPr>
            <w:r w:rsidRPr="00515407">
              <w:t>Improving or extending a GP's current skill level or learning a new skill, relevant to their enrolled emergency or procedural component, based on current Australian accredited procedural curriculum and guidelines.</w:t>
            </w:r>
          </w:p>
        </w:tc>
      </w:tr>
      <w:tr w:rsidR="00C205B1" w:rsidRPr="00011140" w14:paraId="6F6FBE5E" w14:textId="77777777" w:rsidTr="00C302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68B91B4" w14:textId="0C9FB851" w:rsidR="00C205B1" w:rsidRPr="00515407" w:rsidRDefault="002D7AD5" w:rsidP="00515407">
            <w:pPr>
              <w:pStyle w:val="Tabletextleft"/>
            </w:pPr>
            <w:r w:rsidRPr="00515407">
              <w:t>Vocationally Recognised</w:t>
            </w:r>
            <w:r w:rsidR="00C205B1" w:rsidRPr="00515407">
              <w:t xml:space="preserve"> GP</w:t>
            </w:r>
          </w:p>
        </w:tc>
        <w:tc>
          <w:tcPr>
            <w:tcW w:w="11907" w:type="dxa"/>
          </w:tcPr>
          <w:p w14:paraId="23618673" w14:textId="6006583C" w:rsidR="00C205B1" w:rsidRPr="00515407" w:rsidRDefault="00EB1E8F" w:rsidP="00515407">
            <w:pPr>
              <w:pStyle w:val="Tabletextleft"/>
              <w:cnfStyle w:val="000000010000" w:firstRow="0" w:lastRow="0" w:firstColumn="0" w:lastColumn="0" w:oddVBand="0" w:evenVBand="0" w:oddHBand="0" w:evenHBand="1" w:firstRowFirstColumn="0" w:firstRowLastColumn="0" w:lastRowFirstColumn="0" w:lastRowLastColumn="0"/>
            </w:pPr>
            <w:r w:rsidRPr="00515407">
              <w:t>Vocationally Recognised</w:t>
            </w:r>
            <w:r w:rsidR="00C205B1" w:rsidRPr="00515407">
              <w:t xml:space="preserve"> General Practitioners (GPs) for the purposes of the RPGP Program includes doctors who were on the Vocational Register in 1996, and/or doctors who have achieved fellowship qualifications with the RACGP and/or the ACRRM.</w:t>
            </w:r>
          </w:p>
        </w:tc>
      </w:tr>
      <w:tr w:rsidR="00C205B1" w:rsidRPr="00011140" w14:paraId="108B8F7F" w14:textId="77777777" w:rsidTr="00C30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CE71F20" w14:textId="46FEBE8E" w:rsidR="00C205B1" w:rsidRPr="00515407" w:rsidRDefault="00C205B1" w:rsidP="00515407">
            <w:pPr>
              <w:pStyle w:val="Tabletextleft"/>
            </w:pPr>
            <w:r w:rsidRPr="00515407">
              <w:t xml:space="preserve">Procedural GP </w:t>
            </w:r>
          </w:p>
        </w:tc>
        <w:tc>
          <w:tcPr>
            <w:tcW w:w="11907" w:type="dxa"/>
          </w:tcPr>
          <w:p w14:paraId="7C5392A5" w14:textId="35E115F8" w:rsidR="00C205B1" w:rsidRPr="00515407" w:rsidRDefault="00C205B1" w:rsidP="00515407">
            <w:pPr>
              <w:pStyle w:val="Tabletextleft"/>
              <w:cnfStyle w:val="000000100000" w:firstRow="0" w:lastRow="0" w:firstColumn="0" w:lastColumn="0" w:oddVBand="0" w:evenVBand="0" w:oddHBand="1" w:evenHBand="0" w:firstRowFirstColumn="0" w:firstRowLastColumn="0" w:lastRowFirstColumn="0" w:lastRowLastColumn="0"/>
            </w:pPr>
            <w:r w:rsidRPr="00515407">
              <w:t>A rural or remote procedural general practitioner who provides non-referred services normally in a hospital theatre, maternity setting or other appropriately equipped facilities, which in urban areas are typically the province of a specific referral-based specialty. For the purposes of the RPGP, this refers to the fields of surgery, anaesthetics and obstetrics. Elements essential to procedural medicine include the use of appropriately equipped facilities and resources and involve a team of health professionals and the active engagement of the practitioner in an appropriate skills maintenance program in the relevant procedural areas.</w:t>
            </w:r>
          </w:p>
          <w:p w14:paraId="39A1D595" w14:textId="2D2DAE57" w:rsidR="00C205B1" w:rsidRPr="00515407" w:rsidRDefault="00C205B1" w:rsidP="00515407">
            <w:pPr>
              <w:pStyle w:val="Tabletextleft"/>
              <w:cnfStyle w:val="000000100000" w:firstRow="0" w:lastRow="0" w:firstColumn="0" w:lastColumn="0" w:oddVBand="0" w:evenVBand="0" w:oddHBand="1" w:evenHBand="0" w:firstRowFirstColumn="0" w:firstRowLastColumn="0" w:lastRowFirstColumn="0" w:lastRowLastColumn="0"/>
            </w:pPr>
            <w:r w:rsidRPr="00515407">
              <w:t>For the purposes of this program, surgery refers to abdominal surgery (including appendectomy), gynaecological surgery (including dilatation and curettage, termination of pregnancy, ectopic pregnancy, abdominal masses and cysts) requiring general anaesthetic and endoscopy, and orthopaedics requiring major regional blocks or general anaesthetic including definitive treatment of fractures, dislocations and tendon repairs.</w:t>
            </w:r>
          </w:p>
        </w:tc>
      </w:tr>
      <w:tr w:rsidR="00F42970" w:rsidRPr="00011140" w14:paraId="4BFAE799" w14:textId="77777777" w:rsidTr="00C302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FC644D5" w14:textId="7017811B" w:rsidR="00F42970" w:rsidRPr="00515407" w:rsidDel="00F42970" w:rsidRDefault="00F42970" w:rsidP="00515407">
            <w:pPr>
              <w:pStyle w:val="Tabletextleft"/>
            </w:pPr>
            <w:r w:rsidRPr="00515407">
              <w:t>Non-VR GP</w:t>
            </w:r>
          </w:p>
        </w:tc>
        <w:tc>
          <w:tcPr>
            <w:tcW w:w="11907" w:type="dxa"/>
          </w:tcPr>
          <w:p w14:paraId="344B68A9" w14:textId="1D004802" w:rsidR="00F42970" w:rsidRPr="00515407" w:rsidRDefault="00011140" w:rsidP="00515407">
            <w:pPr>
              <w:pStyle w:val="Tabletextleft"/>
              <w:cnfStyle w:val="000000010000" w:firstRow="0" w:lastRow="0" w:firstColumn="0" w:lastColumn="0" w:oddVBand="0" w:evenVBand="0" w:oddHBand="0" w:evenHBand="1" w:firstRowFirstColumn="0" w:firstRowLastColumn="0" w:lastRowFirstColumn="0" w:lastRowLastColumn="0"/>
            </w:pPr>
            <w:r w:rsidRPr="00515407">
              <w:t xml:space="preserve">A </w:t>
            </w:r>
            <w:proofErr w:type="gramStart"/>
            <w:r w:rsidRPr="00515407">
              <w:t>Non-VR GP</w:t>
            </w:r>
            <w:proofErr w:type="gramEnd"/>
            <w:r w:rsidRPr="00515407">
              <w:t xml:space="preserve"> is a doctor who has not attained fellowship as a specialist general practitioner and therefore does not yet hold vocational recognition as a general practitioner.</w:t>
            </w:r>
          </w:p>
        </w:tc>
      </w:tr>
    </w:tbl>
    <w:p w14:paraId="11FA5FDC" w14:textId="1A877CD0" w:rsidR="00223ADB" w:rsidRPr="00223ADB" w:rsidRDefault="00223ADB" w:rsidP="00341FED">
      <w:pPr>
        <w:tabs>
          <w:tab w:val="left" w:pos="4830"/>
        </w:tabs>
      </w:pPr>
    </w:p>
    <w:sectPr w:rsidR="00223ADB" w:rsidRPr="00223ADB" w:rsidSect="00341FED">
      <w:type w:val="continuous"/>
      <w:pgSz w:w="16838" w:h="11906" w:orient="landscape"/>
      <w:pgMar w:top="426" w:right="1701" w:bottom="1191" w:left="1418" w:header="284" w:footer="2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BB337" w14:textId="77777777" w:rsidR="00D67BBC" w:rsidRDefault="00D67BBC" w:rsidP="00515407">
      <w:r>
        <w:separator/>
      </w:r>
    </w:p>
    <w:p w14:paraId="63371155" w14:textId="77777777" w:rsidR="00D67BBC" w:rsidRDefault="00D67BBC" w:rsidP="00515407"/>
  </w:endnote>
  <w:endnote w:type="continuationSeparator" w:id="0">
    <w:p w14:paraId="7D08556F" w14:textId="77777777" w:rsidR="00D67BBC" w:rsidRDefault="00D67BBC" w:rsidP="00515407">
      <w:r>
        <w:continuationSeparator/>
      </w:r>
    </w:p>
    <w:p w14:paraId="43C28134" w14:textId="77777777" w:rsidR="00D67BBC" w:rsidRDefault="00D67BBC" w:rsidP="00515407"/>
  </w:endnote>
  <w:endnote w:type="continuationNotice" w:id="1">
    <w:p w14:paraId="0EDAAA43" w14:textId="77777777" w:rsidR="00D67BBC" w:rsidRDefault="00D67BBC" w:rsidP="00515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1459835"/>
      <w:docPartObj>
        <w:docPartGallery w:val="Page Numbers (Bottom of Page)"/>
        <w:docPartUnique/>
      </w:docPartObj>
    </w:sdtPr>
    <w:sdtEndPr>
      <w:rPr>
        <w:noProof/>
      </w:rPr>
    </w:sdtEndPr>
    <w:sdtContent>
      <w:p w14:paraId="3689705B" w14:textId="2A307FC6" w:rsidR="00C85C34" w:rsidRDefault="00C85C34" w:rsidP="00515407">
        <w:pPr>
          <w:pStyle w:val="Footer"/>
        </w:pPr>
        <w:r>
          <w:t>Rural Procedural Grants Program Guidelines</w:t>
        </w:r>
        <w:r w:rsidR="00F62F34">
          <w:t xml:space="preserve"> </w:t>
        </w:r>
        <w:r w:rsidR="00E173EF">
          <w:t xml:space="preserve">– </w:t>
        </w:r>
        <w:r w:rsidR="00F62F34">
          <w:t>2020</w:t>
        </w:r>
      </w:p>
      <w:p w14:paraId="03FD404C" w14:textId="198A9175" w:rsidR="00C85C34" w:rsidRPr="00C85C34" w:rsidRDefault="00C85C34" w:rsidP="00515407">
        <w:pPr>
          <w:pStyle w:val="Footer"/>
        </w:pPr>
        <w:r>
          <w:fldChar w:fldCharType="begin"/>
        </w:r>
        <w:r>
          <w:instrText xml:space="preserve"> PAGE   \* MERGEFORMAT </w:instrText>
        </w:r>
        <w:r>
          <w:fldChar w:fldCharType="separate"/>
        </w:r>
        <w:r w:rsidR="007B02F5">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20F7" w14:textId="4143002A" w:rsidR="00751A23" w:rsidRPr="00751A23" w:rsidRDefault="003B11B2" w:rsidP="00223ADB">
    <w:pPr>
      <w:pStyle w:val="Footer"/>
      <w:tabs>
        <w:tab w:val="clear" w:pos="4513"/>
        <w:tab w:val="clear" w:pos="9026"/>
        <w:tab w:val="right" w:pos="13467"/>
      </w:tabs>
      <w:rPr>
        <w:szCs w:val="20"/>
      </w:rPr>
    </w:pPr>
    <w:r>
      <w:t>Rural Procedural Grants Program Guidelines</w:t>
    </w:r>
    <w:r w:rsidR="00751A23" w:rsidRPr="00751A23">
      <w:rPr>
        <w:szCs w:val="20"/>
      </w:rPr>
      <w:t xml:space="preserve"> </w:t>
    </w:r>
    <w:sdt>
      <w:sdtPr>
        <w:rPr>
          <w:szCs w:val="20"/>
        </w:rPr>
        <w:id w:val="-443848716"/>
        <w:docPartObj>
          <w:docPartGallery w:val="Page Numbers (Bottom of Page)"/>
          <w:docPartUnique/>
        </w:docPartObj>
      </w:sdtPr>
      <w:sdtEndPr>
        <w:rPr>
          <w:noProof/>
        </w:rPr>
      </w:sdtEndPr>
      <w:sdtContent>
        <w:r w:rsidR="00751A23">
          <w:rPr>
            <w:szCs w:val="20"/>
          </w:rPr>
          <w:tab/>
        </w:r>
        <w:r w:rsidR="00751A23" w:rsidRPr="006043C7">
          <w:rPr>
            <w:szCs w:val="20"/>
          </w:rPr>
          <w:fldChar w:fldCharType="begin"/>
        </w:r>
        <w:r w:rsidR="00751A23" w:rsidRPr="006043C7">
          <w:rPr>
            <w:szCs w:val="20"/>
          </w:rPr>
          <w:instrText xml:space="preserve"> PAGE   \* MERGEFORMAT </w:instrText>
        </w:r>
        <w:r w:rsidR="00751A23" w:rsidRPr="006043C7">
          <w:rPr>
            <w:szCs w:val="20"/>
          </w:rPr>
          <w:fldChar w:fldCharType="separate"/>
        </w:r>
        <w:r w:rsidR="00F10D0A">
          <w:rPr>
            <w:noProof/>
            <w:szCs w:val="20"/>
          </w:rPr>
          <w:t>10</w:t>
        </w:r>
        <w:r w:rsidR="00751A23" w:rsidRPr="006043C7">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1CBEB" w14:textId="77777777" w:rsidR="00D67BBC" w:rsidRDefault="00D67BBC" w:rsidP="00515407">
      <w:r>
        <w:separator/>
      </w:r>
    </w:p>
    <w:p w14:paraId="6AA8BD53" w14:textId="77777777" w:rsidR="00D67BBC" w:rsidRDefault="00D67BBC" w:rsidP="00515407"/>
  </w:footnote>
  <w:footnote w:type="continuationSeparator" w:id="0">
    <w:p w14:paraId="0F11A8D4" w14:textId="77777777" w:rsidR="00D67BBC" w:rsidRDefault="00D67BBC" w:rsidP="00515407">
      <w:r>
        <w:continuationSeparator/>
      </w:r>
    </w:p>
    <w:p w14:paraId="3386898F" w14:textId="77777777" w:rsidR="00D67BBC" w:rsidRDefault="00D67BBC" w:rsidP="00515407"/>
  </w:footnote>
  <w:footnote w:type="continuationNotice" w:id="1">
    <w:p w14:paraId="0A968294" w14:textId="77777777" w:rsidR="00D67BBC" w:rsidRDefault="00D67BBC" w:rsidP="005154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EBF28" w14:textId="0D430C37" w:rsidR="00751A23" w:rsidRDefault="001959DA" w:rsidP="00515407">
    <w:pPr>
      <w:pStyle w:val="Header"/>
    </w:pPr>
    <w:r>
      <w:rPr>
        <w:noProof/>
        <w:lang w:eastAsia="en-AU"/>
      </w:rPr>
      <w:drawing>
        <wp:anchor distT="0" distB="0" distL="114300" distR="114300" simplePos="0" relativeHeight="251671552" behindDoc="1" locked="0" layoutInCell="1" allowOverlap="1" wp14:anchorId="1AF2EF0C" wp14:editId="1CEE1D43">
          <wp:simplePos x="0" y="0"/>
          <wp:positionH relativeFrom="page">
            <wp:posOffset>165232</wp:posOffset>
          </wp:positionH>
          <wp:positionV relativeFrom="page">
            <wp:posOffset>3026022</wp:posOffset>
          </wp:positionV>
          <wp:extent cx="7293104" cy="7078718"/>
          <wp:effectExtent l="0" t="0" r="3175" b="8255"/>
          <wp:wrapNone/>
          <wp:docPr id="705228082" name="Picture 705228082"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rotWithShape="1">
                  <a:blip r:embed="rId1" cstate="print">
                    <a:extLst>
                      <a:ext uri="{28A0092B-C50C-407E-A947-70E740481C1C}">
                        <a14:useLocalDpi xmlns:a14="http://schemas.microsoft.com/office/drawing/2010/main" val="0"/>
                      </a:ext>
                    </a:extLst>
                  </a:blip>
                  <a:srcRect t="31376"/>
                  <a:stretch/>
                </pic:blipFill>
                <pic:spPr bwMode="auto">
                  <a:xfrm>
                    <a:off x="0" y="0"/>
                    <a:ext cx="7293104" cy="70787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8"/>
        <w:szCs w:val="28"/>
      </w:rPr>
      <w:drawing>
        <wp:inline distT="0" distB="0" distL="0" distR="0" wp14:anchorId="332241AC" wp14:editId="7E885863">
          <wp:extent cx="1610543" cy="1271751"/>
          <wp:effectExtent l="0" t="0" r="8890" b="5080"/>
          <wp:docPr id="2732435"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176817" name="Picture 1" descr="A black background with a black squar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7621" cy="12773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86F8D" w14:textId="16764816" w:rsidR="0071789D" w:rsidRDefault="0071789D" w:rsidP="005154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39976" w14:textId="5662D605" w:rsidR="008E0C77" w:rsidRDefault="008E0C77" w:rsidP="00911791">
    <w:pPr>
      <w:pStyle w:val="Headertext"/>
      <w:tabs>
        <w:tab w:val="left" w:pos="2595"/>
      </w:tabs>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E052C" w14:textId="146F8CB9" w:rsidR="0071789D" w:rsidRDefault="0071789D" w:rsidP="00515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D303BC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813E96"/>
    <w:multiLevelType w:val="hybridMultilevel"/>
    <w:tmpl w:val="86C24A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FC138E"/>
    <w:multiLevelType w:val="hybridMultilevel"/>
    <w:tmpl w:val="AA60C19A"/>
    <w:lvl w:ilvl="0" w:tplc="0FDCD4AE">
      <w:start w:val="1"/>
      <w:numFmt w:val="bullet"/>
      <w:pStyle w:val="Tablelistbullet2"/>
      <w:lvlText w:val="o"/>
      <w:lvlJc w:val="left"/>
      <w:pPr>
        <w:ind w:left="947" w:hanging="360"/>
      </w:pPr>
      <w:rPr>
        <w:rFonts w:ascii="Courier New" w:hAnsi="Courier New" w:cs="Aria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2" w15:restartNumberingAfterBreak="0">
    <w:nsid w:val="111F0ABB"/>
    <w:multiLevelType w:val="hybridMultilevel"/>
    <w:tmpl w:val="1D12AB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363506"/>
    <w:multiLevelType w:val="hybridMultilevel"/>
    <w:tmpl w:val="2AC29BD0"/>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774"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6D2A92"/>
    <w:multiLevelType w:val="hybridMultilevel"/>
    <w:tmpl w:val="4FAAACC4"/>
    <w:lvl w:ilvl="0" w:tplc="0C090001">
      <w:start w:val="1"/>
      <w:numFmt w:val="bullet"/>
      <w:lvlText w:val=""/>
      <w:lvlJc w:val="left"/>
      <w:pPr>
        <w:ind w:left="360" w:hanging="360"/>
      </w:pPr>
      <w:rPr>
        <w:rFonts w:ascii="Symbol" w:eastAsia="Times New Roman"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E706FD1"/>
    <w:multiLevelType w:val="hybridMultilevel"/>
    <w:tmpl w:val="FA16C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847154"/>
    <w:multiLevelType w:val="hybridMultilevel"/>
    <w:tmpl w:val="471669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8DB221C"/>
    <w:multiLevelType w:val="hybridMultilevel"/>
    <w:tmpl w:val="5658BDFC"/>
    <w:lvl w:ilvl="0" w:tplc="0C090001">
      <w:start w:val="1"/>
      <w:numFmt w:val="bullet"/>
      <w:lvlText w:val=""/>
      <w:lvlJc w:val="left"/>
      <w:pPr>
        <w:ind w:left="360" w:hanging="360"/>
      </w:pPr>
      <w:rPr>
        <w:rFonts w:ascii="Symbol" w:hAnsi="Symbol" w:hint="default"/>
        <w:sz w:val="24"/>
        <w:szCs w:val="24"/>
      </w:rPr>
    </w:lvl>
    <w:lvl w:ilvl="1" w:tplc="0C090003">
      <w:start w:val="1"/>
      <w:numFmt w:val="bullet"/>
      <w:lvlText w:val="o"/>
      <w:lvlJc w:val="left"/>
      <w:pPr>
        <w:ind w:left="1080" w:hanging="360"/>
      </w:pPr>
      <w:rPr>
        <w:rFonts w:ascii="Courier New" w:hAnsi="Courier New" w:cs="Courier New" w:hint="default"/>
      </w:rPr>
    </w:lvl>
    <w:lvl w:ilvl="2" w:tplc="F1ACE64E">
      <w:numFmt w:val="bullet"/>
      <w:lvlText w:val="-"/>
      <w:lvlJc w:val="left"/>
      <w:pPr>
        <w:ind w:left="1800" w:hanging="360"/>
      </w:pPr>
      <w:rPr>
        <w:rFonts w:ascii="Times New Roman" w:eastAsia="Times New Roman" w:hAnsi="Times New Roman" w:cs="Times New Roman"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E9A1310"/>
    <w:multiLevelType w:val="multilevel"/>
    <w:tmpl w:val="0C09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404D1350"/>
    <w:multiLevelType w:val="hybridMultilevel"/>
    <w:tmpl w:val="3D5C4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74533F"/>
    <w:multiLevelType w:val="hybridMultilevel"/>
    <w:tmpl w:val="86C24A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9A41B3"/>
    <w:multiLevelType w:val="hybridMultilevel"/>
    <w:tmpl w:val="0BA62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40779AF"/>
    <w:multiLevelType w:val="hybridMultilevel"/>
    <w:tmpl w:val="1F0C5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883221"/>
    <w:multiLevelType w:val="hybridMultilevel"/>
    <w:tmpl w:val="64BCE5C2"/>
    <w:lvl w:ilvl="0" w:tplc="EB5820B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720C95E6">
      <w:numFmt w:val="bullet"/>
      <w:lvlText w:val="•"/>
      <w:lvlJc w:val="left"/>
      <w:pPr>
        <w:ind w:left="2520" w:hanging="360"/>
      </w:pPr>
      <w:rPr>
        <w:rFonts w:ascii="Aptos" w:eastAsiaTheme="minorHAnsi" w:hAnsi="Aptos" w:cstheme="minorBidi"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0B1DFD"/>
    <w:multiLevelType w:val="hybridMultilevel"/>
    <w:tmpl w:val="61C65A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20548CC"/>
    <w:multiLevelType w:val="hybridMultilevel"/>
    <w:tmpl w:val="E0B29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5921F2"/>
    <w:multiLevelType w:val="hybridMultilevel"/>
    <w:tmpl w:val="0F2C4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A63627"/>
    <w:multiLevelType w:val="hybridMultilevel"/>
    <w:tmpl w:val="62945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D35103"/>
    <w:multiLevelType w:val="hybridMultilevel"/>
    <w:tmpl w:val="1D4C7422"/>
    <w:lvl w:ilvl="0" w:tplc="282A2FC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19964FF"/>
    <w:multiLevelType w:val="hybridMultilevel"/>
    <w:tmpl w:val="908004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65760C"/>
    <w:multiLevelType w:val="hybridMultilevel"/>
    <w:tmpl w:val="70BAF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B63DBE"/>
    <w:multiLevelType w:val="hybridMultilevel"/>
    <w:tmpl w:val="A650C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DB50AB"/>
    <w:multiLevelType w:val="multilevel"/>
    <w:tmpl w:val="85268C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CF8287E"/>
    <w:multiLevelType w:val="hybridMultilevel"/>
    <w:tmpl w:val="FA1EF7B6"/>
    <w:lvl w:ilvl="0" w:tplc="CDBAE83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754598"/>
    <w:multiLevelType w:val="hybridMultilevel"/>
    <w:tmpl w:val="4ED0F63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F95A8B"/>
    <w:multiLevelType w:val="hybridMultilevel"/>
    <w:tmpl w:val="1D4C7422"/>
    <w:lvl w:ilvl="0" w:tplc="282A2FC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30439921">
    <w:abstractNumId w:val="7"/>
  </w:num>
  <w:num w:numId="2" w16cid:durableId="299238542">
    <w:abstractNumId w:val="28"/>
  </w:num>
  <w:num w:numId="3" w16cid:durableId="571278518">
    <w:abstractNumId w:val="38"/>
  </w:num>
  <w:num w:numId="4" w16cid:durableId="1087461748">
    <w:abstractNumId w:val="9"/>
  </w:num>
  <w:num w:numId="5" w16cid:durableId="726341992">
    <w:abstractNumId w:val="9"/>
    <w:lvlOverride w:ilvl="0">
      <w:startOverride w:val="1"/>
    </w:lvlOverride>
  </w:num>
  <w:num w:numId="6" w16cid:durableId="1461337174">
    <w:abstractNumId w:val="10"/>
  </w:num>
  <w:num w:numId="7" w16cid:durableId="791366275">
    <w:abstractNumId w:val="24"/>
  </w:num>
  <w:num w:numId="8" w16cid:durableId="526606524">
    <w:abstractNumId w:val="37"/>
  </w:num>
  <w:num w:numId="9" w16cid:durableId="2004502457">
    <w:abstractNumId w:val="5"/>
  </w:num>
  <w:num w:numId="10" w16cid:durableId="2046245956">
    <w:abstractNumId w:val="4"/>
  </w:num>
  <w:num w:numId="11" w16cid:durableId="74715766">
    <w:abstractNumId w:val="3"/>
  </w:num>
  <w:num w:numId="12" w16cid:durableId="1510948223">
    <w:abstractNumId w:val="2"/>
  </w:num>
  <w:num w:numId="13" w16cid:durableId="1446542528">
    <w:abstractNumId w:val="6"/>
  </w:num>
  <w:num w:numId="14" w16cid:durableId="1774399010">
    <w:abstractNumId w:val="1"/>
  </w:num>
  <w:num w:numId="15" w16cid:durableId="252738864">
    <w:abstractNumId w:val="0"/>
  </w:num>
  <w:num w:numId="16" w16cid:durableId="2042121707">
    <w:abstractNumId w:val="41"/>
  </w:num>
  <w:num w:numId="17" w16cid:durableId="1984312394">
    <w:abstractNumId w:val="13"/>
  </w:num>
  <w:num w:numId="18" w16cid:durableId="1524855032">
    <w:abstractNumId w:val="16"/>
  </w:num>
  <w:num w:numId="19" w16cid:durableId="41683009">
    <w:abstractNumId w:val="20"/>
  </w:num>
  <w:num w:numId="20" w16cid:durableId="411699745">
    <w:abstractNumId w:val="13"/>
  </w:num>
  <w:num w:numId="21" w16cid:durableId="1468621855">
    <w:abstractNumId w:val="8"/>
  </w:num>
  <w:num w:numId="22" w16cid:durableId="782773700">
    <w:abstractNumId w:val="27"/>
  </w:num>
  <w:num w:numId="23" w16cid:durableId="338504159">
    <w:abstractNumId w:val="32"/>
  </w:num>
  <w:num w:numId="24" w16cid:durableId="1007825748">
    <w:abstractNumId w:val="29"/>
  </w:num>
  <w:num w:numId="25" w16cid:durableId="348142308">
    <w:abstractNumId w:val="22"/>
  </w:num>
  <w:num w:numId="26" w16cid:durableId="888540572">
    <w:abstractNumId w:val="40"/>
  </w:num>
  <w:num w:numId="27" w16cid:durableId="1054744015">
    <w:abstractNumId w:val="33"/>
  </w:num>
  <w:num w:numId="28" w16cid:durableId="2100369442">
    <w:abstractNumId w:val="25"/>
  </w:num>
  <w:num w:numId="29" w16cid:durableId="166672020">
    <w:abstractNumId w:val="39"/>
  </w:num>
  <w:num w:numId="30" w16cid:durableId="849370399">
    <w:abstractNumId w:val="15"/>
  </w:num>
  <w:num w:numId="31" w16cid:durableId="440300971">
    <w:abstractNumId w:val="17"/>
  </w:num>
  <w:num w:numId="32" w16cid:durableId="1156528376">
    <w:abstractNumId w:val="31"/>
  </w:num>
  <w:num w:numId="33" w16cid:durableId="1596472295">
    <w:abstractNumId w:val="23"/>
  </w:num>
  <w:num w:numId="34" w16cid:durableId="159122919">
    <w:abstractNumId w:val="30"/>
  </w:num>
  <w:num w:numId="35" w16cid:durableId="2056617152">
    <w:abstractNumId w:val="18"/>
  </w:num>
  <w:num w:numId="36" w16cid:durableId="435753549">
    <w:abstractNumId w:val="21"/>
  </w:num>
  <w:num w:numId="37" w16cid:durableId="1368531039">
    <w:abstractNumId w:val="34"/>
  </w:num>
  <w:num w:numId="38" w16cid:durableId="290940217">
    <w:abstractNumId w:val="12"/>
  </w:num>
  <w:num w:numId="39" w16cid:durableId="860124850">
    <w:abstractNumId w:val="35"/>
  </w:num>
  <w:num w:numId="40" w16cid:durableId="2107457855">
    <w:abstractNumId w:val="13"/>
  </w:num>
  <w:num w:numId="41" w16cid:durableId="121924449">
    <w:abstractNumId w:val="14"/>
  </w:num>
  <w:num w:numId="42" w16cid:durableId="914359420">
    <w:abstractNumId w:val="26"/>
  </w:num>
  <w:num w:numId="43" w16cid:durableId="1096711930">
    <w:abstractNumId w:val="36"/>
  </w:num>
  <w:num w:numId="44" w16cid:durableId="1491016366">
    <w:abstractNumId w:val="19"/>
  </w:num>
  <w:num w:numId="45" w16cid:durableId="13946980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1C08"/>
    <w:rsid w:val="00003743"/>
    <w:rsid w:val="000047B4"/>
    <w:rsid w:val="00005712"/>
    <w:rsid w:val="00007FD8"/>
    <w:rsid w:val="00011140"/>
    <w:rsid w:val="000117F8"/>
    <w:rsid w:val="00025E23"/>
    <w:rsid w:val="00026139"/>
    <w:rsid w:val="000261EE"/>
    <w:rsid w:val="00027071"/>
    <w:rsid w:val="00027601"/>
    <w:rsid w:val="00033321"/>
    <w:rsid w:val="000338E5"/>
    <w:rsid w:val="00033ECC"/>
    <w:rsid w:val="0003422F"/>
    <w:rsid w:val="00046FF0"/>
    <w:rsid w:val="00050176"/>
    <w:rsid w:val="00062B65"/>
    <w:rsid w:val="00067456"/>
    <w:rsid w:val="00071506"/>
    <w:rsid w:val="0007154F"/>
    <w:rsid w:val="000757E2"/>
    <w:rsid w:val="00075E63"/>
    <w:rsid w:val="00076AA4"/>
    <w:rsid w:val="00081AB1"/>
    <w:rsid w:val="0008242D"/>
    <w:rsid w:val="00090316"/>
    <w:rsid w:val="00090D3E"/>
    <w:rsid w:val="00093981"/>
    <w:rsid w:val="00093CD9"/>
    <w:rsid w:val="000A2BE4"/>
    <w:rsid w:val="000B067A"/>
    <w:rsid w:val="000B1540"/>
    <w:rsid w:val="000B33FD"/>
    <w:rsid w:val="000B4ABA"/>
    <w:rsid w:val="000C3BD5"/>
    <w:rsid w:val="000C4B16"/>
    <w:rsid w:val="000C50C3"/>
    <w:rsid w:val="000D21F6"/>
    <w:rsid w:val="000D42C3"/>
    <w:rsid w:val="000D4500"/>
    <w:rsid w:val="000D7774"/>
    <w:rsid w:val="000D7AEA"/>
    <w:rsid w:val="000E01A9"/>
    <w:rsid w:val="000E2C66"/>
    <w:rsid w:val="000E6E7D"/>
    <w:rsid w:val="000F123C"/>
    <w:rsid w:val="000F2FED"/>
    <w:rsid w:val="0010616D"/>
    <w:rsid w:val="00110478"/>
    <w:rsid w:val="0011157F"/>
    <w:rsid w:val="0011711B"/>
    <w:rsid w:val="00117F8A"/>
    <w:rsid w:val="001219C6"/>
    <w:rsid w:val="00121B9B"/>
    <w:rsid w:val="00122ADC"/>
    <w:rsid w:val="001264C7"/>
    <w:rsid w:val="00130F59"/>
    <w:rsid w:val="00133EC0"/>
    <w:rsid w:val="00141CE5"/>
    <w:rsid w:val="00144908"/>
    <w:rsid w:val="0014621B"/>
    <w:rsid w:val="00153CE2"/>
    <w:rsid w:val="001549A8"/>
    <w:rsid w:val="001571C7"/>
    <w:rsid w:val="00161094"/>
    <w:rsid w:val="0016147D"/>
    <w:rsid w:val="00161A30"/>
    <w:rsid w:val="00170C96"/>
    <w:rsid w:val="00172A55"/>
    <w:rsid w:val="001758CD"/>
    <w:rsid w:val="001760FF"/>
    <w:rsid w:val="0017665C"/>
    <w:rsid w:val="00177AD2"/>
    <w:rsid w:val="001815A8"/>
    <w:rsid w:val="001840FA"/>
    <w:rsid w:val="00190079"/>
    <w:rsid w:val="00191563"/>
    <w:rsid w:val="001933CC"/>
    <w:rsid w:val="00194D92"/>
    <w:rsid w:val="001959DA"/>
    <w:rsid w:val="0019622E"/>
    <w:rsid w:val="001966A7"/>
    <w:rsid w:val="00197815"/>
    <w:rsid w:val="001A4627"/>
    <w:rsid w:val="001A4979"/>
    <w:rsid w:val="001A7787"/>
    <w:rsid w:val="001B15D3"/>
    <w:rsid w:val="001B1ACC"/>
    <w:rsid w:val="001B3443"/>
    <w:rsid w:val="001B49FF"/>
    <w:rsid w:val="001C0014"/>
    <w:rsid w:val="001C0326"/>
    <w:rsid w:val="001C192F"/>
    <w:rsid w:val="001C3C42"/>
    <w:rsid w:val="001C4C59"/>
    <w:rsid w:val="001D4FFF"/>
    <w:rsid w:val="001D7869"/>
    <w:rsid w:val="001E1EFD"/>
    <w:rsid w:val="001E2380"/>
    <w:rsid w:val="001F2F78"/>
    <w:rsid w:val="00200248"/>
    <w:rsid w:val="002026CD"/>
    <w:rsid w:val="002033FC"/>
    <w:rsid w:val="00203E90"/>
    <w:rsid w:val="002044BB"/>
    <w:rsid w:val="00210B09"/>
    <w:rsid w:val="00210C9E"/>
    <w:rsid w:val="00211840"/>
    <w:rsid w:val="00220E5F"/>
    <w:rsid w:val="002212B5"/>
    <w:rsid w:val="00223ADB"/>
    <w:rsid w:val="00226668"/>
    <w:rsid w:val="00227275"/>
    <w:rsid w:val="00233809"/>
    <w:rsid w:val="00240046"/>
    <w:rsid w:val="00241EAE"/>
    <w:rsid w:val="00244960"/>
    <w:rsid w:val="0024797F"/>
    <w:rsid w:val="00247AF0"/>
    <w:rsid w:val="00250713"/>
    <w:rsid w:val="0025119E"/>
    <w:rsid w:val="00251269"/>
    <w:rsid w:val="002535C0"/>
    <w:rsid w:val="00255FD9"/>
    <w:rsid w:val="002565F7"/>
    <w:rsid w:val="002579FE"/>
    <w:rsid w:val="002600FC"/>
    <w:rsid w:val="0026311C"/>
    <w:rsid w:val="00263BD2"/>
    <w:rsid w:val="0026668C"/>
    <w:rsid w:val="00266AC1"/>
    <w:rsid w:val="0027178C"/>
    <w:rsid w:val="002719FA"/>
    <w:rsid w:val="00272668"/>
    <w:rsid w:val="0027330B"/>
    <w:rsid w:val="002751B3"/>
    <w:rsid w:val="002771E3"/>
    <w:rsid w:val="002803AD"/>
    <w:rsid w:val="00282052"/>
    <w:rsid w:val="0028512F"/>
    <w:rsid w:val="0028519E"/>
    <w:rsid w:val="002856A5"/>
    <w:rsid w:val="002872ED"/>
    <w:rsid w:val="002905C2"/>
    <w:rsid w:val="00295AF2"/>
    <w:rsid w:val="00295C91"/>
    <w:rsid w:val="00295F6A"/>
    <w:rsid w:val="00297151"/>
    <w:rsid w:val="002A171D"/>
    <w:rsid w:val="002A2011"/>
    <w:rsid w:val="002B20E6"/>
    <w:rsid w:val="002B2BCF"/>
    <w:rsid w:val="002B42A3"/>
    <w:rsid w:val="002C0CDD"/>
    <w:rsid w:val="002D1954"/>
    <w:rsid w:val="002D7AD5"/>
    <w:rsid w:val="002E1A1D"/>
    <w:rsid w:val="002E4081"/>
    <w:rsid w:val="002E5B78"/>
    <w:rsid w:val="002F3AE3"/>
    <w:rsid w:val="00300DDC"/>
    <w:rsid w:val="0030464B"/>
    <w:rsid w:val="003055EA"/>
    <w:rsid w:val="0030786C"/>
    <w:rsid w:val="0031387B"/>
    <w:rsid w:val="003233DE"/>
    <w:rsid w:val="0032466B"/>
    <w:rsid w:val="003251E5"/>
    <w:rsid w:val="00327B44"/>
    <w:rsid w:val="003330EB"/>
    <w:rsid w:val="00336605"/>
    <w:rsid w:val="00340929"/>
    <w:rsid w:val="00340AC2"/>
    <w:rsid w:val="003415FD"/>
    <w:rsid w:val="00341FED"/>
    <w:rsid w:val="003429F0"/>
    <w:rsid w:val="0035097A"/>
    <w:rsid w:val="003540A4"/>
    <w:rsid w:val="00360E4E"/>
    <w:rsid w:val="00370AAA"/>
    <w:rsid w:val="00371F70"/>
    <w:rsid w:val="00375F77"/>
    <w:rsid w:val="00377A78"/>
    <w:rsid w:val="00381BBE"/>
    <w:rsid w:val="00382903"/>
    <w:rsid w:val="003846FF"/>
    <w:rsid w:val="00385AD4"/>
    <w:rsid w:val="00387924"/>
    <w:rsid w:val="003910EF"/>
    <w:rsid w:val="003916AA"/>
    <w:rsid w:val="0039384D"/>
    <w:rsid w:val="00395C23"/>
    <w:rsid w:val="003A1EE8"/>
    <w:rsid w:val="003A2E4F"/>
    <w:rsid w:val="003A4438"/>
    <w:rsid w:val="003A5013"/>
    <w:rsid w:val="003A5078"/>
    <w:rsid w:val="003A62DD"/>
    <w:rsid w:val="003A6549"/>
    <w:rsid w:val="003A775A"/>
    <w:rsid w:val="003B0DAB"/>
    <w:rsid w:val="003B11B2"/>
    <w:rsid w:val="003B213A"/>
    <w:rsid w:val="003B3A38"/>
    <w:rsid w:val="003B43AD"/>
    <w:rsid w:val="003B707B"/>
    <w:rsid w:val="003C0E6A"/>
    <w:rsid w:val="003C0FEC"/>
    <w:rsid w:val="003C15B8"/>
    <w:rsid w:val="003C2AC8"/>
    <w:rsid w:val="003D17F9"/>
    <w:rsid w:val="003D1C58"/>
    <w:rsid w:val="003D2D88"/>
    <w:rsid w:val="003D3349"/>
    <w:rsid w:val="003D418B"/>
    <w:rsid w:val="003D41EA"/>
    <w:rsid w:val="003D4850"/>
    <w:rsid w:val="003D535A"/>
    <w:rsid w:val="003E2CD8"/>
    <w:rsid w:val="003E5265"/>
    <w:rsid w:val="003F0955"/>
    <w:rsid w:val="003F0A3E"/>
    <w:rsid w:val="003F6FE1"/>
    <w:rsid w:val="00400F00"/>
    <w:rsid w:val="00404F8B"/>
    <w:rsid w:val="00405256"/>
    <w:rsid w:val="00410031"/>
    <w:rsid w:val="004115A2"/>
    <w:rsid w:val="00415C81"/>
    <w:rsid w:val="00416731"/>
    <w:rsid w:val="00432378"/>
    <w:rsid w:val="0043260C"/>
    <w:rsid w:val="00440D65"/>
    <w:rsid w:val="004435E6"/>
    <w:rsid w:val="00447E31"/>
    <w:rsid w:val="00453923"/>
    <w:rsid w:val="00454B9B"/>
    <w:rsid w:val="00457858"/>
    <w:rsid w:val="00460B0B"/>
    <w:rsid w:val="00461023"/>
    <w:rsid w:val="00462FAC"/>
    <w:rsid w:val="00464631"/>
    <w:rsid w:val="00464B79"/>
    <w:rsid w:val="00465235"/>
    <w:rsid w:val="00465297"/>
    <w:rsid w:val="00467BBF"/>
    <w:rsid w:val="00485328"/>
    <w:rsid w:val="004867E2"/>
    <w:rsid w:val="00491958"/>
    <w:rsid w:val="004929A9"/>
    <w:rsid w:val="00496920"/>
    <w:rsid w:val="004A4818"/>
    <w:rsid w:val="004A66C0"/>
    <w:rsid w:val="004B5F73"/>
    <w:rsid w:val="004C2FEC"/>
    <w:rsid w:val="004C6BCF"/>
    <w:rsid w:val="004D58BF"/>
    <w:rsid w:val="004D713E"/>
    <w:rsid w:val="004D72B5"/>
    <w:rsid w:val="004E0278"/>
    <w:rsid w:val="004E2744"/>
    <w:rsid w:val="004E27DD"/>
    <w:rsid w:val="004E4335"/>
    <w:rsid w:val="004E5ACF"/>
    <w:rsid w:val="004E6FF8"/>
    <w:rsid w:val="004F13EE"/>
    <w:rsid w:val="004F2022"/>
    <w:rsid w:val="004F7C05"/>
    <w:rsid w:val="00501C94"/>
    <w:rsid w:val="0050345F"/>
    <w:rsid w:val="00506432"/>
    <w:rsid w:val="0051242B"/>
    <w:rsid w:val="00515407"/>
    <w:rsid w:val="0052051D"/>
    <w:rsid w:val="00522E4E"/>
    <w:rsid w:val="00532E0E"/>
    <w:rsid w:val="00545EE6"/>
    <w:rsid w:val="00554B4E"/>
    <w:rsid w:val="005550E7"/>
    <w:rsid w:val="005564FB"/>
    <w:rsid w:val="005572C7"/>
    <w:rsid w:val="00560A10"/>
    <w:rsid w:val="005650ED"/>
    <w:rsid w:val="00574B24"/>
    <w:rsid w:val="00575235"/>
    <w:rsid w:val="00575754"/>
    <w:rsid w:val="00582A0D"/>
    <w:rsid w:val="00591E20"/>
    <w:rsid w:val="00593AC2"/>
    <w:rsid w:val="00595408"/>
    <w:rsid w:val="00595E84"/>
    <w:rsid w:val="005A0C59"/>
    <w:rsid w:val="005A48EB"/>
    <w:rsid w:val="005A5B5C"/>
    <w:rsid w:val="005A6CFB"/>
    <w:rsid w:val="005B4225"/>
    <w:rsid w:val="005C059C"/>
    <w:rsid w:val="005C52A6"/>
    <w:rsid w:val="005C5AEB"/>
    <w:rsid w:val="005E0A3F"/>
    <w:rsid w:val="005E1D1B"/>
    <w:rsid w:val="005E2C82"/>
    <w:rsid w:val="005E6883"/>
    <w:rsid w:val="005E6DAC"/>
    <w:rsid w:val="005E772F"/>
    <w:rsid w:val="005F36D7"/>
    <w:rsid w:val="005F4ECA"/>
    <w:rsid w:val="005F6AC3"/>
    <w:rsid w:val="006041BE"/>
    <w:rsid w:val="006043C7"/>
    <w:rsid w:val="00624B52"/>
    <w:rsid w:val="00631DF4"/>
    <w:rsid w:val="00633DD0"/>
    <w:rsid w:val="00634175"/>
    <w:rsid w:val="006408AC"/>
    <w:rsid w:val="006473F0"/>
    <w:rsid w:val="006511B6"/>
    <w:rsid w:val="00652285"/>
    <w:rsid w:val="00652742"/>
    <w:rsid w:val="0065704E"/>
    <w:rsid w:val="00657FF8"/>
    <w:rsid w:val="00670D99"/>
    <w:rsid w:val="00670E2B"/>
    <w:rsid w:val="006734BB"/>
    <w:rsid w:val="00680C21"/>
    <w:rsid w:val="00681A34"/>
    <w:rsid w:val="006821EB"/>
    <w:rsid w:val="00684854"/>
    <w:rsid w:val="0069499D"/>
    <w:rsid w:val="006A3D14"/>
    <w:rsid w:val="006B2286"/>
    <w:rsid w:val="006B56BB"/>
    <w:rsid w:val="006B5EB7"/>
    <w:rsid w:val="006C77A8"/>
    <w:rsid w:val="006D4098"/>
    <w:rsid w:val="006D7681"/>
    <w:rsid w:val="006D7B2E"/>
    <w:rsid w:val="006E02EA"/>
    <w:rsid w:val="006E0968"/>
    <w:rsid w:val="006E2AF6"/>
    <w:rsid w:val="006E7540"/>
    <w:rsid w:val="006F63DB"/>
    <w:rsid w:val="006F657E"/>
    <w:rsid w:val="00701275"/>
    <w:rsid w:val="00701779"/>
    <w:rsid w:val="00706EB3"/>
    <w:rsid w:val="00707F56"/>
    <w:rsid w:val="00713558"/>
    <w:rsid w:val="00714EEF"/>
    <w:rsid w:val="0071789D"/>
    <w:rsid w:val="0072040C"/>
    <w:rsid w:val="00720D08"/>
    <w:rsid w:val="00722E52"/>
    <w:rsid w:val="007263B9"/>
    <w:rsid w:val="007334F8"/>
    <w:rsid w:val="007339CD"/>
    <w:rsid w:val="007359D8"/>
    <w:rsid w:val="00735DD0"/>
    <w:rsid w:val="007362D4"/>
    <w:rsid w:val="00741574"/>
    <w:rsid w:val="00743DEB"/>
    <w:rsid w:val="00751A23"/>
    <w:rsid w:val="00764C3E"/>
    <w:rsid w:val="00764E2D"/>
    <w:rsid w:val="0076672A"/>
    <w:rsid w:val="00775E45"/>
    <w:rsid w:val="00776E74"/>
    <w:rsid w:val="0078271D"/>
    <w:rsid w:val="007832ED"/>
    <w:rsid w:val="00784339"/>
    <w:rsid w:val="00785169"/>
    <w:rsid w:val="00790536"/>
    <w:rsid w:val="0079073A"/>
    <w:rsid w:val="007954AB"/>
    <w:rsid w:val="007A14C5"/>
    <w:rsid w:val="007A3E38"/>
    <w:rsid w:val="007A4A10"/>
    <w:rsid w:val="007A5018"/>
    <w:rsid w:val="007B02F5"/>
    <w:rsid w:val="007B1760"/>
    <w:rsid w:val="007B54E2"/>
    <w:rsid w:val="007C6D9C"/>
    <w:rsid w:val="007C7DDB"/>
    <w:rsid w:val="007D2CC7"/>
    <w:rsid w:val="007D673D"/>
    <w:rsid w:val="007E332C"/>
    <w:rsid w:val="007E6AEF"/>
    <w:rsid w:val="007F2220"/>
    <w:rsid w:val="007F4624"/>
    <w:rsid w:val="007F4B3E"/>
    <w:rsid w:val="007F588A"/>
    <w:rsid w:val="00804611"/>
    <w:rsid w:val="00810D99"/>
    <w:rsid w:val="008127AF"/>
    <w:rsid w:val="00812B46"/>
    <w:rsid w:val="00814A83"/>
    <w:rsid w:val="00815700"/>
    <w:rsid w:val="00817B70"/>
    <w:rsid w:val="008264EB"/>
    <w:rsid w:val="00826B8F"/>
    <w:rsid w:val="00831E8A"/>
    <w:rsid w:val="008344E0"/>
    <w:rsid w:val="00835631"/>
    <w:rsid w:val="00835C76"/>
    <w:rsid w:val="00842263"/>
    <w:rsid w:val="00843049"/>
    <w:rsid w:val="008462CC"/>
    <w:rsid w:val="00847141"/>
    <w:rsid w:val="0085209B"/>
    <w:rsid w:val="008523CF"/>
    <w:rsid w:val="008559EC"/>
    <w:rsid w:val="00856B66"/>
    <w:rsid w:val="00861A5F"/>
    <w:rsid w:val="00862E7C"/>
    <w:rsid w:val="008644AD"/>
    <w:rsid w:val="00865735"/>
    <w:rsid w:val="00865DDB"/>
    <w:rsid w:val="00867538"/>
    <w:rsid w:val="00873D90"/>
    <w:rsid w:val="00873FC8"/>
    <w:rsid w:val="008755C8"/>
    <w:rsid w:val="008814B8"/>
    <w:rsid w:val="00881BAD"/>
    <w:rsid w:val="00884C63"/>
    <w:rsid w:val="00885908"/>
    <w:rsid w:val="008864B7"/>
    <w:rsid w:val="0089677E"/>
    <w:rsid w:val="00896974"/>
    <w:rsid w:val="00896E8C"/>
    <w:rsid w:val="00897BEB"/>
    <w:rsid w:val="008A3E65"/>
    <w:rsid w:val="008A7438"/>
    <w:rsid w:val="008B1334"/>
    <w:rsid w:val="008C0278"/>
    <w:rsid w:val="008C24E9"/>
    <w:rsid w:val="008C7F55"/>
    <w:rsid w:val="008D0533"/>
    <w:rsid w:val="008D42CB"/>
    <w:rsid w:val="008D48C9"/>
    <w:rsid w:val="008D5B79"/>
    <w:rsid w:val="008D5C0C"/>
    <w:rsid w:val="008D6381"/>
    <w:rsid w:val="008E0C77"/>
    <w:rsid w:val="008E17BC"/>
    <w:rsid w:val="008E41F5"/>
    <w:rsid w:val="008E625F"/>
    <w:rsid w:val="008F0E55"/>
    <w:rsid w:val="008F264D"/>
    <w:rsid w:val="008F318F"/>
    <w:rsid w:val="008F38F1"/>
    <w:rsid w:val="008F6014"/>
    <w:rsid w:val="009029C4"/>
    <w:rsid w:val="009074E1"/>
    <w:rsid w:val="009112F7"/>
    <w:rsid w:val="00911791"/>
    <w:rsid w:val="009122AF"/>
    <w:rsid w:val="009127BC"/>
    <w:rsid w:val="00912D54"/>
    <w:rsid w:val="0091389F"/>
    <w:rsid w:val="00915B7F"/>
    <w:rsid w:val="00916255"/>
    <w:rsid w:val="009208F7"/>
    <w:rsid w:val="00922517"/>
    <w:rsid w:val="00922722"/>
    <w:rsid w:val="00922B13"/>
    <w:rsid w:val="00923E14"/>
    <w:rsid w:val="009261E6"/>
    <w:rsid w:val="009268E1"/>
    <w:rsid w:val="00930BBE"/>
    <w:rsid w:val="00940C67"/>
    <w:rsid w:val="009435A9"/>
    <w:rsid w:val="00945E7F"/>
    <w:rsid w:val="00953E9F"/>
    <w:rsid w:val="009557C1"/>
    <w:rsid w:val="00960D6E"/>
    <w:rsid w:val="00972BC1"/>
    <w:rsid w:val="00974B59"/>
    <w:rsid w:val="009808B4"/>
    <w:rsid w:val="00981121"/>
    <w:rsid w:val="0098340B"/>
    <w:rsid w:val="00985BE0"/>
    <w:rsid w:val="00986830"/>
    <w:rsid w:val="009924C3"/>
    <w:rsid w:val="00993102"/>
    <w:rsid w:val="009931BF"/>
    <w:rsid w:val="009A346D"/>
    <w:rsid w:val="009C2C07"/>
    <w:rsid w:val="009C4A39"/>
    <w:rsid w:val="009C5D93"/>
    <w:rsid w:val="009C6F10"/>
    <w:rsid w:val="009D0EC3"/>
    <w:rsid w:val="009D148F"/>
    <w:rsid w:val="009D2D19"/>
    <w:rsid w:val="009D3D70"/>
    <w:rsid w:val="009D5465"/>
    <w:rsid w:val="009E6F7E"/>
    <w:rsid w:val="009E7A57"/>
    <w:rsid w:val="009F0392"/>
    <w:rsid w:val="009F486A"/>
    <w:rsid w:val="009F4F6A"/>
    <w:rsid w:val="00A01135"/>
    <w:rsid w:val="00A02ADA"/>
    <w:rsid w:val="00A04084"/>
    <w:rsid w:val="00A0566B"/>
    <w:rsid w:val="00A1210B"/>
    <w:rsid w:val="00A12760"/>
    <w:rsid w:val="00A1692C"/>
    <w:rsid w:val="00A16E36"/>
    <w:rsid w:val="00A24961"/>
    <w:rsid w:val="00A24B10"/>
    <w:rsid w:val="00A302EC"/>
    <w:rsid w:val="00A30E9B"/>
    <w:rsid w:val="00A33F84"/>
    <w:rsid w:val="00A34235"/>
    <w:rsid w:val="00A40468"/>
    <w:rsid w:val="00A4510D"/>
    <w:rsid w:val="00A4512D"/>
    <w:rsid w:val="00A50244"/>
    <w:rsid w:val="00A56F17"/>
    <w:rsid w:val="00A57D4E"/>
    <w:rsid w:val="00A627D7"/>
    <w:rsid w:val="00A656C7"/>
    <w:rsid w:val="00A656CB"/>
    <w:rsid w:val="00A705AF"/>
    <w:rsid w:val="00A72454"/>
    <w:rsid w:val="00A74C8D"/>
    <w:rsid w:val="00A751E1"/>
    <w:rsid w:val="00A7724F"/>
    <w:rsid w:val="00A77696"/>
    <w:rsid w:val="00A80557"/>
    <w:rsid w:val="00A81D33"/>
    <w:rsid w:val="00A9143B"/>
    <w:rsid w:val="00A930AE"/>
    <w:rsid w:val="00A94734"/>
    <w:rsid w:val="00A955F2"/>
    <w:rsid w:val="00A97CA4"/>
    <w:rsid w:val="00AA1A95"/>
    <w:rsid w:val="00AA260F"/>
    <w:rsid w:val="00AA2E5D"/>
    <w:rsid w:val="00AA37BA"/>
    <w:rsid w:val="00AB073B"/>
    <w:rsid w:val="00AB1BB4"/>
    <w:rsid w:val="00AB1EE7"/>
    <w:rsid w:val="00AB4B37"/>
    <w:rsid w:val="00AB5762"/>
    <w:rsid w:val="00AC05A7"/>
    <w:rsid w:val="00AC2679"/>
    <w:rsid w:val="00AC2A04"/>
    <w:rsid w:val="00AC4BE4"/>
    <w:rsid w:val="00AC6BF9"/>
    <w:rsid w:val="00AD05E6"/>
    <w:rsid w:val="00AD0D3F"/>
    <w:rsid w:val="00AD39C8"/>
    <w:rsid w:val="00AD6E9D"/>
    <w:rsid w:val="00AE1D7D"/>
    <w:rsid w:val="00AE2A8B"/>
    <w:rsid w:val="00AE3F64"/>
    <w:rsid w:val="00AF1E5F"/>
    <w:rsid w:val="00AF5479"/>
    <w:rsid w:val="00AF7386"/>
    <w:rsid w:val="00AF7934"/>
    <w:rsid w:val="00B00B81"/>
    <w:rsid w:val="00B034F1"/>
    <w:rsid w:val="00B04580"/>
    <w:rsid w:val="00B04B09"/>
    <w:rsid w:val="00B16A51"/>
    <w:rsid w:val="00B22C27"/>
    <w:rsid w:val="00B23D07"/>
    <w:rsid w:val="00B25440"/>
    <w:rsid w:val="00B27D76"/>
    <w:rsid w:val="00B32222"/>
    <w:rsid w:val="00B3618D"/>
    <w:rsid w:val="00B36233"/>
    <w:rsid w:val="00B414FE"/>
    <w:rsid w:val="00B427A1"/>
    <w:rsid w:val="00B42851"/>
    <w:rsid w:val="00B45AC7"/>
    <w:rsid w:val="00B5372F"/>
    <w:rsid w:val="00B56622"/>
    <w:rsid w:val="00B61129"/>
    <w:rsid w:val="00B67E7F"/>
    <w:rsid w:val="00B75A04"/>
    <w:rsid w:val="00B82111"/>
    <w:rsid w:val="00B839B2"/>
    <w:rsid w:val="00B85C2F"/>
    <w:rsid w:val="00B8619A"/>
    <w:rsid w:val="00B91749"/>
    <w:rsid w:val="00B921D2"/>
    <w:rsid w:val="00B94252"/>
    <w:rsid w:val="00B94714"/>
    <w:rsid w:val="00B9715A"/>
    <w:rsid w:val="00BA14BE"/>
    <w:rsid w:val="00BA2732"/>
    <w:rsid w:val="00BA293D"/>
    <w:rsid w:val="00BA49BC"/>
    <w:rsid w:val="00BA4A3D"/>
    <w:rsid w:val="00BA56B7"/>
    <w:rsid w:val="00BA7A1E"/>
    <w:rsid w:val="00BA7CA9"/>
    <w:rsid w:val="00BB2F6C"/>
    <w:rsid w:val="00BB37B1"/>
    <w:rsid w:val="00BB3875"/>
    <w:rsid w:val="00BB5860"/>
    <w:rsid w:val="00BB6AAD"/>
    <w:rsid w:val="00BC34C9"/>
    <w:rsid w:val="00BC4A19"/>
    <w:rsid w:val="00BC4BCD"/>
    <w:rsid w:val="00BC4E6D"/>
    <w:rsid w:val="00BC762C"/>
    <w:rsid w:val="00BD0617"/>
    <w:rsid w:val="00BD2E9B"/>
    <w:rsid w:val="00BE2C3E"/>
    <w:rsid w:val="00BE65C0"/>
    <w:rsid w:val="00BE7C18"/>
    <w:rsid w:val="00BF5634"/>
    <w:rsid w:val="00C00930"/>
    <w:rsid w:val="00C060AD"/>
    <w:rsid w:val="00C0670D"/>
    <w:rsid w:val="00C113BF"/>
    <w:rsid w:val="00C13D8D"/>
    <w:rsid w:val="00C16569"/>
    <w:rsid w:val="00C205B1"/>
    <w:rsid w:val="00C2176E"/>
    <w:rsid w:val="00C23430"/>
    <w:rsid w:val="00C27D67"/>
    <w:rsid w:val="00C302AF"/>
    <w:rsid w:val="00C33375"/>
    <w:rsid w:val="00C4631F"/>
    <w:rsid w:val="00C50E16"/>
    <w:rsid w:val="00C5270F"/>
    <w:rsid w:val="00C53BD3"/>
    <w:rsid w:val="00C53C45"/>
    <w:rsid w:val="00C5465C"/>
    <w:rsid w:val="00C55258"/>
    <w:rsid w:val="00C609B3"/>
    <w:rsid w:val="00C60AB5"/>
    <w:rsid w:val="00C60E90"/>
    <w:rsid w:val="00C66F41"/>
    <w:rsid w:val="00C73A2C"/>
    <w:rsid w:val="00C82EEB"/>
    <w:rsid w:val="00C85C34"/>
    <w:rsid w:val="00C971DC"/>
    <w:rsid w:val="00CA04EB"/>
    <w:rsid w:val="00CA16B7"/>
    <w:rsid w:val="00CA443C"/>
    <w:rsid w:val="00CA4BE3"/>
    <w:rsid w:val="00CA62AE"/>
    <w:rsid w:val="00CB5B1A"/>
    <w:rsid w:val="00CC1050"/>
    <w:rsid w:val="00CC220B"/>
    <w:rsid w:val="00CC5C43"/>
    <w:rsid w:val="00CD02AE"/>
    <w:rsid w:val="00CD2A4F"/>
    <w:rsid w:val="00CE03CA"/>
    <w:rsid w:val="00CE22F1"/>
    <w:rsid w:val="00CE3A82"/>
    <w:rsid w:val="00CE50F2"/>
    <w:rsid w:val="00CE6502"/>
    <w:rsid w:val="00CF43A4"/>
    <w:rsid w:val="00CF7D3C"/>
    <w:rsid w:val="00D01F05"/>
    <w:rsid w:val="00D147EB"/>
    <w:rsid w:val="00D15D29"/>
    <w:rsid w:val="00D20EED"/>
    <w:rsid w:val="00D228BF"/>
    <w:rsid w:val="00D34667"/>
    <w:rsid w:val="00D401E1"/>
    <w:rsid w:val="00D408B4"/>
    <w:rsid w:val="00D40DEF"/>
    <w:rsid w:val="00D45D94"/>
    <w:rsid w:val="00D501E8"/>
    <w:rsid w:val="00D50494"/>
    <w:rsid w:val="00D524C8"/>
    <w:rsid w:val="00D60E25"/>
    <w:rsid w:val="00D63E60"/>
    <w:rsid w:val="00D67BBC"/>
    <w:rsid w:val="00D70E24"/>
    <w:rsid w:val="00D71FE4"/>
    <w:rsid w:val="00D72B61"/>
    <w:rsid w:val="00D735B3"/>
    <w:rsid w:val="00D77419"/>
    <w:rsid w:val="00D80D2D"/>
    <w:rsid w:val="00D85A57"/>
    <w:rsid w:val="00D866AC"/>
    <w:rsid w:val="00D9414C"/>
    <w:rsid w:val="00DA3D1D"/>
    <w:rsid w:val="00DA4AA5"/>
    <w:rsid w:val="00DA6536"/>
    <w:rsid w:val="00DB0138"/>
    <w:rsid w:val="00DB6286"/>
    <w:rsid w:val="00DB645F"/>
    <w:rsid w:val="00DB6AA9"/>
    <w:rsid w:val="00DB76E9"/>
    <w:rsid w:val="00DC0A67"/>
    <w:rsid w:val="00DC1D5E"/>
    <w:rsid w:val="00DC2313"/>
    <w:rsid w:val="00DC5220"/>
    <w:rsid w:val="00DC7910"/>
    <w:rsid w:val="00DC7E5D"/>
    <w:rsid w:val="00DD1762"/>
    <w:rsid w:val="00DD2061"/>
    <w:rsid w:val="00DD7DAB"/>
    <w:rsid w:val="00DE2653"/>
    <w:rsid w:val="00DE3355"/>
    <w:rsid w:val="00DE4123"/>
    <w:rsid w:val="00DF38A8"/>
    <w:rsid w:val="00DF486F"/>
    <w:rsid w:val="00DF5B5B"/>
    <w:rsid w:val="00DF6850"/>
    <w:rsid w:val="00DF6969"/>
    <w:rsid w:val="00DF7619"/>
    <w:rsid w:val="00E0301E"/>
    <w:rsid w:val="00E042D8"/>
    <w:rsid w:val="00E06D57"/>
    <w:rsid w:val="00E07EE7"/>
    <w:rsid w:val="00E1103B"/>
    <w:rsid w:val="00E119C7"/>
    <w:rsid w:val="00E14777"/>
    <w:rsid w:val="00E151B8"/>
    <w:rsid w:val="00E16C77"/>
    <w:rsid w:val="00E173EF"/>
    <w:rsid w:val="00E17B44"/>
    <w:rsid w:val="00E218A0"/>
    <w:rsid w:val="00E27AE8"/>
    <w:rsid w:val="00E27FEA"/>
    <w:rsid w:val="00E31E80"/>
    <w:rsid w:val="00E32EE3"/>
    <w:rsid w:val="00E36525"/>
    <w:rsid w:val="00E36C9F"/>
    <w:rsid w:val="00E4086F"/>
    <w:rsid w:val="00E43415"/>
    <w:rsid w:val="00E43B3C"/>
    <w:rsid w:val="00E4795E"/>
    <w:rsid w:val="00E50188"/>
    <w:rsid w:val="00E515CB"/>
    <w:rsid w:val="00E52260"/>
    <w:rsid w:val="00E5257B"/>
    <w:rsid w:val="00E539FF"/>
    <w:rsid w:val="00E639B6"/>
    <w:rsid w:val="00E6434B"/>
    <w:rsid w:val="00E6463D"/>
    <w:rsid w:val="00E65C53"/>
    <w:rsid w:val="00E72E9B"/>
    <w:rsid w:val="00E849DA"/>
    <w:rsid w:val="00E92346"/>
    <w:rsid w:val="00E9462E"/>
    <w:rsid w:val="00EA470E"/>
    <w:rsid w:val="00EA47A7"/>
    <w:rsid w:val="00EA57EB"/>
    <w:rsid w:val="00EA6018"/>
    <w:rsid w:val="00EA6886"/>
    <w:rsid w:val="00EB1E8F"/>
    <w:rsid w:val="00EB3226"/>
    <w:rsid w:val="00EC213A"/>
    <w:rsid w:val="00EC6603"/>
    <w:rsid w:val="00EC7744"/>
    <w:rsid w:val="00ED0206"/>
    <w:rsid w:val="00ED0DAD"/>
    <w:rsid w:val="00ED0F46"/>
    <w:rsid w:val="00ED2373"/>
    <w:rsid w:val="00ED4363"/>
    <w:rsid w:val="00EE3E8A"/>
    <w:rsid w:val="00EE682B"/>
    <w:rsid w:val="00EF10BD"/>
    <w:rsid w:val="00EF4109"/>
    <w:rsid w:val="00EF5EA7"/>
    <w:rsid w:val="00EF5F03"/>
    <w:rsid w:val="00EF6ECA"/>
    <w:rsid w:val="00F024E1"/>
    <w:rsid w:val="00F036C9"/>
    <w:rsid w:val="00F06C10"/>
    <w:rsid w:val="00F1096F"/>
    <w:rsid w:val="00F10D0A"/>
    <w:rsid w:val="00F12589"/>
    <w:rsid w:val="00F12595"/>
    <w:rsid w:val="00F134D9"/>
    <w:rsid w:val="00F1403D"/>
    <w:rsid w:val="00F1463F"/>
    <w:rsid w:val="00F21302"/>
    <w:rsid w:val="00F267E1"/>
    <w:rsid w:val="00F31252"/>
    <w:rsid w:val="00F321DE"/>
    <w:rsid w:val="00F32CF8"/>
    <w:rsid w:val="00F33777"/>
    <w:rsid w:val="00F40648"/>
    <w:rsid w:val="00F42970"/>
    <w:rsid w:val="00F47DA2"/>
    <w:rsid w:val="00F519FC"/>
    <w:rsid w:val="00F6239D"/>
    <w:rsid w:val="00F62F34"/>
    <w:rsid w:val="00F6385B"/>
    <w:rsid w:val="00F672AC"/>
    <w:rsid w:val="00F67F32"/>
    <w:rsid w:val="00F715D2"/>
    <w:rsid w:val="00F71E48"/>
    <w:rsid w:val="00F7274F"/>
    <w:rsid w:val="00F76FA8"/>
    <w:rsid w:val="00F80076"/>
    <w:rsid w:val="00F830F9"/>
    <w:rsid w:val="00F84948"/>
    <w:rsid w:val="00F93F08"/>
    <w:rsid w:val="00F94CED"/>
    <w:rsid w:val="00FA2CEE"/>
    <w:rsid w:val="00FA318C"/>
    <w:rsid w:val="00FA5A85"/>
    <w:rsid w:val="00FA6569"/>
    <w:rsid w:val="00FB05DC"/>
    <w:rsid w:val="00FB6F92"/>
    <w:rsid w:val="00FC026E"/>
    <w:rsid w:val="00FC5124"/>
    <w:rsid w:val="00FD4731"/>
    <w:rsid w:val="00FD6C9A"/>
    <w:rsid w:val="00FF0AB0"/>
    <w:rsid w:val="00FF2331"/>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1E06E948-6639-426A-901E-94714FD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A4A3D"/>
    <w:pPr>
      <w:spacing w:before="120" w:after="120"/>
    </w:pPr>
    <w:rPr>
      <w:rFonts w:ascii="Arial" w:eastAsiaTheme="minorEastAsia" w:hAnsi="Arial"/>
      <w:sz w:val="21"/>
      <w:szCs w:val="24"/>
      <w:lang w:eastAsia="en-US"/>
    </w:rPr>
  </w:style>
  <w:style w:type="paragraph" w:styleId="Heading1">
    <w:name w:val="heading 1"/>
    <w:basedOn w:val="Normal"/>
    <w:next w:val="Normal"/>
    <w:link w:val="Heading1Char"/>
    <w:qFormat/>
    <w:rsid w:val="009127BC"/>
    <w:pPr>
      <w:keepNext/>
      <w:numPr>
        <w:numId w:val="44"/>
      </w:numPr>
      <w:spacing w:before="240" w:after="60"/>
      <w:outlineLvl w:val="0"/>
    </w:pPr>
    <w:rPr>
      <w:rFonts w:cs="Arial"/>
      <w:bCs/>
      <w:color w:val="3F4A75"/>
      <w:kern w:val="28"/>
      <w:sz w:val="36"/>
      <w:szCs w:val="36"/>
    </w:rPr>
  </w:style>
  <w:style w:type="paragraph" w:styleId="Heading2">
    <w:name w:val="heading 2"/>
    <w:next w:val="Paragraphtext"/>
    <w:qFormat/>
    <w:rsid w:val="008A3E65"/>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8A3E65"/>
    <w:pPr>
      <w:keepNext/>
      <w:spacing w:before="180" w:after="60"/>
      <w:outlineLvl w:val="2"/>
    </w:pPr>
    <w:rPr>
      <w:rFonts w:ascii="Arial" w:hAnsi="Arial" w:cs="Arial"/>
      <w:bCs/>
      <w:i/>
      <w:color w:val="358189"/>
      <w:sz w:val="24"/>
      <w:szCs w:val="26"/>
      <w:lang w:eastAsia="en-US"/>
    </w:rPr>
  </w:style>
  <w:style w:type="paragraph" w:styleId="Heading4">
    <w:name w:val="heading 4"/>
    <w:basedOn w:val="Normal"/>
    <w:next w:val="Normal"/>
    <w:qFormat/>
    <w:rsid w:val="00027071"/>
    <w:pPr>
      <w:keepNext/>
      <w:numPr>
        <w:ilvl w:val="3"/>
        <w:numId w:val="44"/>
      </w:numPr>
      <w:spacing w:before="240" w:after="60"/>
      <w:outlineLvl w:val="3"/>
    </w:pPr>
    <w:rPr>
      <w:b/>
      <w:bCs/>
      <w:i/>
      <w:color w:val="414141"/>
      <w:sz w:val="24"/>
      <w:szCs w:val="28"/>
    </w:rPr>
  </w:style>
  <w:style w:type="paragraph" w:styleId="Heading5">
    <w:name w:val="heading 5"/>
    <w:basedOn w:val="Normal"/>
    <w:next w:val="Normal"/>
    <w:rsid w:val="00A705AF"/>
    <w:pPr>
      <w:keepNext/>
      <w:numPr>
        <w:ilvl w:val="4"/>
        <w:numId w:val="44"/>
      </w:numPr>
      <w:spacing w:before="240" w:after="60"/>
      <w:outlineLvl w:val="4"/>
    </w:pPr>
    <w:rPr>
      <w:b/>
      <w:bCs/>
      <w:iCs/>
      <w:szCs w:val="26"/>
    </w:rPr>
  </w:style>
  <w:style w:type="paragraph" w:styleId="Heading6">
    <w:name w:val="heading 6"/>
    <w:basedOn w:val="Normal"/>
    <w:next w:val="Normal"/>
    <w:rsid w:val="00A705AF"/>
    <w:pPr>
      <w:keepNext/>
      <w:numPr>
        <w:ilvl w:val="5"/>
        <w:numId w:val="44"/>
      </w:numPr>
      <w:spacing w:before="240" w:after="60"/>
      <w:outlineLvl w:val="5"/>
    </w:pPr>
    <w:rPr>
      <w:b/>
      <w:bCs/>
      <w:i/>
      <w:szCs w:val="22"/>
    </w:rPr>
  </w:style>
  <w:style w:type="paragraph" w:styleId="Heading7">
    <w:name w:val="heading 7"/>
    <w:basedOn w:val="Normal"/>
    <w:next w:val="Normal"/>
    <w:link w:val="Heading7Char"/>
    <w:semiHidden/>
    <w:unhideWhenUsed/>
    <w:rsid w:val="00340929"/>
    <w:pPr>
      <w:keepNext/>
      <w:keepLines/>
      <w:numPr>
        <w:ilvl w:val="6"/>
        <w:numId w:val="44"/>
      </w:numPr>
      <w:spacing w:before="40"/>
      <w:outlineLvl w:val="6"/>
    </w:pPr>
    <w:rPr>
      <w:rFonts w:asciiTheme="majorHAnsi" w:eastAsiaTheme="majorEastAsia" w:hAnsiTheme="majorHAnsi" w:cstheme="majorBidi"/>
      <w:i/>
      <w:iCs/>
      <w:color w:val="1F243A" w:themeColor="accent1" w:themeShade="7F"/>
    </w:rPr>
  </w:style>
  <w:style w:type="paragraph" w:styleId="Heading8">
    <w:name w:val="heading 8"/>
    <w:basedOn w:val="Normal"/>
    <w:next w:val="Normal"/>
    <w:link w:val="Heading8Char"/>
    <w:semiHidden/>
    <w:unhideWhenUsed/>
    <w:qFormat/>
    <w:rsid w:val="00340929"/>
    <w:pPr>
      <w:keepNext/>
      <w:keepLines/>
      <w:numPr>
        <w:ilvl w:val="7"/>
        <w:numId w:val="44"/>
      </w:numPr>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semiHidden/>
    <w:unhideWhenUsed/>
    <w:qFormat/>
    <w:rsid w:val="00340929"/>
    <w:pPr>
      <w:keepNext/>
      <w:keepLines/>
      <w:numPr>
        <w:ilvl w:val="8"/>
        <w:numId w:val="44"/>
      </w:numPr>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8A3E65"/>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8A3E65"/>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A3E65"/>
    <w:pPr>
      <w:spacing w:before="360"/>
    </w:pPr>
    <w:rPr>
      <w:rFonts w:eastAsiaTheme="majorEastAsia" w:cstheme="majorBidi"/>
      <w:b/>
      <w:color w:val="3F4A75"/>
      <w:kern w:val="28"/>
      <w:sz w:val="48"/>
      <w:szCs w:val="52"/>
    </w:rPr>
  </w:style>
  <w:style w:type="character" w:customStyle="1" w:styleId="TitleChar">
    <w:name w:val="Title Char"/>
    <w:basedOn w:val="DefaultParagraphFont"/>
    <w:link w:val="Title"/>
    <w:rsid w:val="008A3E65"/>
    <w:rPr>
      <w:rFonts w:ascii="Arial" w:eastAsiaTheme="majorEastAsia" w:hAnsi="Arial" w:cstheme="majorBidi"/>
      <w:b/>
      <w:color w:val="3F4A75"/>
      <w:kern w:val="28"/>
      <w:sz w:val="48"/>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FF2331"/>
    <w:pPr>
      <w:numPr>
        <w:numId w:val="17"/>
      </w:numPr>
      <w:spacing w:after="60"/>
      <w:ind w:left="357" w:hanging="357"/>
    </w:pPr>
    <w:rPr>
      <w:color w:val="000000" w:themeColor="text1"/>
    </w:rPr>
  </w:style>
  <w:style w:type="character" w:customStyle="1" w:styleId="Heading7Char">
    <w:name w:val="Heading 7 Char"/>
    <w:basedOn w:val="DefaultParagraphFont"/>
    <w:link w:val="Heading7"/>
    <w:semiHidden/>
    <w:rsid w:val="00340929"/>
    <w:rPr>
      <w:rFonts w:asciiTheme="majorHAnsi" w:eastAsiaTheme="majorEastAsia" w:hAnsiTheme="majorHAnsi" w:cstheme="majorBidi"/>
      <w:i/>
      <w:iCs/>
      <w:color w:val="1F243A" w:themeColor="accent1" w:themeShade="7F"/>
      <w:sz w:val="22"/>
      <w:szCs w:val="24"/>
      <w:lang w:eastAsia="en-US"/>
    </w:r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uiPriority w:val="39"/>
    <w:locked/>
    <w:rsid w:val="0031387B"/>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rFonts w:asciiTheme="minorHAnsi" w:hAnsiTheme="minorHAnsi"/>
        <w:b/>
        <w:sz w:val="21"/>
      </w:rPr>
    </w:tblStyle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link w:val="TabletextleftChar"/>
    <w:autoRedefine/>
    <w:qFormat/>
    <w:locked/>
    <w:rsid w:val="00A57D4E"/>
    <w:pPr>
      <w:spacing w:before="120" w:after="60"/>
    </w:pPr>
    <w:rPr>
      <w:rFonts w:asciiTheme="minorHAnsi" w:hAnsiTheme="minorHAnsi"/>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515407"/>
    <w:pPr>
      <w:spacing w:before="80" w:after="80"/>
    </w:pPr>
    <w:rPr>
      <w:rFonts w:ascii="Calibri" w:eastAsia="Cambria" w:hAnsi="Calibri"/>
      <w:b/>
      <w:color w:val="FFFFFF" w:themeColor="background1"/>
      <w:sz w:val="22"/>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link w:val="TablelistbulletChar"/>
    <w:qFormat/>
    <w:rsid w:val="00FF2331"/>
    <w:pPr>
      <w:numPr>
        <w:numId w:val="3"/>
      </w:numPr>
      <w:spacing w:before="60"/>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2771E3"/>
    <w:pPr>
      <w:spacing w:before="80" w:after="80"/>
    </w:pPr>
    <w:rPr>
      <w:rFonts w:asciiTheme="minorHAnsi" w:eastAsia="Cambria" w:hAnsiTheme="minorHAnsi"/>
      <w:sz w:val="24"/>
      <w:szCs w:val="22"/>
      <w:lang w:val="en-US"/>
    </w:rPr>
  </w:style>
  <w:style w:type="paragraph" w:customStyle="1" w:styleId="SectionHeading">
    <w:name w:val="Section Heading"/>
    <w:basedOn w:val="Heading1"/>
    <w:next w:val="Paragraphtext"/>
    <w:rsid w:val="00CE6502"/>
    <w:rPr>
      <w:szCs w:val="32"/>
    </w:rPr>
  </w:style>
  <w:style w:type="paragraph" w:customStyle="1" w:styleId="Heading1nonumbers">
    <w:name w:val="Heading 1 no numbers"/>
    <w:basedOn w:val="Heading1"/>
    <w:next w:val="Paragraphtext"/>
    <w:rsid w:val="001C0014"/>
    <w:pPr>
      <w:numPr>
        <w:numId w:val="0"/>
      </w:numPr>
    </w:pPr>
    <w:rPr>
      <w:color w:val="3F4A75" w:themeColor="accent1"/>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link w:val="Style1Char"/>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
    <w:name w:val="Table text"/>
    <w:basedOn w:val="Tabletextleft"/>
    <w:rsid w:val="00A57D4E"/>
    <w:rPr>
      <w:sz w:val="20"/>
    </w:r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styleId="Date">
    <w:name w:val="Date"/>
    <w:basedOn w:val="Normal"/>
    <w:next w:val="Normal"/>
    <w:link w:val="DateChar"/>
    <w:rsid w:val="00340929"/>
    <w:rPr>
      <w:b/>
      <w:sz w:val="28"/>
    </w:rPr>
  </w:style>
  <w:style w:type="character" w:styleId="CommentReference">
    <w:name w:val="annotation reference"/>
    <w:uiPriority w:val="99"/>
    <w:rsid w:val="004D72B5"/>
    <w:rPr>
      <w:sz w:val="16"/>
      <w:szCs w:val="16"/>
    </w:rPr>
  </w:style>
  <w:style w:type="paragraph" w:styleId="CommentText">
    <w:name w:val="annotation text"/>
    <w:basedOn w:val="Normal"/>
    <w:link w:val="CommentTextChar"/>
    <w:rsid w:val="004D72B5"/>
    <w:pPr>
      <w:spacing w:after="200" w:line="276" w:lineRule="auto"/>
    </w:pPr>
    <w:rPr>
      <w:rFonts w:asciiTheme="minorHAnsi" w:hAnsiTheme="minorHAnsi" w:cstheme="minorBidi"/>
      <w:sz w:val="20"/>
      <w:szCs w:val="20"/>
      <w:lang w:eastAsia="en-AU"/>
    </w:rPr>
  </w:style>
  <w:style w:type="character" w:customStyle="1" w:styleId="CommentTextChar">
    <w:name w:val="Comment Text Char"/>
    <w:basedOn w:val="DefaultParagraphFont"/>
    <w:link w:val="CommentText"/>
    <w:rsid w:val="004D72B5"/>
    <w:rPr>
      <w:rFonts w:asciiTheme="minorHAnsi" w:eastAsiaTheme="minorEastAsia" w:hAnsiTheme="minorHAnsi" w:cstheme="minorBidi"/>
    </w:rPr>
  </w:style>
  <w:style w:type="paragraph" w:styleId="TOCHeading">
    <w:name w:val="TOC Heading"/>
    <w:next w:val="Normal"/>
    <w:uiPriority w:val="39"/>
    <w:unhideWhenUsed/>
    <w:qFormat/>
    <w:rsid w:val="00BA4A3D"/>
    <w:pPr>
      <w:keepLines/>
      <w:spacing w:line="259" w:lineRule="auto"/>
    </w:pPr>
    <w:rPr>
      <w:rFonts w:ascii="Arial" w:eastAsiaTheme="majorEastAsia" w:hAnsi="Arial"/>
      <w:b/>
      <w:sz w:val="36"/>
      <w:szCs w:val="24"/>
      <w:lang w:eastAsia="en-US"/>
    </w:rPr>
  </w:style>
  <w:style w:type="paragraph" w:styleId="TOC1">
    <w:name w:val="toc 1"/>
    <w:basedOn w:val="Normal"/>
    <w:next w:val="Normal"/>
    <w:autoRedefine/>
    <w:uiPriority w:val="39"/>
    <w:unhideWhenUsed/>
    <w:rsid w:val="00340929"/>
    <w:pPr>
      <w:tabs>
        <w:tab w:val="right" w:leader="dot" w:pos="9060"/>
      </w:tabs>
      <w:spacing w:after="100"/>
    </w:pPr>
    <w:rPr>
      <w:rFonts w:asciiTheme="minorHAnsi" w:hAnsiTheme="minorHAnsi" w:cstheme="minorBidi"/>
      <w:noProof/>
      <w:kern w:val="2"/>
      <w:sz w:val="24"/>
      <w:lang w:eastAsia="en-AU"/>
      <w14:ligatures w14:val="standardContextual"/>
    </w:rPr>
  </w:style>
  <w:style w:type="paragraph" w:styleId="TOC2">
    <w:name w:val="toc 2"/>
    <w:basedOn w:val="Normal"/>
    <w:next w:val="Normal"/>
    <w:autoRedefine/>
    <w:uiPriority w:val="39"/>
    <w:unhideWhenUsed/>
    <w:rsid w:val="00340929"/>
    <w:pPr>
      <w:tabs>
        <w:tab w:val="right" w:leader="dot" w:pos="9060"/>
      </w:tabs>
      <w:spacing w:after="100"/>
      <w:ind w:left="220"/>
    </w:pPr>
    <w:rPr>
      <w:rFonts w:asciiTheme="minorHAnsi" w:hAnsiTheme="minorHAnsi" w:cstheme="minorBidi"/>
      <w:noProof/>
      <w:kern w:val="2"/>
      <w:sz w:val="24"/>
      <w:lang w:eastAsia="en-AU"/>
      <w14:ligatures w14:val="standardContextual"/>
    </w:rPr>
  </w:style>
  <w:style w:type="character" w:customStyle="1" w:styleId="Style1Char">
    <w:name w:val="Style1 Char"/>
    <w:basedOn w:val="DefaultParagraphFont"/>
    <w:link w:val="Style1"/>
    <w:rsid w:val="00C205B1"/>
    <w:rPr>
      <w:rFonts w:ascii="Arial" w:hAnsi="Arial" w:cs="Arial"/>
      <w:color w:val="000000" w:themeColor="text1"/>
      <w:sz w:val="21"/>
      <w:szCs w:val="24"/>
      <w:lang w:val="en" w:eastAsia="en-US"/>
    </w:rPr>
  </w:style>
  <w:style w:type="paragraph" w:styleId="CommentSubject">
    <w:name w:val="annotation subject"/>
    <w:basedOn w:val="CommentText"/>
    <w:next w:val="CommentText"/>
    <w:link w:val="CommentSubjectChar"/>
    <w:semiHidden/>
    <w:unhideWhenUsed/>
    <w:rsid w:val="00DA4AA5"/>
    <w:pPr>
      <w:spacing w:after="0" w:line="240" w:lineRule="auto"/>
    </w:pPr>
    <w:rPr>
      <w:rFonts w:ascii="Arial" w:eastAsia="Times New Roman" w:hAnsi="Arial" w:cs="Times New Roman"/>
      <w:b/>
      <w:bCs/>
      <w:lang w:eastAsia="en-US"/>
    </w:rPr>
  </w:style>
  <w:style w:type="character" w:customStyle="1" w:styleId="CommentSubjectChar">
    <w:name w:val="Comment Subject Char"/>
    <w:basedOn w:val="CommentTextChar"/>
    <w:link w:val="CommentSubject"/>
    <w:semiHidden/>
    <w:rsid w:val="00DA4AA5"/>
    <w:rPr>
      <w:rFonts w:ascii="Arial" w:eastAsiaTheme="minorEastAsia" w:hAnsi="Arial" w:cstheme="minorBidi"/>
      <w:b/>
      <w:bCs/>
      <w:lang w:eastAsia="en-US"/>
    </w:rPr>
  </w:style>
  <w:style w:type="character" w:customStyle="1" w:styleId="Heading8Char">
    <w:name w:val="Heading 8 Char"/>
    <w:basedOn w:val="DefaultParagraphFont"/>
    <w:link w:val="Heading8"/>
    <w:semiHidden/>
    <w:rsid w:val="00340929"/>
    <w:rPr>
      <w:rFonts w:asciiTheme="majorHAnsi" w:eastAsiaTheme="majorEastAsia" w:hAnsiTheme="majorHAnsi" w:cstheme="majorBidi"/>
      <w:color w:val="272727" w:themeColor="text1" w:themeTint="D8"/>
      <w:sz w:val="21"/>
      <w:szCs w:val="21"/>
      <w:lang w:eastAsia="en-US"/>
    </w:rPr>
  </w:style>
  <w:style w:type="paragraph" w:styleId="Revision">
    <w:name w:val="Revision"/>
    <w:hidden/>
    <w:uiPriority w:val="99"/>
    <w:semiHidden/>
    <w:rsid w:val="00F672AC"/>
    <w:rPr>
      <w:rFonts w:ascii="Arial" w:hAnsi="Arial"/>
      <w:sz w:val="22"/>
      <w:szCs w:val="24"/>
      <w:lang w:eastAsia="en-US"/>
    </w:rPr>
  </w:style>
  <w:style w:type="paragraph" w:customStyle="1" w:styleId="xmsonormal">
    <w:name w:val="xmsonormal"/>
    <w:basedOn w:val="Normal"/>
    <w:rsid w:val="00F672AC"/>
    <w:rPr>
      <w:rFonts w:ascii="Calibri" w:eastAsiaTheme="minorHAnsi" w:hAnsi="Calibri" w:cs="Calibri"/>
      <w:sz w:val="20"/>
      <w:szCs w:val="20"/>
      <w:lang w:eastAsia="en-AU"/>
    </w:rPr>
  </w:style>
  <w:style w:type="character" w:customStyle="1" w:styleId="Heading1Char">
    <w:name w:val="Heading 1 Char"/>
    <w:basedOn w:val="DefaultParagraphFont"/>
    <w:link w:val="Heading1"/>
    <w:rsid w:val="00D9414C"/>
    <w:rPr>
      <w:rFonts w:ascii="Arial" w:hAnsi="Arial" w:cs="Arial"/>
      <w:bCs/>
      <w:color w:val="3F4A75"/>
      <w:kern w:val="28"/>
      <w:sz w:val="36"/>
      <w:szCs w:val="36"/>
      <w:lang w:eastAsia="en-US"/>
    </w:rPr>
  </w:style>
  <w:style w:type="paragraph" w:styleId="TOC3">
    <w:name w:val="toc 3"/>
    <w:basedOn w:val="Normal"/>
    <w:next w:val="Normal"/>
    <w:autoRedefine/>
    <w:uiPriority w:val="39"/>
    <w:unhideWhenUsed/>
    <w:rsid w:val="00340929"/>
    <w:pPr>
      <w:tabs>
        <w:tab w:val="right" w:leader="dot" w:pos="9060"/>
      </w:tabs>
      <w:spacing w:after="100"/>
      <w:ind w:left="440"/>
    </w:pPr>
    <w:rPr>
      <w:rFonts w:asciiTheme="minorHAnsi" w:hAnsiTheme="minorHAnsi" w:cstheme="minorBidi"/>
      <w:noProof/>
      <w:kern w:val="2"/>
      <w:sz w:val="24"/>
      <w:lang w:eastAsia="en-AU"/>
      <w14:ligatures w14:val="standardContextual"/>
    </w:rPr>
  </w:style>
  <w:style w:type="character" w:customStyle="1" w:styleId="DateChar">
    <w:name w:val="Date Char"/>
    <w:basedOn w:val="DefaultParagraphFont"/>
    <w:link w:val="Date"/>
    <w:rsid w:val="00340929"/>
    <w:rPr>
      <w:rFonts w:ascii="Arial" w:hAnsi="Arial"/>
      <w:b/>
      <w:sz w:val="28"/>
      <w:szCs w:val="24"/>
      <w:lang w:eastAsia="en-US"/>
    </w:rPr>
  </w:style>
  <w:style w:type="character" w:customStyle="1" w:styleId="Heading9Char">
    <w:name w:val="Heading 9 Char"/>
    <w:basedOn w:val="DefaultParagraphFont"/>
    <w:link w:val="Heading9"/>
    <w:semiHidden/>
    <w:rsid w:val="00340929"/>
    <w:rPr>
      <w:rFonts w:asciiTheme="majorHAnsi" w:eastAsiaTheme="majorEastAsia" w:hAnsiTheme="majorHAnsi" w:cstheme="majorBidi"/>
      <w:i/>
      <w:iCs/>
      <w:color w:val="272727" w:themeColor="text1" w:themeTint="D8"/>
      <w:sz w:val="21"/>
      <w:szCs w:val="21"/>
      <w:lang w:eastAsia="en-US"/>
    </w:rPr>
  </w:style>
  <w:style w:type="table" w:styleId="GridTable1Light">
    <w:name w:val="Grid Table 1 Light"/>
    <w:basedOn w:val="TableNormal"/>
    <w:uiPriority w:val="46"/>
    <w:rsid w:val="00247AF0"/>
    <w:rPr>
      <w:rFonts w:asciiTheme="minorHAnsi" w:hAnsiTheme="minorHAnsi"/>
      <w:sz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shd w:val="clear" w:color="auto" w:fill="D5EBF2" w:themeFill="accent5" w:themeFillTint="33"/>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listbullet2">
    <w:name w:val="Table list bullet (2)"/>
    <w:basedOn w:val="Tablelistbullet"/>
    <w:link w:val="Tablelistbullet2Char"/>
    <w:qFormat/>
    <w:rsid w:val="0031387B"/>
    <w:pPr>
      <w:numPr>
        <w:numId w:val="45"/>
      </w:numPr>
    </w:pPr>
  </w:style>
  <w:style w:type="character" w:customStyle="1" w:styleId="TabletextleftChar">
    <w:name w:val="Table text left Char"/>
    <w:basedOn w:val="DefaultParagraphFont"/>
    <w:link w:val="Tabletextleft"/>
    <w:rsid w:val="00A57D4E"/>
    <w:rPr>
      <w:rFonts w:asciiTheme="minorHAnsi" w:hAnsiTheme="minorHAnsi"/>
      <w:color w:val="000000" w:themeColor="text1"/>
      <w:sz w:val="21"/>
      <w:szCs w:val="24"/>
      <w:lang w:eastAsia="en-US"/>
    </w:rPr>
  </w:style>
  <w:style w:type="character" w:customStyle="1" w:styleId="TablelistbulletChar">
    <w:name w:val="Table list bullet Char"/>
    <w:basedOn w:val="TabletextleftChar"/>
    <w:link w:val="Tablelistbullet"/>
    <w:rsid w:val="00FF2331"/>
    <w:rPr>
      <w:rFonts w:asciiTheme="minorHAnsi" w:hAnsiTheme="minorHAnsi"/>
      <w:color w:val="000000" w:themeColor="text1"/>
      <w:sz w:val="21"/>
      <w:szCs w:val="24"/>
      <w:lang w:eastAsia="en-US"/>
    </w:rPr>
  </w:style>
  <w:style w:type="character" w:customStyle="1" w:styleId="Tablelistbullet2Char">
    <w:name w:val="Table list bullet (2) Char"/>
    <w:basedOn w:val="TablelistbulletChar"/>
    <w:link w:val="Tablelistbullet2"/>
    <w:rsid w:val="0031387B"/>
    <w:rPr>
      <w:rFonts w:asciiTheme="minorHAnsi" w:hAnsiTheme="minorHAnsi"/>
      <w:color w:val="000000" w:themeColor="text1"/>
      <w:sz w:val="21"/>
      <w:szCs w:val="24"/>
      <w:lang w:eastAsia="en-US"/>
    </w:rPr>
  </w:style>
  <w:style w:type="character" w:styleId="UnresolvedMention">
    <w:name w:val="Unresolved Mention"/>
    <w:basedOn w:val="DefaultParagraphFont"/>
    <w:uiPriority w:val="99"/>
    <w:semiHidden/>
    <w:unhideWhenUsed/>
    <w:rsid w:val="00B82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89546078">
      <w:bodyDiv w:val="1"/>
      <w:marLeft w:val="0"/>
      <w:marRight w:val="0"/>
      <w:marTop w:val="0"/>
      <w:marBottom w:val="0"/>
      <w:divBdr>
        <w:top w:val="none" w:sz="0" w:space="0" w:color="auto"/>
        <w:left w:val="none" w:sz="0" w:space="0" w:color="auto"/>
        <w:bottom w:val="none" w:sz="0" w:space="0" w:color="auto"/>
        <w:right w:val="none" w:sz="0" w:space="0" w:color="auto"/>
      </w:divBdr>
      <w:divsChild>
        <w:div w:id="646714036">
          <w:marLeft w:val="0"/>
          <w:marRight w:val="0"/>
          <w:marTop w:val="0"/>
          <w:marBottom w:val="0"/>
          <w:divBdr>
            <w:top w:val="none" w:sz="0" w:space="0" w:color="auto"/>
            <w:left w:val="none" w:sz="0" w:space="0" w:color="auto"/>
            <w:bottom w:val="none" w:sz="0" w:space="0" w:color="auto"/>
            <w:right w:val="none" w:sz="0" w:space="0" w:color="auto"/>
          </w:divBdr>
          <w:divsChild>
            <w:div w:id="1145777726">
              <w:marLeft w:val="0"/>
              <w:marRight w:val="0"/>
              <w:marTop w:val="0"/>
              <w:marBottom w:val="0"/>
              <w:divBdr>
                <w:top w:val="none" w:sz="0" w:space="0" w:color="auto"/>
                <w:left w:val="none" w:sz="0" w:space="0" w:color="auto"/>
                <w:bottom w:val="none" w:sz="0" w:space="0" w:color="auto"/>
                <w:right w:val="none" w:sz="0" w:space="0" w:color="auto"/>
              </w:divBdr>
              <w:divsChild>
                <w:div w:id="175925514">
                  <w:marLeft w:val="0"/>
                  <w:marRight w:val="0"/>
                  <w:marTop w:val="0"/>
                  <w:marBottom w:val="0"/>
                  <w:divBdr>
                    <w:top w:val="none" w:sz="0" w:space="0" w:color="auto"/>
                    <w:left w:val="none" w:sz="0" w:space="0" w:color="auto"/>
                    <w:bottom w:val="none" w:sz="0" w:space="0" w:color="auto"/>
                    <w:right w:val="none" w:sz="0" w:space="0" w:color="auto"/>
                  </w:divBdr>
                  <w:divsChild>
                    <w:div w:id="16308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0620353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40288938">
      <w:bodyDiv w:val="1"/>
      <w:marLeft w:val="0"/>
      <w:marRight w:val="0"/>
      <w:marTop w:val="0"/>
      <w:marBottom w:val="0"/>
      <w:divBdr>
        <w:top w:val="none" w:sz="0" w:space="0" w:color="auto"/>
        <w:left w:val="none" w:sz="0" w:space="0" w:color="auto"/>
        <w:bottom w:val="none" w:sz="0" w:space="0" w:color="auto"/>
        <w:right w:val="none" w:sz="0" w:space="0" w:color="auto"/>
      </w:divBdr>
    </w:div>
    <w:div w:id="1270432700">
      <w:bodyDiv w:val="1"/>
      <w:marLeft w:val="0"/>
      <w:marRight w:val="0"/>
      <w:marTop w:val="0"/>
      <w:marBottom w:val="0"/>
      <w:divBdr>
        <w:top w:val="none" w:sz="0" w:space="0" w:color="auto"/>
        <w:left w:val="none" w:sz="0" w:space="0" w:color="auto"/>
        <w:bottom w:val="none" w:sz="0" w:space="0" w:color="auto"/>
        <w:right w:val="none" w:sz="0" w:space="0" w:color="auto"/>
      </w:divBdr>
    </w:div>
    <w:div w:id="1305115072">
      <w:bodyDiv w:val="1"/>
      <w:marLeft w:val="0"/>
      <w:marRight w:val="0"/>
      <w:marTop w:val="0"/>
      <w:marBottom w:val="0"/>
      <w:divBdr>
        <w:top w:val="none" w:sz="0" w:space="0" w:color="auto"/>
        <w:left w:val="none" w:sz="0" w:space="0" w:color="auto"/>
        <w:bottom w:val="none" w:sz="0" w:space="0" w:color="auto"/>
        <w:right w:val="none" w:sz="0" w:space="0" w:color="auto"/>
      </w:divBdr>
      <w:divsChild>
        <w:div w:id="1530945066">
          <w:marLeft w:val="0"/>
          <w:marRight w:val="0"/>
          <w:marTop w:val="0"/>
          <w:marBottom w:val="0"/>
          <w:divBdr>
            <w:top w:val="none" w:sz="0" w:space="0" w:color="auto"/>
            <w:left w:val="none" w:sz="0" w:space="0" w:color="auto"/>
            <w:bottom w:val="none" w:sz="0" w:space="0" w:color="auto"/>
            <w:right w:val="none" w:sz="0" w:space="0" w:color="auto"/>
          </w:divBdr>
          <w:divsChild>
            <w:div w:id="1515341965">
              <w:marLeft w:val="600"/>
              <w:marRight w:val="600"/>
              <w:marTop w:val="0"/>
              <w:marBottom w:val="0"/>
              <w:divBdr>
                <w:top w:val="none" w:sz="0" w:space="0" w:color="auto"/>
                <w:left w:val="none" w:sz="0" w:space="0" w:color="auto"/>
                <w:bottom w:val="none" w:sz="0" w:space="0" w:color="auto"/>
                <w:right w:val="none" w:sz="0" w:space="0" w:color="auto"/>
              </w:divBdr>
              <w:divsChild>
                <w:div w:id="200851274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35811781">
          <w:marLeft w:val="0"/>
          <w:marRight w:val="0"/>
          <w:marTop w:val="0"/>
          <w:marBottom w:val="0"/>
          <w:divBdr>
            <w:top w:val="none" w:sz="0" w:space="0" w:color="auto"/>
            <w:left w:val="none" w:sz="0" w:space="0" w:color="auto"/>
            <w:bottom w:val="none" w:sz="0" w:space="0" w:color="auto"/>
            <w:right w:val="none" w:sz="0" w:space="0" w:color="auto"/>
          </w:divBdr>
          <w:divsChild>
            <w:div w:id="104661779">
              <w:marLeft w:val="600"/>
              <w:marRight w:val="600"/>
              <w:marTop w:val="0"/>
              <w:marBottom w:val="0"/>
              <w:divBdr>
                <w:top w:val="none" w:sz="0" w:space="0" w:color="auto"/>
                <w:left w:val="none" w:sz="0" w:space="0" w:color="auto"/>
                <w:bottom w:val="none" w:sz="0" w:space="0" w:color="auto"/>
                <w:right w:val="none" w:sz="0" w:space="0" w:color="auto"/>
              </w:divBdr>
              <w:divsChild>
                <w:div w:id="382402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9699467">
      <w:bodyDiv w:val="1"/>
      <w:marLeft w:val="0"/>
      <w:marRight w:val="0"/>
      <w:marTop w:val="0"/>
      <w:marBottom w:val="0"/>
      <w:divBdr>
        <w:top w:val="none" w:sz="0" w:space="0" w:color="auto"/>
        <w:left w:val="none" w:sz="0" w:space="0" w:color="auto"/>
        <w:bottom w:val="none" w:sz="0" w:space="0" w:color="auto"/>
        <w:right w:val="none" w:sz="0" w:space="0" w:color="auto"/>
      </w:divBdr>
    </w:div>
    <w:div w:id="1943763577">
      <w:bodyDiv w:val="1"/>
      <w:marLeft w:val="0"/>
      <w:marRight w:val="0"/>
      <w:marTop w:val="0"/>
      <w:marBottom w:val="0"/>
      <w:divBdr>
        <w:top w:val="none" w:sz="0" w:space="0" w:color="auto"/>
        <w:left w:val="none" w:sz="0" w:space="0" w:color="auto"/>
        <w:bottom w:val="none" w:sz="0" w:space="0" w:color="auto"/>
        <w:right w:val="none" w:sz="0" w:space="0" w:color="auto"/>
      </w:divBdr>
      <w:divsChild>
        <w:div w:id="350838653">
          <w:marLeft w:val="0"/>
          <w:marRight w:val="0"/>
          <w:marTop w:val="0"/>
          <w:marBottom w:val="0"/>
          <w:divBdr>
            <w:top w:val="none" w:sz="0" w:space="0" w:color="auto"/>
            <w:left w:val="none" w:sz="0" w:space="0" w:color="auto"/>
            <w:bottom w:val="none" w:sz="0" w:space="0" w:color="auto"/>
            <w:right w:val="none" w:sz="0" w:space="0" w:color="auto"/>
          </w:divBdr>
          <w:divsChild>
            <w:div w:id="38674972">
              <w:marLeft w:val="0"/>
              <w:marRight w:val="0"/>
              <w:marTop w:val="0"/>
              <w:marBottom w:val="0"/>
              <w:divBdr>
                <w:top w:val="none" w:sz="0" w:space="0" w:color="auto"/>
                <w:left w:val="none" w:sz="0" w:space="0" w:color="auto"/>
                <w:bottom w:val="none" w:sz="0" w:space="0" w:color="auto"/>
                <w:right w:val="none" w:sz="0" w:space="0" w:color="auto"/>
              </w:divBdr>
              <w:divsChild>
                <w:div w:id="439691807">
                  <w:marLeft w:val="0"/>
                  <w:marRight w:val="0"/>
                  <w:marTop w:val="0"/>
                  <w:marBottom w:val="0"/>
                  <w:divBdr>
                    <w:top w:val="none" w:sz="0" w:space="0" w:color="auto"/>
                    <w:left w:val="none" w:sz="0" w:space="0" w:color="auto"/>
                    <w:bottom w:val="none" w:sz="0" w:space="0" w:color="auto"/>
                    <w:right w:val="none" w:sz="0" w:space="0" w:color="auto"/>
                  </w:divBdr>
                  <w:divsChild>
                    <w:div w:id="11852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94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9e62685be2c405f85feeb7d59bccd54 xmlns="b26f12c0-2397-4242-8c80-fd768a193b91">
      <Terms xmlns="http://schemas.microsoft.com/office/infopath/2007/PartnerControls"/>
    </k9e62685be2c405f85feeb7d59bccd54>
    <TaxCatchAll xmlns="b26f12c0-2397-4242-8c80-fd768a193b9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640B23EB-32CF-4398-B4F2-E241692A4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F6462E-DFAC-4C2F-9CC1-43DDD5F88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3283</Words>
  <Characters>19261</Characters>
  <Application>Microsoft Office Word</Application>
  <DocSecurity>0</DocSecurity>
  <Lines>418</Lines>
  <Paragraphs>226</Paragraphs>
  <ScaleCrop>false</ScaleCrop>
  <HeadingPairs>
    <vt:vector size="2" baseType="variant">
      <vt:variant>
        <vt:lpstr>Title</vt:lpstr>
      </vt:variant>
      <vt:variant>
        <vt:i4>1</vt:i4>
      </vt:variant>
    </vt:vector>
  </HeadingPairs>
  <TitlesOfParts>
    <vt:vector size="1" baseType="lpstr">
      <vt:lpstr>Rural Procedural Grants Program Guidelines</vt:lpstr>
    </vt:vector>
  </TitlesOfParts>
  <Company/>
  <LinksUpToDate>false</LinksUpToDate>
  <CharactersWithSpaces>22436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Procedural Grants Program Guidelines</dc:title>
  <dc:subject>Rural health workforce</dc:subject>
  <dc:creator>Australian Government Department of Health, Disability and Ageing</dc:creator>
  <cp:keywords>Grants; Guidelines; Rural health workforce; </cp:keywords>
  <cp:lastModifiedBy>MASCHKE, Elvia</cp:lastModifiedBy>
  <cp:revision>34</cp:revision>
  <cp:lastPrinted>2025-07-13T23:09:00Z</cp:lastPrinted>
  <dcterms:created xsi:type="dcterms:W3CDTF">2025-07-10T06:08:00Z</dcterms:created>
  <dcterms:modified xsi:type="dcterms:W3CDTF">2025-07-13T23:09:00Z</dcterms:modified>
</cp:coreProperties>
</file>