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59E45" w14:textId="77777777" w:rsidR="005316BE" w:rsidRDefault="00CF553B" w:rsidP="009717D8">
      <w:pPr>
        <w:bidi/>
        <w:spacing w:before="0" w:after="0" w:line="360" w:lineRule="auto"/>
        <w:ind w:left="-850"/>
      </w:pPr>
      <w:r>
        <w:rPr>
          <w:noProof/>
          <w:rtl/>
          <w:lang w:eastAsia="fa" w:bidi="fa-IR"/>
        </w:rPr>
        <w:drawing>
          <wp:inline distT="0" distB="0" distL="0" distR="0" wp14:anchorId="28C5C9E8" wp14:editId="63C8E748">
            <wp:extent cx="7541998" cy="1436353"/>
            <wp:effectExtent l="0" t="0" r="1905" b="0"/>
            <wp:docPr id="1" name="Picture 1" descr="Australian Government - Department of Social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ustralian Government - Department of Social Services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998" cy="1436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5A0CC" w14:textId="18777CBB" w:rsidR="00C80192" w:rsidRDefault="00937FB8" w:rsidP="009717D8">
      <w:pPr>
        <w:pStyle w:val="Smalltext"/>
        <w:bidi/>
        <w:spacing w:after="0" w:line="360" w:lineRule="auto"/>
        <w:ind w:right="-425"/>
      </w:pPr>
      <w:r w:rsidRPr="00937FB8">
        <w:rPr>
          <w:lang w:eastAsia="fa" w:bidi="en-US"/>
        </w:rPr>
        <w:t>DSS3180.01.24</w:t>
      </w:r>
    </w:p>
    <w:p w14:paraId="5D7DCD49" w14:textId="48DBCA34" w:rsidR="00194037" w:rsidRPr="009717D8" w:rsidRDefault="00BF3400" w:rsidP="009717D8">
      <w:pPr>
        <w:pStyle w:val="Heading1"/>
      </w:pPr>
      <w:r w:rsidRPr="009717D8">
        <w:rPr>
          <w:rtl/>
        </w:rPr>
        <w:t>برگه</w:t>
      </w:r>
      <w:r w:rsidRPr="009717D8">
        <w:rPr>
          <w:rFonts w:ascii="Times New Roman" w:hAnsi="Times New Roman" w:cs="Times New Roman"/>
        </w:rPr>
        <w:t>‌</w:t>
      </w:r>
      <w:r w:rsidRPr="009717D8">
        <w:rPr>
          <w:rtl/>
        </w:rPr>
        <w:t>ی گزارش - مرور کلی قانون خدمات معلولیت و شمول 2023</w:t>
      </w:r>
      <w:r w:rsidR="00A30FA4" w:rsidRPr="009717D8">
        <w:rPr>
          <w:rtl/>
        </w:rPr>
        <w:t xml:space="preserve"> </w:t>
      </w:r>
    </w:p>
    <w:p w14:paraId="5E6A4AF9" w14:textId="0383B840" w:rsidR="00A471EB" w:rsidRPr="00ED199E" w:rsidRDefault="00A471EB" w:rsidP="009717D8">
      <w:pPr>
        <w:bidi/>
      </w:pPr>
      <w:r w:rsidRPr="00ED199E">
        <w:rPr>
          <w:rtl/>
          <w:lang w:eastAsia="fa" w:bidi="fa-IR"/>
        </w:rPr>
        <w:t xml:space="preserve">قانون خدمات معلولیت و شمول مصوب 2023 (قانون </w:t>
      </w:r>
      <w:r w:rsidRPr="00ED199E">
        <w:rPr>
          <w:lang w:val="en-US" w:eastAsia="fa" w:bidi="en-US"/>
        </w:rPr>
        <w:t>DSI</w:t>
      </w:r>
      <w:r w:rsidRPr="00ED199E">
        <w:rPr>
          <w:rtl/>
          <w:lang w:eastAsia="fa" w:bidi="fa-IR"/>
        </w:rPr>
        <w:t>) در تاریخ 1 ژانویه 2024 شروع شد. آن قانون، خدمات معلولیت 1986 (</w:t>
      </w:r>
      <w:r w:rsidRPr="00ED199E">
        <w:rPr>
          <w:lang w:val="en-US" w:eastAsia="fa" w:bidi="en-US"/>
        </w:rPr>
        <w:t>DSA</w:t>
      </w:r>
      <w:r w:rsidRPr="00ED199E">
        <w:rPr>
          <w:rtl/>
          <w:lang w:eastAsia="fa" w:bidi="fa-IR"/>
        </w:rPr>
        <w:t xml:space="preserve">) را لغو و جایگزین کرد. </w:t>
      </w:r>
      <w:r w:rsidRPr="00ED199E">
        <w:rPr>
          <w:lang w:val="en-US" w:eastAsia="fa" w:bidi="en-US"/>
        </w:rPr>
        <w:t>DSA</w:t>
      </w:r>
      <w:r w:rsidRPr="00ED199E">
        <w:rPr>
          <w:rtl/>
          <w:lang w:eastAsia="fa" w:bidi="fa-IR"/>
        </w:rPr>
        <w:t xml:space="preserve"> به مدت بیش از سی سال، چندان به روز نشده بود. دولت، قانون </w:t>
      </w:r>
      <w:r w:rsidRPr="00ED199E">
        <w:rPr>
          <w:lang w:val="en-US" w:eastAsia="fa" w:bidi="en-US"/>
        </w:rPr>
        <w:t>DSI</w:t>
      </w:r>
      <w:r w:rsidRPr="00ED199E">
        <w:rPr>
          <w:rtl/>
          <w:lang w:eastAsia="fa" w:bidi="fa-IR"/>
        </w:rPr>
        <w:t xml:space="preserve"> را از طریق دو دور مشورت عمومی تدوین کرد. در این مشورت، سازمان</w:t>
      </w:r>
      <w:r w:rsidRPr="00ED199E">
        <w:rPr>
          <w:lang w:val="en-US" w:eastAsia="fa" w:bidi="en-US"/>
        </w:rPr>
        <w:t>‌</w:t>
      </w:r>
      <w:r w:rsidRPr="00ED199E">
        <w:rPr>
          <w:rtl/>
          <w:lang w:eastAsia="fa" w:bidi="fa-IR"/>
        </w:rPr>
        <w:t>های نماینده، ارایه</w:t>
      </w:r>
      <w:r w:rsidRPr="00ED199E">
        <w:rPr>
          <w:lang w:val="en-US" w:eastAsia="fa" w:bidi="en-US"/>
        </w:rPr>
        <w:t>‌</w:t>
      </w:r>
      <w:r w:rsidRPr="00ED199E">
        <w:rPr>
          <w:rtl/>
          <w:lang w:eastAsia="fa" w:bidi="fa-IR"/>
        </w:rPr>
        <w:t xml:space="preserve">کنندگان خدمات و افراد دارای معلولیت مشارکت داشتند. </w:t>
      </w:r>
    </w:p>
    <w:p w14:paraId="6FC9FBBD" w14:textId="05F5B692" w:rsidR="006F0669" w:rsidRPr="001339BF" w:rsidRDefault="006F0669" w:rsidP="009717D8">
      <w:pPr>
        <w:bidi/>
      </w:pPr>
      <w:r w:rsidRPr="001339BF">
        <w:rPr>
          <w:rtl/>
          <w:lang w:eastAsia="fa" w:bidi="fa-IR"/>
        </w:rPr>
        <w:t xml:space="preserve">هدف قانون </w:t>
      </w:r>
      <w:r w:rsidRPr="001339BF">
        <w:rPr>
          <w:lang w:val="en-US" w:eastAsia="fa" w:bidi="en-US"/>
        </w:rPr>
        <w:t>DSI</w:t>
      </w:r>
      <w:r w:rsidRPr="001339BF">
        <w:rPr>
          <w:rtl/>
          <w:lang w:eastAsia="fa" w:bidi="fa-IR"/>
        </w:rPr>
        <w:t xml:space="preserve">:      </w:t>
      </w:r>
    </w:p>
    <w:p w14:paraId="432819B5" w14:textId="76841F6C" w:rsidR="006F0669" w:rsidRPr="001339BF" w:rsidRDefault="008F1A53" w:rsidP="009717D8">
      <w:pPr>
        <w:pStyle w:val="ListBullet"/>
        <w:bidi/>
        <w:ind w:hanging="357"/>
        <w:contextualSpacing/>
      </w:pPr>
      <w:r>
        <w:rPr>
          <w:rtl/>
          <w:lang w:eastAsia="fa" w:bidi="fa-IR"/>
        </w:rPr>
        <w:t xml:space="preserve">یک مبنای قانونگذاری شفاف برای دولت </w:t>
      </w:r>
      <w:r w:rsidR="004E1512">
        <w:rPr>
          <w:lang w:eastAsia="fa" w:bidi="fa-IR"/>
        </w:rPr>
        <w:t>Commonwealth</w:t>
      </w:r>
      <w:r>
        <w:rPr>
          <w:rtl/>
          <w:lang w:eastAsia="fa" w:bidi="fa-IR"/>
        </w:rPr>
        <w:t xml:space="preserve"> مهیا می</w:t>
      </w:r>
      <w:r>
        <w:rPr>
          <w:lang w:val="en-US" w:eastAsia="fa" w:bidi="en-US"/>
        </w:rPr>
        <w:t>‌</w:t>
      </w:r>
      <w:r>
        <w:rPr>
          <w:rtl/>
          <w:lang w:eastAsia="fa" w:bidi="fa-IR"/>
        </w:rPr>
        <w:t>کند تا به تامین</w:t>
      </w:r>
      <w:r>
        <w:rPr>
          <w:lang w:val="en-US" w:eastAsia="fa" w:bidi="en-US"/>
        </w:rPr>
        <w:t>‌</w:t>
      </w:r>
      <w:r>
        <w:rPr>
          <w:rtl/>
          <w:lang w:eastAsia="fa" w:bidi="fa-IR"/>
        </w:rPr>
        <w:t xml:space="preserve"> مالی پشتیبانی</w:t>
      </w:r>
      <w:r>
        <w:rPr>
          <w:lang w:val="en-US" w:eastAsia="fa" w:bidi="en-US"/>
        </w:rPr>
        <w:t>‌</w:t>
      </w:r>
      <w:r>
        <w:rPr>
          <w:rtl/>
          <w:lang w:eastAsia="fa" w:bidi="fa-IR"/>
        </w:rPr>
        <w:t xml:space="preserve"> از معلولیت و خدمات در خارج از نظام بیمه ملی معلولیت (</w:t>
      </w:r>
      <w:r>
        <w:rPr>
          <w:lang w:val="en-US" w:eastAsia="fa" w:bidi="en-US"/>
        </w:rPr>
        <w:t>NDIS</w:t>
      </w:r>
      <w:r>
        <w:rPr>
          <w:rtl/>
          <w:lang w:eastAsia="fa" w:bidi="fa-IR"/>
        </w:rPr>
        <w:t>) ادامه دهند.</w:t>
      </w:r>
    </w:p>
    <w:p w14:paraId="746F02FA" w14:textId="2B13A4B3" w:rsidR="006F0669" w:rsidRDefault="008F1A53" w:rsidP="009717D8">
      <w:pPr>
        <w:pStyle w:val="ListBullet"/>
        <w:bidi/>
        <w:ind w:hanging="357"/>
        <w:contextualSpacing/>
      </w:pPr>
      <w:r>
        <w:rPr>
          <w:rtl/>
          <w:lang w:eastAsia="fa" w:bidi="fa-IR"/>
        </w:rPr>
        <w:t>بهبود الزامات کیفیت و حفاظت ویژه پشتیبانی</w:t>
      </w:r>
      <w:r>
        <w:rPr>
          <w:lang w:val="en-US" w:eastAsia="fa" w:bidi="en-US"/>
        </w:rPr>
        <w:t>‌</w:t>
      </w:r>
      <w:r>
        <w:rPr>
          <w:rtl/>
          <w:lang w:eastAsia="fa" w:bidi="fa-IR"/>
        </w:rPr>
        <w:t>ها و خدمات مجاز تحت این مقررات</w:t>
      </w:r>
    </w:p>
    <w:p w14:paraId="56F58DAC" w14:textId="6321542A" w:rsidR="006F0669" w:rsidRPr="001339BF" w:rsidRDefault="008F1A53" w:rsidP="009717D8">
      <w:pPr>
        <w:pStyle w:val="ListBullet"/>
        <w:bidi/>
        <w:ind w:hanging="357"/>
        <w:contextualSpacing/>
      </w:pPr>
      <w:r>
        <w:rPr>
          <w:rtl/>
          <w:lang w:eastAsia="fa" w:bidi="fa-IR"/>
        </w:rPr>
        <w:t>اجرایی کردن حقوق افراد معلول (</w:t>
      </w:r>
      <w:r>
        <w:rPr>
          <w:lang w:val="en-US" w:eastAsia="fa" w:bidi="en-US"/>
        </w:rPr>
        <w:t>CRPD</w:t>
      </w:r>
      <w:r>
        <w:rPr>
          <w:rtl/>
          <w:lang w:eastAsia="fa" w:bidi="fa-IR"/>
        </w:rPr>
        <w:t>) در کنوانسیون سازمان ملل و دیگر تعهدات بین</w:t>
      </w:r>
      <w:r>
        <w:rPr>
          <w:lang w:val="en-US" w:eastAsia="fa" w:bidi="en-US"/>
        </w:rPr>
        <w:t>‌</w:t>
      </w:r>
      <w:r>
        <w:rPr>
          <w:rtl/>
          <w:lang w:eastAsia="fa" w:bidi="fa-IR"/>
        </w:rPr>
        <w:t>المللی</w:t>
      </w:r>
    </w:p>
    <w:p w14:paraId="6E48B08F" w14:textId="6E845F4C" w:rsidR="00E4203E" w:rsidRPr="009951EF" w:rsidRDefault="008E3418" w:rsidP="009717D8">
      <w:pPr>
        <w:bidi/>
      </w:pPr>
      <w:r w:rsidRPr="004F7314">
        <w:rPr>
          <w:rtl/>
          <w:lang w:eastAsia="fa" w:bidi="fa-IR"/>
        </w:rPr>
        <w:t xml:space="preserve">قانون </w:t>
      </w:r>
      <w:r w:rsidRPr="004F7314">
        <w:rPr>
          <w:lang w:val="en-US" w:eastAsia="fa" w:bidi="en-US"/>
        </w:rPr>
        <w:t>DSI</w:t>
      </w:r>
      <w:r w:rsidRPr="004F7314">
        <w:rPr>
          <w:rtl/>
          <w:lang w:eastAsia="fa" w:bidi="fa-IR"/>
        </w:rPr>
        <w:t xml:space="preserve"> سایر مقررات ملی شامل احکام زیر را تکمیل می</w:t>
      </w:r>
      <w:r w:rsidRPr="004F7314">
        <w:rPr>
          <w:lang w:val="en-US" w:eastAsia="fa" w:bidi="en-US"/>
        </w:rPr>
        <w:t>‌</w:t>
      </w:r>
      <w:r w:rsidRPr="004F7314">
        <w:rPr>
          <w:rtl/>
          <w:lang w:eastAsia="fa" w:bidi="fa-IR"/>
        </w:rPr>
        <w:t xml:space="preserve">کند: </w:t>
      </w:r>
    </w:p>
    <w:p w14:paraId="7D57AB86" w14:textId="77777777" w:rsidR="008E3418" w:rsidRPr="004F7314" w:rsidRDefault="008E3418" w:rsidP="009717D8">
      <w:pPr>
        <w:pStyle w:val="ListBullet"/>
        <w:bidi/>
        <w:ind w:hanging="357"/>
        <w:contextualSpacing/>
        <w:rPr>
          <w:i/>
        </w:rPr>
      </w:pPr>
      <w:r w:rsidRPr="009951EF">
        <w:rPr>
          <w:i/>
          <w:iCs/>
          <w:rtl/>
          <w:lang w:eastAsia="fa" w:bidi="fa-IR"/>
        </w:rPr>
        <w:t>قانون تبعیض معلولیت 1992</w:t>
      </w:r>
    </w:p>
    <w:p w14:paraId="275C201A" w14:textId="77777777" w:rsidR="008E3418" w:rsidRPr="004F7314" w:rsidRDefault="008E3418" w:rsidP="009717D8">
      <w:pPr>
        <w:pStyle w:val="ListBullet"/>
        <w:bidi/>
        <w:ind w:hanging="357"/>
        <w:contextualSpacing/>
        <w:rPr>
          <w:i/>
        </w:rPr>
      </w:pPr>
      <w:r w:rsidRPr="009951EF">
        <w:rPr>
          <w:i/>
          <w:iCs/>
          <w:rtl/>
          <w:lang w:eastAsia="fa" w:bidi="fa-IR"/>
        </w:rPr>
        <w:t>قانون تامین اجتماعی 1991</w:t>
      </w:r>
    </w:p>
    <w:p w14:paraId="144858FE" w14:textId="77777777" w:rsidR="008E3418" w:rsidRPr="009951EF" w:rsidRDefault="008E3418" w:rsidP="009717D8">
      <w:pPr>
        <w:pStyle w:val="ListBullet"/>
        <w:bidi/>
        <w:ind w:hanging="357"/>
        <w:contextualSpacing/>
        <w:rPr>
          <w:i/>
        </w:rPr>
      </w:pPr>
      <w:r w:rsidRPr="009951EF">
        <w:rPr>
          <w:i/>
          <w:iCs/>
          <w:rtl/>
          <w:lang w:eastAsia="fa" w:bidi="fa-IR"/>
        </w:rPr>
        <w:t>قانون طرح ملی بیمه معلولیت 2013</w:t>
      </w:r>
    </w:p>
    <w:p w14:paraId="368AD00E" w14:textId="334F3EE1" w:rsidR="008E3418" w:rsidRPr="004F7314" w:rsidRDefault="008E3418" w:rsidP="009717D8">
      <w:pPr>
        <w:pStyle w:val="ListBullet"/>
        <w:bidi/>
        <w:ind w:hanging="357"/>
        <w:contextualSpacing/>
        <w:rPr>
          <w:rFonts w:cstheme="minorHAnsi"/>
        </w:rPr>
      </w:pPr>
      <w:r w:rsidRPr="004F7314">
        <w:rPr>
          <w:rFonts w:cstheme="minorHAnsi"/>
          <w:i/>
          <w:iCs/>
          <w:rtl/>
          <w:lang w:eastAsia="fa" w:bidi="fa-IR"/>
        </w:rPr>
        <w:t>قانون کمسیون حقوق بشر استرالیا مصوب 1986</w:t>
      </w:r>
    </w:p>
    <w:p w14:paraId="393C5451" w14:textId="40CEBEA9" w:rsidR="00A32655" w:rsidRPr="004F7314" w:rsidRDefault="00A471EB" w:rsidP="009717D8">
      <w:pPr>
        <w:bidi/>
      </w:pPr>
      <w:r w:rsidRPr="001D3E11">
        <w:rPr>
          <w:rFonts w:cs="Arial"/>
          <w:rtl/>
          <w:lang w:eastAsia="fa" w:bidi="fa-IR"/>
        </w:rPr>
        <w:t xml:space="preserve">قانون </w:t>
      </w:r>
      <w:r w:rsidRPr="001D3E11">
        <w:rPr>
          <w:rFonts w:cs="Arial"/>
          <w:lang w:val="en-US" w:eastAsia="fa" w:bidi="en-US"/>
        </w:rPr>
        <w:t>DSI</w:t>
      </w:r>
      <w:r w:rsidRPr="001D3E11">
        <w:rPr>
          <w:rFonts w:cs="Arial"/>
          <w:rtl/>
          <w:lang w:eastAsia="fa" w:bidi="fa-IR"/>
        </w:rPr>
        <w:t xml:space="preserve"> «معلولیت» را تعریف نکرده است. این قانون، پشتیبانی</w:t>
      </w:r>
      <w:r w:rsidRPr="001D3E11">
        <w:rPr>
          <w:rFonts w:cs="Arial"/>
          <w:lang w:val="en-US" w:eastAsia="fa" w:bidi="en-US"/>
        </w:rPr>
        <w:t>‌</w:t>
      </w:r>
      <w:r w:rsidRPr="001D3E11">
        <w:rPr>
          <w:rFonts w:cs="Arial"/>
          <w:rtl/>
          <w:lang w:eastAsia="fa" w:bidi="fa-IR"/>
        </w:rPr>
        <w:t>ها و خدمات را به یک گروه هدف خاص محدود نمی</w:t>
      </w:r>
      <w:r w:rsidRPr="001D3E11">
        <w:rPr>
          <w:rFonts w:cs="Arial"/>
          <w:lang w:val="en-US" w:eastAsia="fa" w:bidi="en-US"/>
        </w:rPr>
        <w:t>‌</w:t>
      </w:r>
      <w:r w:rsidRPr="001D3E11">
        <w:rPr>
          <w:rFonts w:cs="Arial"/>
          <w:rtl/>
          <w:lang w:eastAsia="fa" w:bidi="fa-IR"/>
        </w:rPr>
        <w:t>کند. این موضوع، مانع تامین مالی برنامه</w:t>
      </w:r>
      <w:r w:rsidRPr="001D3E11">
        <w:rPr>
          <w:rFonts w:cs="Arial"/>
          <w:lang w:val="en-US" w:eastAsia="fa" w:bidi="en-US"/>
        </w:rPr>
        <w:t>‌</w:t>
      </w:r>
      <w:r w:rsidRPr="001D3E11">
        <w:rPr>
          <w:rFonts w:cs="Arial"/>
          <w:rtl/>
          <w:lang w:eastAsia="fa" w:bidi="fa-IR"/>
        </w:rPr>
        <w:t>هایی نمی</w:t>
      </w:r>
      <w:r w:rsidRPr="001D3E11">
        <w:rPr>
          <w:rFonts w:cs="Arial"/>
          <w:lang w:val="en-US" w:eastAsia="fa" w:bidi="en-US"/>
        </w:rPr>
        <w:t>‌</w:t>
      </w:r>
      <w:r w:rsidRPr="001D3E11">
        <w:rPr>
          <w:rFonts w:cs="Arial"/>
          <w:rtl/>
          <w:lang w:eastAsia="fa" w:bidi="fa-IR"/>
        </w:rPr>
        <w:t>شود که گروه</w:t>
      </w:r>
      <w:r w:rsidRPr="001D3E11">
        <w:rPr>
          <w:rFonts w:cs="Arial"/>
          <w:lang w:val="en-US" w:eastAsia="fa" w:bidi="en-US"/>
        </w:rPr>
        <w:t>‌</w:t>
      </w:r>
      <w:r w:rsidRPr="001D3E11">
        <w:rPr>
          <w:rFonts w:cs="Arial"/>
          <w:rtl/>
          <w:lang w:eastAsia="fa" w:bidi="fa-IR"/>
        </w:rPr>
        <w:t>ها یا جمعیت خاصی را هدف قرار می</w:t>
      </w:r>
      <w:r w:rsidRPr="001D3E11">
        <w:rPr>
          <w:rFonts w:cs="Arial"/>
          <w:lang w:val="en-US" w:eastAsia="fa" w:bidi="en-US"/>
        </w:rPr>
        <w:t>‌</w:t>
      </w:r>
      <w:r w:rsidRPr="001D3E11">
        <w:rPr>
          <w:rFonts w:cs="Arial"/>
          <w:rtl/>
          <w:lang w:eastAsia="fa" w:bidi="fa-IR"/>
        </w:rPr>
        <w:t>دهد.</w:t>
      </w:r>
    </w:p>
    <w:p w14:paraId="586F220B" w14:textId="32BA4E1B" w:rsidR="0074496B" w:rsidRPr="009717D8" w:rsidRDefault="0074496B" w:rsidP="009717D8">
      <w:pPr>
        <w:pStyle w:val="Heading2"/>
      </w:pPr>
      <w:r w:rsidRPr="009717D8">
        <w:rPr>
          <w:rtl/>
        </w:rPr>
        <w:t>فعالیت</w:t>
      </w:r>
      <w:r w:rsidRPr="009717D8">
        <w:rPr>
          <w:rFonts w:ascii="Times New Roman" w:hAnsi="Times New Roman" w:cs="Times New Roman"/>
        </w:rPr>
        <w:t>‌</w:t>
      </w:r>
      <w:r w:rsidRPr="009717D8">
        <w:rPr>
          <w:rtl/>
        </w:rPr>
        <w:t xml:space="preserve">های واجد شرایط </w:t>
      </w:r>
      <w:r w:rsidRPr="009717D8">
        <w:rPr>
          <w:rtl/>
        </w:rPr>
        <w:tab/>
      </w:r>
    </w:p>
    <w:p w14:paraId="68674E46" w14:textId="19CCDBF4" w:rsidR="00585BB7" w:rsidRDefault="00A32655" w:rsidP="009717D8">
      <w:pPr>
        <w:bidi/>
      </w:pPr>
      <w:r w:rsidRPr="001D3E11">
        <w:rPr>
          <w:rtl/>
          <w:lang w:eastAsia="fa" w:bidi="fa-IR"/>
        </w:rPr>
        <w:t xml:space="preserve">قانون </w:t>
      </w:r>
      <w:r w:rsidRPr="001D3E11">
        <w:rPr>
          <w:lang w:val="en-US" w:eastAsia="fa" w:bidi="en-US"/>
        </w:rPr>
        <w:t>DSI</w:t>
      </w:r>
      <w:r w:rsidRPr="001D3E11">
        <w:rPr>
          <w:rtl/>
          <w:lang w:eastAsia="fa" w:bidi="fa-IR"/>
        </w:rPr>
        <w:t xml:space="preserve"> تامین مالی را در اختیار طیف گسترده</w:t>
      </w:r>
      <w:r w:rsidRPr="001D3E11">
        <w:rPr>
          <w:lang w:val="en-US" w:eastAsia="fa" w:bidi="en-US"/>
        </w:rPr>
        <w:t>‌</w:t>
      </w:r>
      <w:r w:rsidRPr="001D3E11">
        <w:rPr>
          <w:rtl/>
          <w:lang w:eastAsia="fa" w:bidi="fa-IR"/>
        </w:rPr>
        <w:t>ای از فعالیت</w:t>
      </w:r>
      <w:r w:rsidRPr="001D3E11">
        <w:rPr>
          <w:lang w:val="en-US" w:eastAsia="fa" w:bidi="en-US"/>
        </w:rPr>
        <w:t>‌</w:t>
      </w:r>
      <w:r w:rsidRPr="001D3E11">
        <w:rPr>
          <w:rtl/>
          <w:lang w:eastAsia="fa" w:bidi="fa-IR"/>
        </w:rPr>
        <w:t>ها قرار می</w:t>
      </w:r>
      <w:r w:rsidRPr="001D3E11">
        <w:rPr>
          <w:lang w:val="en-US" w:eastAsia="fa" w:bidi="en-US"/>
        </w:rPr>
        <w:t>‌</w:t>
      </w:r>
      <w:r w:rsidRPr="001D3E11">
        <w:rPr>
          <w:rtl/>
          <w:lang w:eastAsia="fa" w:bidi="fa-IR"/>
        </w:rPr>
        <w:t>دهد. قانون به این فعالیت</w:t>
      </w:r>
      <w:r w:rsidRPr="001D3E11">
        <w:rPr>
          <w:lang w:val="en-US" w:eastAsia="fa" w:bidi="en-US"/>
        </w:rPr>
        <w:t>‌</w:t>
      </w:r>
      <w:r w:rsidRPr="001D3E11">
        <w:rPr>
          <w:rtl/>
          <w:lang w:eastAsia="fa" w:bidi="fa-IR"/>
        </w:rPr>
        <w:t>های واجد شرایط اشاره می</w:t>
      </w:r>
      <w:r w:rsidRPr="001D3E11">
        <w:rPr>
          <w:lang w:val="en-US" w:eastAsia="fa" w:bidi="en-US"/>
        </w:rPr>
        <w:t>‌</w:t>
      </w:r>
      <w:r w:rsidRPr="001D3E11">
        <w:rPr>
          <w:rtl/>
          <w:lang w:eastAsia="fa" w:bidi="fa-IR"/>
        </w:rPr>
        <w:t>کند. موارد زیر فعالیت</w:t>
      </w:r>
      <w:r w:rsidRPr="001D3E11">
        <w:rPr>
          <w:lang w:val="en-US" w:eastAsia="fa" w:bidi="en-US"/>
        </w:rPr>
        <w:t>‌</w:t>
      </w:r>
      <w:r w:rsidRPr="001D3E11">
        <w:rPr>
          <w:rtl/>
          <w:lang w:eastAsia="fa" w:bidi="fa-IR"/>
        </w:rPr>
        <w:t xml:space="preserve">های مجاز تحت قانون </w:t>
      </w:r>
      <w:r w:rsidRPr="001D3E11">
        <w:rPr>
          <w:lang w:val="en-US" w:eastAsia="fa" w:bidi="en-US"/>
        </w:rPr>
        <w:t>DSI</w:t>
      </w:r>
      <w:r w:rsidRPr="001D3E11">
        <w:rPr>
          <w:rtl/>
          <w:lang w:eastAsia="fa" w:bidi="fa-IR"/>
        </w:rPr>
        <w:t xml:space="preserve"> هستند:</w:t>
      </w:r>
    </w:p>
    <w:p w14:paraId="428EA56E" w14:textId="77777777" w:rsidR="00CC7432" w:rsidRDefault="00CC7432" w:rsidP="009717D8">
      <w:pPr>
        <w:pStyle w:val="paragraph"/>
        <w:bidi/>
        <w:spacing w:before="40" w:beforeAutospacing="0" w:after="0" w:afterAutospacing="0"/>
        <w:sectPr w:rsidR="00CC7432" w:rsidSect="0070200A">
          <w:headerReference w:type="default" r:id="rId12"/>
          <w:footerReference w:type="default" r:id="rId13"/>
          <w:headerReference w:type="first" r:id="rId14"/>
          <w:pgSz w:w="11906" w:h="16838" w:code="9"/>
          <w:pgMar w:top="1112" w:right="851" w:bottom="1134" w:left="851" w:header="0" w:footer="471" w:gutter="0"/>
          <w:cols w:space="708"/>
          <w:titlePg/>
          <w:docGrid w:linePitch="360"/>
        </w:sectPr>
      </w:pPr>
    </w:p>
    <w:p w14:paraId="071CD7AB" w14:textId="6CDCD297" w:rsidR="00CC7432" w:rsidRDefault="00CC7432" w:rsidP="009717D8">
      <w:pPr>
        <w:pStyle w:val="ListBullet"/>
        <w:bidi/>
        <w:spacing w:before="0"/>
        <w:ind w:hanging="357"/>
        <w:contextualSpacing/>
        <w:rPr>
          <w:rFonts w:ascii="Times New Roman" w:hAnsi="Times New Roman"/>
        </w:rPr>
      </w:pPr>
      <w:r>
        <w:rPr>
          <w:rtl/>
          <w:lang w:eastAsia="fa" w:bidi="fa-IR"/>
        </w:rPr>
        <w:t>دسترسی</w:t>
      </w:r>
    </w:p>
    <w:p w14:paraId="788A709E" w14:textId="77777777" w:rsidR="00CC7432" w:rsidRDefault="00CC7432" w:rsidP="009717D8">
      <w:pPr>
        <w:pStyle w:val="ListBullet"/>
        <w:bidi/>
        <w:ind w:hanging="357"/>
        <w:contextualSpacing/>
      </w:pPr>
      <w:r>
        <w:rPr>
          <w:rtl/>
          <w:lang w:eastAsia="fa" w:bidi="fa-IR"/>
        </w:rPr>
        <w:t>اسکان</w:t>
      </w:r>
    </w:p>
    <w:p w14:paraId="720F51C2" w14:textId="77777777" w:rsidR="00CC7432" w:rsidRDefault="00CC7432" w:rsidP="009717D8">
      <w:pPr>
        <w:pStyle w:val="ListBullet"/>
        <w:bidi/>
        <w:ind w:hanging="357"/>
        <w:contextualSpacing/>
      </w:pPr>
      <w:r>
        <w:rPr>
          <w:rtl/>
          <w:lang w:eastAsia="fa" w:bidi="fa-IR"/>
        </w:rPr>
        <w:t>جانبداری</w:t>
      </w:r>
    </w:p>
    <w:p w14:paraId="50C08320" w14:textId="77777777" w:rsidR="00CC7432" w:rsidRDefault="00CC7432" w:rsidP="009717D8">
      <w:pPr>
        <w:pStyle w:val="ListBullet"/>
        <w:bidi/>
        <w:ind w:hanging="357"/>
        <w:contextualSpacing/>
      </w:pPr>
      <w:r>
        <w:rPr>
          <w:rtl/>
          <w:lang w:eastAsia="fa" w:bidi="fa-IR"/>
        </w:rPr>
        <w:t>ظرفیت</w:t>
      </w:r>
      <w:r>
        <w:rPr>
          <w:lang w:val="en-US" w:eastAsia="fa" w:bidi="en-US"/>
        </w:rPr>
        <w:t>‌</w:t>
      </w:r>
      <w:r>
        <w:rPr>
          <w:rtl/>
          <w:lang w:eastAsia="fa" w:bidi="fa-IR"/>
        </w:rPr>
        <w:t>سازی</w:t>
      </w:r>
    </w:p>
    <w:p w14:paraId="04734203" w14:textId="77777777" w:rsidR="00CC7432" w:rsidRDefault="00CC7432" w:rsidP="009717D8">
      <w:pPr>
        <w:pStyle w:val="ListBullet"/>
        <w:bidi/>
        <w:ind w:hanging="357"/>
        <w:contextualSpacing/>
      </w:pPr>
      <w:r>
        <w:rPr>
          <w:rtl/>
          <w:lang w:eastAsia="fa" w:bidi="fa-IR"/>
        </w:rPr>
        <w:t>مراقبین</w:t>
      </w:r>
    </w:p>
    <w:p w14:paraId="54B82955" w14:textId="1BF43F02" w:rsidR="00CC7432" w:rsidRDefault="00CC7432" w:rsidP="009717D8">
      <w:pPr>
        <w:pStyle w:val="ListBullet"/>
        <w:bidi/>
        <w:ind w:hanging="357"/>
        <w:contextualSpacing/>
      </w:pPr>
      <w:r>
        <w:rPr>
          <w:rtl/>
          <w:lang w:eastAsia="fa" w:bidi="fa-IR"/>
        </w:rPr>
        <w:t>شمول جامعه</w:t>
      </w:r>
      <w:r w:rsidR="00167E35">
        <w:rPr>
          <w:rFonts w:hint="cs"/>
          <w:rtl/>
          <w:lang w:val="en-US" w:eastAsia="fa" w:bidi="fa-IR"/>
        </w:rPr>
        <w:t>‌</w:t>
      </w:r>
      <w:r>
        <w:rPr>
          <w:rtl/>
          <w:lang w:eastAsia="fa" w:bidi="fa-IR"/>
        </w:rPr>
        <w:t>ی محلی</w:t>
      </w:r>
    </w:p>
    <w:p w14:paraId="38167D38" w14:textId="77777777" w:rsidR="00CC7432" w:rsidRDefault="00CC7432" w:rsidP="009717D8">
      <w:pPr>
        <w:pStyle w:val="ListBullet"/>
        <w:bidi/>
        <w:ind w:hanging="357"/>
        <w:contextualSpacing/>
      </w:pPr>
      <w:r>
        <w:rPr>
          <w:rtl/>
          <w:lang w:eastAsia="fa" w:bidi="fa-IR"/>
        </w:rPr>
        <w:t>مشاوره</w:t>
      </w:r>
    </w:p>
    <w:p w14:paraId="51CE90EE" w14:textId="77777777" w:rsidR="00CC7432" w:rsidRDefault="00CC7432" w:rsidP="009717D8">
      <w:pPr>
        <w:pStyle w:val="ListBullet"/>
        <w:bidi/>
        <w:ind w:hanging="357"/>
        <w:contextualSpacing/>
      </w:pPr>
      <w:r>
        <w:rPr>
          <w:rtl/>
          <w:lang w:eastAsia="fa" w:bidi="fa-IR"/>
        </w:rPr>
        <w:t>آموزش</w:t>
      </w:r>
    </w:p>
    <w:p w14:paraId="7C9ACE27" w14:textId="77777777" w:rsidR="00CC7432" w:rsidRDefault="00CC7432" w:rsidP="009717D8">
      <w:pPr>
        <w:pStyle w:val="ListBullet"/>
        <w:bidi/>
        <w:ind w:hanging="357"/>
        <w:contextualSpacing/>
      </w:pPr>
      <w:r>
        <w:rPr>
          <w:rtl/>
          <w:lang w:eastAsia="fa" w:bidi="fa-IR"/>
        </w:rPr>
        <w:t>اشتغال</w:t>
      </w:r>
    </w:p>
    <w:p w14:paraId="59E3AA3F" w14:textId="77777777" w:rsidR="00CC7432" w:rsidRDefault="00CC7432" w:rsidP="009717D8">
      <w:pPr>
        <w:pStyle w:val="ListBullet"/>
        <w:bidi/>
        <w:ind w:hanging="357"/>
        <w:contextualSpacing/>
      </w:pPr>
      <w:r>
        <w:rPr>
          <w:rtl/>
          <w:lang w:eastAsia="fa" w:bidi="fa-IR"/>
        </w:rPr>
        <w:t>زندگی مستقل</w:t>
      </w:r>
    </w:p>
    <w:p w14:paraId="0E072B4D" w14:textId="77777777" w:rsidR="00CC7432" w:rsidRDefault="00CC7432" w:rsidP="009717D8">
      <w:pPr>
        <w:pStyle w:val="ListBullet"/>
        <w:bidi/>
        <w:ind w:hanging="357"/>
        <w:contextualSpacing/>
      </w:pPr>
      <w:r>
        <w:rPr>
          <w:rtl/>
          <w:lang w:eastAsia="fa" w:bidi="fa-IR"/>
        </w:rPr>
        <w:t>اطلاعات</w:t>
      </w:r>
    </w:p>
    <w:p w14:paraId="4414D87A" w14:textId="77777777" w:rsidR="00CC7432" w:rsidRDefault="00CC7432" w:rsidP="009717D8">
      <w:pPr>
        <w:pStyle w:val="ListBullet"/>
        <w:bidi/>
        <w:ind w:hanging="357"/>
        <w:contextualSpacing/>
      </w:pPr>
      <w:r>
        <w:rPr>
          <w:rtl/>
          <w:lang w:eastAsia="fa" w:bidi="fa-IR"/>
        </w:rPr>
        <w:t>تفریح</w:t>
      </w:r>
    </w:p>
    <w:p w14:paraId="6EC1A04D" w14:textId="77777777" w:rsidR="00CC7432" w:rsidRDefault="00CC7432" w:rsidP="009717D8">
      <w:pPr>
        <w:pStyle w:val="ListBullet"/>
        <w:bidi/>
        <w:ind w:hanging="357"/>
        <w:contextualSpacing/>
      </w:pPr>
      <w:r>
        <w:rPr>
          <w:rtl/>
          <w:lang w:eastAsia="fa" w:bidi="fa-IR"/>
        </w:rPr>
        <w:t>مراقبت فُرجه ای</w:t>
      </w:r>
    </w:p>
    <w:p w14:paraId="152F9DF7" w14:textId="77777777" w:rsidR="00CC7432" w:rsidRDefault="00CC7432" w:rsidP="009717D8">
      <w:pPr>
        <w:pStyle w:val="ListBullet"/>
        <w:bidi/>
        <w:ind w:hanging="357"/>
        <w:contextualSpacing/>
      </w:pPr>
      <w:r>
        <w:rPr>
          <w:rtl/>
          <w:lang w:eastAsia="fa" w:bidi="fa-IR"/>
        </w:rPr>
        <w:t>تحقیق و ارزیابی</w:t>
      </w:r>
    </w:p>
    <w:p w14:paraId="79EEF2E9" w14:textId="77777777" w:rsidR="00CC7432" w:rsidRDefault="00CC7432" w:rsidP="009717D8">
      <w:pPr>
        <w:bidi/>
        <w:sectPr w:rsidR="00CC7432" w:rsidSect="0070200A">
          <w:type w:val="continuous"/>
          <w:pgSz w:w="11906" w:h="16838" w:code="9"/>
          <w:pgMar w:top="1112" w:right="851" w:bottom="1134" w:left="851" w:header="0" w:footer="471" w:gutter="0"/>
          <w:cols w:num="3" w:space="708"/>
          <w:titlePg/>
          <w:docGrid w:linePitch="360"/>
        </w:sectPr>
      </w:pPr>
    </w:p>
    <w:p w14:paraId="5962C206" w14:textId="14C9906B" w:rsidR="00194037" w:rsidRPr="009951EF" w:rsidRDefault="00194037" w:rsidP="009717D8">
      <w:pPr>
        <w:bidi/>
      </w:pPr>
    </w:p>
    <w:p w14:paraId="24DF981F" w14:textId="21F6B0C2" w:rsidR="00194037" w:rsidRPr="00937FB8" w:rsidRDefault="00194037" w:rsidP="009717D8">
      <w:pPr>
        <w:pStyle w:val="Heading2"/>
      </w:pPr>
      <w:r w:rsidRPr="00937FB8">
        <w:rPr>
          <w:rtl/>
        </w:rPr>
        <w:lastRenderedPageBreak/>
        <w:t>شرایط تامین مالی قانونی</w:t>
      </w:r>
    </w:p>
    <w:p w14:paraId="070324FC" w14:textId="31F4A7CB" w:rsidR="00153FC9" w:rsidRDefault="00194037" w:rsidP="009717D8">
      <w:pPr>
        <w:bidi/>
      </w:pPr>
      <w:r w:rsidRPr="009951EF">
        <w:rPr>
          <w:rtl/>
          <w:lang w:eastAsia="fa" w:bidi="fa-IR"/>
        </w:rPr>
        <w:t xml:space="preserve">قانون </w:t>
      </w:r>
      <w:r w:rsidRPr="009951EF">
        <w:rPr>
          <w:lang w:val="en-US" w:eastAsia="fa" w:bidi="en-US"/>
        </w:rPr>
        <w:t>DSI</w:t>
      </w:r>
      <w:r w:rsidRPr="009951EF">
        <w:rPr>
          <w:rtl/>
          <w:lang w:eastAsia="fa" w:bidi="fa-IR"/>
        </w:rPr>
        <w:t xml:space="preserve"> حاوی شرایط تامین مالی قانونی است. اینها قوانینی هستند که همه ارایه</w:t>
      </w:r>
      <w:r w:rsidRPr="009951EF">
        <w:rPr>
          <w:lang w:val="en-US" w:eastAsia="fa" w:bidi="en-US"/>
        </w:rPr>
        <w:t>‌</w:t>
      </w:r>
      <w:r w:rsidRPr="009951EF">
        <w:rPr>
          <w:rtl/>
          <w:lang w:eastAsia="fa" w:bidi="fa-IR"/>
        </w:rPr>
        <w:t>کنندگان خدمات باید برای دریافت تامین مالی، آن ها را رعایت کنند. این الزامات، توقعات شفافی را برای ارایه</w:t>
      </w:r>
      <w:r w:rsidRPr="009951EF">
        <w:rPr>
          <w:lang w:val="en-US" w:eastAsia="fa" w:bidi="en-US"/>
        </w:rPr>
        <w:t>‌</w:t>
      </w:r>
      <w:r w:rsidRPr="009951EF">
        <w:rPr>
          <w:rtl/>
          <w:lang w:eastAsia="fa" w:bidi="fa-IR"/>
        </w:rPr>
        <w:t>کنندگان سرویس و افراد دارای معلولیت تعیین می</w:t>
      </w:r>
      <w:r w:rsidRPr="009951EF">
        <w:rPr>
          <w:lang w:val="en-US" w:eastAsia="fa" w:bidi="en-US"/>
        </w:rPr>
        <w:t>‌</w:t>
      </w:r>
      <w:r w:rsidRPr="009951EF">
        <w:rPr>
          <w:rtl/>
          <w:lang w:eastAsia="fa" w:bidi="fa-IR"/>
        </w:rPr>
        <w:t>کند. این امر شناسایی موارد قصور ارایه</w:t>
      </w:r>
      <w:r w:rsidRPr="009951EF">
        <w:rPr>
          <w:lang w:val="en-US" w:eastAsia="fa" w:bidi="en-US"/>
        </w:rPr>
        <w:t>‌</w:t>
      </w:r>
      <w:r w:rsidRPr="009951EF">
        <w:rPr>
          <w:rtl/>
          <w:lang w:eastAsia="fa" w:bidi="fa-IR"/>
        </w:rPr>
        <w:t>کنندگان در رفع الزامات را آسان</w:t>
      </w:r>
      <w:r w:rsidRPr="009951EF">
        <w:rPr>
          <w:lang w:val="en-US" w:eastAsia="fa" w:bidi="en-US"/>
        </w:rPr>
        <w:t>‌</w:t>
      </w:r>
      <w:r w:rsidRPr="009951EF">
        <w:rPr>
          <w:rtl/>
          <w:lang w:eastAsia="fa" w:bidi="fa-IR"/>
        </w:rPr>
        <w:t>تر می</w:t>
      </w:r>
      <w:r w:rsidRPr="009951EF">
        <w:rPr>
          <w:lang w:val="en-US" w:eastAsia="fa" w:bidi="en-US"/>
        </w:rPr>
        <w:t>‌</w:t>
      </w:r>
      <w:r w:rsidRPr="009951EF">
        <w:rPr>
          <w:rtl/>
          <w:lang w:eastAsia="fa" w:bidi="fa-IR"/>
        </w:rPr>
        <w:t>کند. هدف این شرایط تامین مالی، برقراری تعادل محافظت از طریق کاهش بار قانونی است. اینها عبارتند:</w:t>
      </w:r>
    </w:p>
    <w:p w14:paraId="228CCCE5" w14:textId="11D5EC18" w:rsidR="007E1099" w:rsidRPr="009951EF" w:rsidRDefault="00811BDC" w:rsidP="009717D8">
      <w:pPr>
        <w:pStyle w:val="ListBullet"/>
        <w:bidi/>
        <w:ind w:hanging="357"/>
        <w:contextualSpacing/>
      </w:pPr>
      <w:r>
        <w:rPr>
          <w:rtl/>
          <w:lang w:eastAsia="fa" w:bidi="fa-IR"/>
        </w:rPr>
        <w:t>رعایت منشور رفتاری</w:t>
      </w:r>
    </w:p>
    <w:p w14:paraId="1465E823" w14:textId="56CF03EC" w:rsidR="007E1099" w:rsidRPr="004F7314" w:rsidRDefault="00811BDC" w:rsidP="009717D8">
      <w:pPr>
        <w:pStyle w:val="ListBullet"/>
        <w:bidi/>
        <w:ind w:hanging="357"/>
        <w:contextualSpacing/>
      </w:pPr>
      <w:r>
        <w:rPr>
          <w:rtl/>
          <w:lang w:eastAsia="fa" w:bidi="fa-IR"/>
        </w:rPr>
        <w:t xml:space="preserve">داشتن گواهی تطبیق در مواردی که ترتیبات یا کمک هزینه ی یک فعالیت نظامند است </w:t>
      </w:r>
    </w:p>
    <w:p w14:paraId="6EB8B95E" w14:textId="5ED65F35" w:rsidR="007E1099" w:rsidRPr="004F7314" w:rsidRDefault="00811BDC" w:rsidP="009717D8">
      <w:pPr>
        <w:pStyle w:val="ListBullet"/>
        <w:bidi/>
        <w:ind w:hanging="357"/>
        <w:contextualSpacing/>
      </w:pPr>
      <w:r>
        <w:rPr>
          <w:rtl/>
          <w:lang w:eastAsia="fa" w:bidi="fa-IR"/>
        </w:rPr>
        <w:t xml:space="preserve">اجرا و حفظ یک نظام مدیریت شکایات مناسب </w:t>
      </w:r>
    </w:p>
    <w:p w14:paraId="43C1D051" w14:textId="610F525D" w:rsidR="007E1099" w:rsidRPr="004F7314" w:rsidRDefault="00811BDC" w:rsidP="009717D8">
      <w:pPr>
        <w:pStyle w:val="ListBullet"/>
        <w:bidi/>
        <w:ind w:hanging="357"/>
        <w:contextualSpacing/>
      </w:pPr>
      <w:r>
        <w:rPr>
          <w:rtl/>
          <w:lang w:eastAsia="fa" w:bidi="fa-IR"/>
        </w:rPr>
        <w:t>اجرا و حفظ یک نظام مدیریت حوادث مناسب</w:t>
      </w:r>
    </w:p>
    <w:p w14:paraId="18AA46A7" w14:textId="2116297D" w:rsidR="0074496B" w:rsidRDefault="00811BDC" w:rsidP="009717D8">
      <w:pPr>
        <w:pStyle w:val="ListBullet"/>
        <w:bidi/>
        <w:ind w:hanging="357"/>
        <w:contextualSpacing/>
      </w:pPr>
      <w:r>
        <w:rPr>
          <w:rtl/>
          <w:lang w:eastAsia="fa" w:bidi="fa-IR"/>
        </w:rPr>
        <w:t xml:space="preserve">عدم محدودیت در مورد حکم ممنوعیت </w:t>
      </w:r>
      <w:r>
        <w:rPr>
          <w:lang w:val="en-US" w:eastAsia="fa" w:bidi="en-US"/>
        </w:rPr>
        <w:t>NDIS</w:t>
      </w:r>
      <w:r>
        <w:rPr>
          <w:rtl/>
          <w:lang w:eastAsia="fa" w:bidi="fa-IR"/>
        </w:rPr>
        <w:t>.</w:t>
      </w:r>
    </w:p>
    <w:p w14:paraId="6121AEDA" w14:textId="65BB290B" w:rsidR="00194037" w:rsidRPr="00937FB8" w:rsidRDefault="008E3418" w:rsidP="009717D8">
      <w:pPr>
        <w:pStyle w:val="Heading2"/>
      </w:pPr>
      <w:r w:rsidRPr="00937FB8">
        <w:rPr>
          <w:rtl/>
        </w:rPr>
        <w:t>ابزارهای قانونی جهت پشتیبانی از قانون</w:t>
      </w:r>
    </w:p>
    <w:p w14:paraId="0758E90A" w14:textId="6A425DA0" w:rsidR="00194037" w:rsidRDefault="00194037" w:rsidP="009717D8">
      <w:pPr>
        <w:bidi/>
      </w:pPr>
      <w:r w:rsidRPr="009951EF">
        <w:rPr>
          <w:rtl/>
          <w:lang w:eastAsia="fa" w:bidi="fa-IR"/>
        </w:rPr>
        <w:t xml:space="preserve">قانون </w:t>
      </w:r>
      <w:r w:rsidRPr="009951EF">
        <w:rPr>
          <w:lang w:val="en-US" w:eastAsia="fa" w:bidi="en-US"/>
        </w:rPr>
        <w:t>DSI</w:t>
      </w:r>
      <w:r w:rsidRPr="009951EF">
        <w:rPr>
          <w:rtl/>
          <w:lang w:eastAsia="fa" w:bidi="fa-IR"/>
        </w:rPr>
        <w:t xml:space="preserve"> به وزیر اجازه می</w:t>
      </w:r>
      <w:r w:rsidRPr="009951EF">
        <w:rPr>
          <w:lang w:val="en-US" w:eastAsia="fa" w:bidi="en-US"/>
        </w:rPr>
        <w:t>‌</w:t>
      </w:r>
      <w:r w:rsidRPr="009951EF">
        <w:rPr>
          <w:rtl/>
          <w:lang w:eastAsia="fa" w:bidi="fa-IR"/>
        </w:rPr>
        <w:t xml:space="preserve">دهد پنج ابزار قانونی را تحت قانون </w:t>
      </w:r>
      <w:r w:rsidRPr="009951EF">
        <w:rPr>
          <w:lang w:val="en-US" w:eastAsia="fa" w:bidi="en-US"/>
        </w:rPr>
        <w:t>DSI</w:t>
      </w:r>
      <w:r w:rsidRPr="009951EF">
        <w:rPr>
          <w:rtl/>
          <w:lang w:eastAsia="fa" w:bidi="fa-IR"/>
        </w:rPr>
        <w:t xml:space="preserve"> ایجاد کند. این ابزارهای قانونگذاری در زیر فهرست شده</w:t>
      </w:r>
      <w:r w:rsidRPr="009951EF">
        <w:rPr>
          <w:lang w:val="en-US" w:eastAsia="fa" w:bidi="en-US"/>
        </w:rPr>
        <w:t>‌</w:t>
      </w:r>
      <w:r w:rsidRPr="009951EF">
        <w:rPr>
          <w:rtl/>
          <w:lang w:eastAsia="fa" w:bidi="fa-IR"/>
        </w:rPr>
        <w:t xml:space="preserve">اند. </w:t>
      </w:r>
    </w:p>
    <w:p w14:paraId="23A518FB" w14:textId="3E99D52B" w:rsidR="00450CA2" w:rsidRPr="004F7314" w:rsidRDefault="00153FC9" w:rsidP="009717D8">
      <w:pPr>
        <w:bidi/>
        <w:rPr>
          <w:b/>
        </w:rPr>
      </w:pPr>
      <w:r w:rsidRPr="004F7314">
        <w:rPr>
          <w:b/>
          <w:bCs/>
          <w:rtl/>
          <w:lang w:eastAsia="fa" w:bidi="fa-IR"/>
        </w:rPr>
        <w:t>ابزار منشور رفتاری:</w:t>
      </w:r>
    </w:p>
    <w:p w14:paraId="39175B69" w14:textId="40F5C6E4" w:rsidR="00FB74E3" w:rsidRDefault="00FB74E3" w:rsidP="009717D8">
      <w:pPr>
        <w:pStyle w:val="ListBullet"/>
        <w:bidi/>
      </w:pPr>
      <w:r>
        <w:rPr>
          <w:rtl/>
          <w:lang w:eastAsia="fa" w:bidi="fa-IR"/>
        </w:rPr>
        <w:t>منشور رفتاری، منعکس کننده نظام</w:t>
      </w:r>
      <w:r>
        <w:rPr>
          <w:lang w:val="en-US" w:eastAsia="fa" w:bidi="en-US"/>
        </w:rPr>
        <w:t>‌</w:t>
      </w:r>
      <w:r>
        <w:rPr>
          <w:rtl/>
          <w:lang w:eastAsia="fa" w:bidi="fa-IR"/>
        </w:rPr>
        <w:t xml:space="preserve">نامه رفتاری </w:t>
      </w:r>
      <w:r>
        <w:rPr>
          <w:lang w:val="en-US" w:eastAsia="fa" w:bidi="en-US"/>
        </w:rPr>
        <w:t>NDIS</w:t>
      </w:r>
      <w:r>
        <w:rPr>
          <w:rtl/>
          <w:lang w:eastAsia="fa" w:bidi="fa-IR"/>
        </w:rPr>
        <w:t xml:space="preserve"> است. این منشور، انتظارات مربوط به سرویس</w:t>
      </w:r>
      <w:r>
        <w:rPr>
          <w:lang w:val="en-US" w:eastAsia="fa" w:bidi="en-US"/>
        </w:rPr>
        <w:t>‌</w:t>
      </w:r>
      <w:r>
        <w:rPr>
          <w:rtl/>
          <w:lang w:eastAsia="fa" w:bidi="fa-IR"/>
        </w:rPr>
        <w:t>دهی ایمن و اخلاقی را تعیین می</w:t>
      </w:r>
      <w:r>
        <w:rPr>
          <w:lang w:val="en-US" w:eastAsia="fa" w:bidi="en-US"/>
        </w:rPr>
        <w:t>‌</w:t>
      </w:r>
      <w:r>
        <w:rPr>
          <w:rtl/>
          <w:lang w:eastAsia="fa" w:bidi="fa-IR"/>
        </w:rPr>
        <w:t xml:space="preserve">کند. </w:t>
      </w:r>
    </w:p>
    <w:p w14:paraId="750A1B86" w14:textId="77777777" w:rsidR="00450CA2" w:rsidRPr="004F7314" w:rsidRDefault="00153FC9" w:rsidP="009717D8">
      <w:pPr>
        <w:bidi/>
        <w:rPr>
          <w:b/>
        </w:rPr>
      </w:pPr>
      <w:r w:rsidRPr="004F7314">
        <w:rPr>
          <w:b/>
          <w:bCs/>
          <w:rtl/>
          <w:lang w:eastAsia="fa" w:bidi="fa-IR"/>
        </w:rPr>
        <w:t>ابزار فعالیت</w:t>
      </w:r>
      <w:r w:rsidRPr="004F7314">
        <w:rPr>
          <w:b/>
          <w:bCs/>
          <w:lang w:val="en-US" w:eastAsia="fa" w:bidi="en-US"/>
        </w:rPr>
        <w:t>‌</w:t>
      </w:r>
      <w:r w:rsidRPr="004F7314">
        <w:rPr>
          <w:b/>
          <w:bCs/>
          <w:rtl/>
          <w:lang w:eastAsia="fa" w:bidi="fa-IR"/>
        </w:rPr>
        <w:t>های نظام</w:t>
      </w:r>
      <w:r w:rsidRPr="004F7314">
        <w:rPr>
          <w:b/>
          <w:bCs/>
          <w:lang w:val="en-US" w:eastAsia="fa" w:bidi="en-US"/>
        </w:rPr>
        <w:t>‌</w:t>
      </w:r>
      <w:r w:rsidRPr="004F7314">
        <w:rPr>
          <w:b/>
          <w:bCs/>
          <w:rtl/>
          <w:lang w:eastAsia="fa" w:bidi="fa-IR"/>
        </w:rPr>
        <w:t xml:space="preserve">مند: </w:t>
      </w:r>
    </w:p>
    <w:p w14:paraId="16D51D9A" w14:textId="69EE3D7E" w:rsidR="00FB74E3" w:rsidRDefault="00FB74E3" w:rsidP="009717D8">
      <w:pPr>
        <w:pStyle w:val="ListBullet"/>
        <w:bidi/>
      </w:pPr>
      <w:r>
        <w:rPr>
          <w:rtl/>
          <w:lang w:eastAsia="fa" w:bidi="fa-IR"/>
        </w:rPr>
        <w:t>فعالیت</w:t>
      </w:r>
      <w:r>
        <w:rPr>
          <w:lang w:val="en-US" w:eastAsia="fa" w:bidi="en-US"/>
        </w:rPr>
        <w:t>‌</w:t>
      </w:r>
      <w:r>
        <w:rPr>
          <w:rtl/>
          <w:lang w:eastAsia="fa" w:bidi="fa-IR"/>
        </w:rPr>
        <w:t xml:space="preserve">های خاصی که توسط قانون </w:t>
      </w:r>
      <w:r>
        <w:rPr>
          <w:lang w:val="en-US" w:eastAsia="fa" w:bidi="en-US"/>
        </w:rPr>
        <w:t>DSI</w:t>
      </w:r>
      <w:r>
        <w:rPr>
          <w:rtl/>
          <w:lang w:eastAsia="fa" w:bidi="fa-IR"/>
        </w:rPr>
        <w:t xml:space="preserve"> تامین مالی می</w:t>
      </w:r>
      <w:r>
        <w:rPr>
          <w:lang w:val="en-US" w:eastAsia="fa" w:bidi="en-US"/>
        </w:rPr>
        <w:t>‌</w:t>
      </w:r>
      <w:r>
        <w:rPr>
          <w:rtl/>
          <w:lang w:eastAsia="fa" w:bidi="fa-IR"/>
        </w:rPr>
        <w:t>شوند، ممکن است خطر بالاتری داشته باشند. این فعالیت</w:t>
      </w:r>
      <w:r>
        <w:rPr>
          <w:lang w:val="en-US" w:eastAsia="fa" w:bidi="en-US"/>
        </w:rPr>
        <w:t>‌</w:t>
      </w:r>
      <w:r>
        <w:rPr>
          <w:rtl/>
          <w:lang w:eastAsia="fa" w:bidi="fa-IR"/>
        </w:rPr>
        <w:t>ها ممکن است مشمول مقررات دیگری باشند و «فعالیت</w:t>
      </w:r>
      <w:r>
        <w:rPr>
          <w:lang w:val="en-US" w:eastAsia="fa" w:bidi="en-US"/>
        </w:rPr>
        <w:t>‌</w:t>
      </w:r>
      <w:r>
        <w:rPr>
          <w:rtl/>
          <w:lang w:eastAsia="fa" w:bidi="fa-IR"/>
        </w:rPr>
        <w:t>های نظام</w:t>
      </w:r>
      <w:r>
        <w:rPr>
          <w:lang w:val="en-US" w:eastAsia="fa" w:bidi="en-US"/>
        </w:rPr>
        <w:t>‌</w:t>
      </w:r>
      <w:r>
        <w:rPr>
          <w:rtl/>
          <w:lang w:eastAsia="fa" w:bidi="fa-IR"/>
        </w:rPr>
        <w:t>مند» نامیده می</w:t>
      </w:r>
      <w:r>
        <w:rPr>
          <w:lang w:val="en-US" w:eastAsia="fa" w:bidi="en-US"/>
        </w:rPr>
        <w:t>‌</w:t>
      </w:r>
      <w:r>
        <w:rPr>
          <w:rtl/>
          <w:lang w:eastAsia="fa" w:bidi="fa-IR"/>
        </w:rPr>
        <w:t>شوند. این ابزار معیارهایی را برای تعیین این مسئله تعیین می</w:t>
      </w:r>
      <w:r>
        <w:rPr>
          <w:lang w:val="en-US" w:eastAsia="fa" w:bidi="en-US"/>
        </w:rPr>
        <w:t>‌</w:t>
      </w:r>
      <w:r>
        <w:rPr>
          <w:rtl/>
          <w:lang w:eastAsia="fa" w:bidi="fa-IR"/>
        </w:rPr>
        <w:t>کند که آیا یک فعالیت نظام</w:t>
      </w:r>
      <w:r>
        <w:rPr>
          <w:lang w:val="en-US" w:eastAsia="fa" w:bidi="en-US"/>
        </w:rPr>
        <w:t>‌</w:t>
      </w:r>
      <w:r>
        <w:rPr>
          <w:rtl/>
          <w:lang w:eastAsia="fa" w:bidi="fa-IR"/>
        </w:rPr>
        <w:t xml:space="preserve">مند است. </w:t>
      </w:r>
    </w:p>
    <w:p w14:paraId="13C4637B" w14:textId="714120F2" w:rsidR="00F3394A" w:rsidRPr="004F7314" w:rsidRDefault="00153FC9" w:rsidP="009717D8">
      <w:pPr>
        <w:bidi/>
        <w:rPr>
          <w:b/>
        </w:rPr>
      </w:pPr>
      <w:r w:rsidRPr="004F7314">
        <w:rPr>
          <w:b/>
          <w:bCs/>
          <w:rtl/>
          <w:lang w:eastAsia="fa" w:bidi="fa-IR"/>
        </w:rPr>
        <w:t xml:space="preserve">ابزار استاندارهای </w:t>
      </w:r>
      <w:r w:rsidRPr="004F7314">
        <w:rPr>
          <w:rtl/>
          <w:lang w:eastAsia="fa" w:bidi="fa-IR"/>
        </w:rPr>
        <w:t xml:space="preserve">تطبیق </w:t>
      </w:r>
      <w:r w:rsidRPr="004F7314">
        <w:rPr>
          <w:b/>
          <w:bCs/>
          <w:rtl/>
          <w:lang w:eastAsia="fa" w:bidi="fa-IR"/>
        </w:rPr>
        <w:t xml:space="preserve">و الزامات </w:t>
      </w:r>
      <w:r w:rsidRPr="004F7314">
        <w:rPr>
          <w:rtl/>
          <w:lang w:eastAsia="fa" w:bidi="fa-IR"/>
        </w:rPr>
        <w:t xml:space="preserve">تطبیق </w:t>
      </w:r>
      <w:r w:rsidRPr="004F7314">
        <w:rPr>
          <w:b/>
          <w:bCs/>
          <w:rtl/>
          <w:lang w:eastAsia="fa" w:bidi="fa-IR"/>
        </w:rPr>
        <w:t>جایگزین</w:t>
      </w:r>
    </w:p>
    <w:p w14:paraId="16F10AB3" w14:textId="37EEE865" w:rsidR="00C57E2B" w:rsidRPr="003D23E6" w:rsidRDefault="00C57E2B" w:rsidP="009717D8">
      <w:pPr>
        <w:pStyle w:val="ListParagraph"/>
        <w:numPr>
          <w:ilvl w:val="0"/>
          <w:numId w:val="59"/>
        </w:numPr>
        <w:bidi/>
      </w:pPr>
      <w:r w:rsidRPr="00C57E2B">
        <w:rPr>
          <w:rtl/>
          <w:lang w:eastAsia="fa" w:bidi="fa-IR"/>
        </w:rPr>
        <w:t>این ابزار استانداردهایی را تعیین می</w:t>
      </w:r>
      <w:r w:rsidRPr="00C57E2B">
        <w:rPr>
          <w:lang w:val="en-US" w:eastAsia="fa" w:bidi="en-US"/>
        </w:rPr>
        <w:t>‌</w:t>
      </w:r>
      <w:r w:rsidRPr="00C57E2B">
        <w:rPr>
          <w:rtl/>
          <w:lang w:eastAsia="fa" w:bidi="fa-IR"/>
        </w:rPr>
        <w:t>کند که فعالیت</w:t>
      </w:r>
      <w:r w:rsidRPr="00C57E2B">
        <w:rPr>
          <w:lang w:val="en-US" w:eastAsia="fa" w:bidi="en-US"/>
        </w:rPr>
        <w:t>‌</w:t>
      </w:r>
      <w:r w:rsidRPr="00C57E2B">
        <w:rPr>
          <w:rtl/>
          <w:lang w:eastAsia="fa" w:bidi="fa-IR"/>
        </w:rPr>
        <w:t>های نظام</w:t>
      </w:r>
      <w:r w:rsidRPr="00C57E2B">
        <w:rPr>
          <w:lang w:val="en-US" w:eastAsia="fa" w:bidi="en-US"/>
        </w:rPr>
        <w:t>‌</w:t>
      </w:r>
      <w:r w:rsidRPr="00C57E2B">
        <w:rPr>
          <w:rtl/>
          <w:lang w:eastAsia="fa" w:bidi="fa-IR"/>
        </w:rPr>
        <w:t>مند باید رعایت کنند. استانداردهای ملی خدمات معلولیت، استاندارهای پیش</w:t>
      </w:r>
      <w:r w:rsidRPr="00C57E2B">
        <w:rPr>
          <w:lang w:val="en-US" w:eastAsia="fa" w:bidi="en-US"/>
        </w:rPr>
        <w:t>‌</w:t>
      </w:r>
      <w:r w:rsidRPr="00C57E2B">
        <w:rPr>
          <w:rtl/>
          <w:lang w:eastAsia="fa" w:bidi="fa-IR"/>
        </w:rPr>
        <w:t>گزیده هستند. به علاوه، الزامات تطبیق جایگزین را که ممکن است قابل شناسایی باشند، تعیین می</w:t>
      </w:r>
      <w:r w:rsidRPr="00C57E2B">
        <w:rPr>
          <w:lang w:val="en-US" w:eastAsia="fa" w:bidi="en-US"/>
        </w:rPr>
        <w:t>‌</w:t>
      </w:r>
      <w:r w:rsidRPr="00C57E2B">
        <w:rPr>
          <w:rtl/>
          <w:lang w:eastAsia="fa" w:bidi="fa-IR"/>
        </w:rPr>
        <w:t>کند.</w:t>
      </w:r>
    </w:p>
    <w:p w14:paraId="631F6301" w14:textId="77777777" w:rsidR="00F3394A" w:rsidRPr="004F7314" w:rsidRDefault="00153FC9" w:rsidP="009717D8">
      <w:pPr>
        <w:bidi/>
        <w:rPr>
          <w:b/>
        </w:rPr>
      </w:pPr>
      <w:r w:rsidRPr="004F7314">
        <w:rPr>
          <w:b/>
          <w:bCs/>
          <w:rtl/>
          <w:lang w:eastAsia="fa" w:bidi="fa-IR"/>
        </w:rPr>
        <w:t xml:space="preserve">ابزار شکایات و مدیریت حوادث: </w:t>
      </w:r>
    </w:p>
    <w:p w14:paraId="0A0E3F02" w14:textId="7EACD14B" w:rsidR="009951EF" w:rsidRDefault="009951EF" w:rsidP="009717D8">
      <w:pPr>
        <w:pStyle w:val="ListBullet"/>
        <w:bidi/>
      </w:pPr>
      <w:r>
        <w:rPr>
          <w:rtl/>
          <w:lang w:eastAsia="fa" w:bidi="fa-IR"/>
        </w:rPr>
        <w:t>این ابزار، مقرراتی را برای مدیریت شکایات و گزارش</w:t>
      </w:r>
      <w:r>
        <w:rPr>
          <w:lang w:val="en-US" w:eastAsia="fa" w:bidi="en-US"/>
        </w:rPr>
        <w:t>‌</w:t>
      </w:r>
      <w:r>
        <w:rPr>
          <w:rtl/>
          <w:lang w:eastAsia="fa" w:bidi="fa-IR"/>
        </w:rPr>
        <w:t>دهی حوادث تعیین می</w:t>
      </w:r>
      <w:r>
        <w:rPr>
          <w:lang w:val="en-US" w:eastAsia="fa" w:bidi="en-US"/>
        </w:rPr>
        <w:t>‌</w:t>
      </w:r>
      <w:r>
        <w:rPr>
          <w:rtl/>
          <w:lang w:eastAsia="fa" w:bidi="fa-IR"/>
        </w:rPr>
        <w:t>کند. این شامل مهلت زمانی گزارش</w:t>
      </w:r>
      <w:r>
        <w:rPr>
          <w:lang w:val="en-US" w:eastAsia="fa" w:bidi="en-US"/>
        </w:rPr>
        <w:t>‌</w:t>
      </w:r>
      <w:r>
        <w:rPr>
          <w:rtl/>
          <w:lang w:eastAsia="fa" w:bidi="fa-IR"/>
        </w:rPr>
        <w:t>دهی و اطلاعاتی است که باید جمع</w:t>
      </w:r>
      <w:r>
        <w:rPr>
          <w:lang w:val="en-US" w:eastAsia="fa" w:bidi="en-US"/>
        </w:rPr>
        <w:t>‌</w:t>
      </w:r>
      <w:r>
        <w:rPr>
          <w:rtl/>
          <w:lang w:eastAsia="fa" w:bidi="fa-IR"/>
        </w:rPr>
        <w:t xml:space="preserve">آوری شود. </w:t>
      </w:r>
    </w:p>
    <w:p w14:paraId="3850D844" w14:textId="2B5318E2" w:rsidR="00F3394A" w:rsidRPr="004F7314" w:rsidRDefault="00153FC9" w:rsidP="009717D8">
      <w:pPr>
        <w:bidi/>
        <w:rPr>
          <w:b/>
        </w:rPr>
      </w:pPr>
      <w:r w:rsidRPr="004F7314">
        <w:rPr>
          <w:b/>
          <w:bCs/>
          <w:rtl/>
          <w:lang w:eastAsia="fa" w:bidi="fa-IR"/>
        </w:rPr>
        <w:t xml:space="preserve">ابزار افشای اطلاعات: </w:t>
      </w:r>
    </w:p>
    <w:p w14:paraId="6F756553" w14:textId="78B84351" w:rsidR="007E1099" w:rsidRPr="004F7314" w:rsidRDefault="00F3394A" w:rsidP="009717D8">
      <w:pPr>
        <w:pStyle w:val="ListBullet"/>
        <w:bidi/>
      </w:pPr>
      <w:r w:rsidRPr="009951EF">
        <w:rPr>
          <w:rtl/>
          <w:lang w:eastAsia="fa" w:bidi="fa-IR"/>
        </w:rPr>
        <w:t>همچنین، اهدافی را مشخص می</w:t>
      </w:r>
      <w:r w:rsidRPr="009951EF">
        <w:rPr>
          <w:lang w:val="en-US" w:eastAsia="fa" w:bidi="en-US"/>
        </w:rPr>
        <w:t>‌</w:t>
      </w:r>
      <w:r w:rsidRPr="009951EF">
        <w:rPr>
          <w:rtl/>
          <w:lang w:eastAsia="fa" w:bidi="fa-IR"/>
        </w:rPr>
        <w:t>کند که اطلاعات مربوطه را می</w:t>
      </w:r>
      <w:r w:rsidRPr="009951EF">
        <w:rPr>
          <w:lang w:val="en-US" w:eastAsia="fa" w:bidi="en-US"/>
        </w:rPr>
        <w:t>‌</w:t>
      </w:r>
      <w:r w:rsidRPr="009951EF">
        <w:rPr>
          <w:rtl/>
          <w:lang w:eastAsia="fa" w:bidi="fa-IR"/>
        </w:rPr>
        <w:t xml:space="preserve">توان استفاده یا تشریح کرد.  </w:t>
      </w:r>
    </w:p>
    <w:p w14:paraId="5EBC8A3A" w14:textId="3E1B7787" w:rsidR="00194037" w:rsidRPr="00937FB8" w:rsidRDefault="00194037" w:rsidP="009717D8">
      <w:pPr>
        <w:pStyle w:val="Heading2"/>
      </w:pPr>
      <w:r w:rsidRPr="00937FB8">
        <w:rPr>
          <w:rtl/>
        </w:rPr>
        <w:t xml:space="preserve">اطلاعات بیشتر </w:t>
      </w:r>
    </w:p>
    <w:p w14:paraId="2F0A3113" w14:textId="04BD0C70" w:rsidR="00194037" w:rsidRDefault="00194037" w:rsidP="009717D8">
      <w:pPr>
        <w:bidi/>
        <w:rPr>
          <w:rFonts w:cs="Arial"/>
        </w:rPr>
      </w:pPr>
      <w:r w:rsidRPr="009951EF">
        <w:rPr>
          <w:rtl/>
          <w:lang w:eastAsia="fa" w:bidi="fa-IR"/>
        </w:rPr>
        <w:t xml:space="preserve">برای اطلاعات بیشتر، از </w:t>
      </w:r>
      <w:hyperlink r:id="rId15" w:history="1">
        <w:r w:rsidR="009951EF" w:rsidRPr="000F7897">
          <w:rPr>
            <w:rStyle w:val="Hyperlink"/>
            <w:lang w:val="en-US" w:eastAsia="fa" w:bidi="en-US"/>
          </w:rPr>
          <w:t>www.dss.gov.au/dsi-act</w:t>
        </w:r>
      </w:hyperlink>
      <w:r w:rsidRPr="009951EF">
        <w:rPr>
          <w:rtl/>
          <w:lang w:eastAsia="fa" w:bidi="fa-IR"/>
        </w:rPr>
        <w:t xml:space="preserve"> بازدید کنید</w:t>
      </w:r>
      <w:r w:rsidR="009951EF">
        <w:rPr>
          <w:rStyle w:val="Hyperlink"/>
          <w:rtl/>
          <w:lang w:eastAsia="fa" w:bidi="fa-IR"/>
        </w:rPr>
        <w:t xml:space="preserve"> </w:t>
      </w:r>
    </w:p>
    <w:p w14:paraId="23D00EAB" w14:textId="77777777" w:rsidR="0074496B" w:rsidRPr="002079A0" w:rsidRDefault="0074496B" w:rsidP="009717D8">
      <w:pPr>
        <w:pStyle w:val="ListParagraph"/>
        <w:bidi/>
        <w:spacing w:line="360" w:lineRule="auto"/>
        <w:rPr>
          <w:rFonts w:cs="Arial"/>
        </w:rPr>
      </w:pPr>
    </w:p>
    <w:p w14:paraId="7CA2441F" w14:textId="248E214C" w:rsidR="00AC6546" w:rsidRPr="004649E2" w:rsidRDefault="00AC6546" w:rsidP="009717D8">
      <w:pPr>
        <w:bidi/>
        <w:spacing w:line="360" w:lineRule="auto"/>
      </w:pPr>
    </w:p>
    <w:sectPr w:rsidR="00AC6546" w:rsidRPr="004649E2" w:rsidSect="0070200A">
      <w:type w:val="continuous"/>
      <w:pgSz w:w="11906" w:h="16838" w:code="9"/>
      <w:pgMar w:top="1112" w:right="851" w:bottom="1134" w:left="851" w:header="0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2FF88" w14:textId="77777777" w:rsidR="002D0B08" w:rsidRDefault="002D0B08">
      <w:r>
        <w:separator/>
      </w:r>
    </w:p>
  </w:endnote>
  <w:endnote w:type="continuationSeparator" w:id="0">
    <w:p w14:paraId="0292C768" w14:textId="77777777" w:rsidR="002D0B08" w:rsidRDefault="002D0B08">
      <w:r>
        <w:continuationSeparator/>
      </w:r>
    </w:p>
  </w:endnote>
  <w:endnote w:type="continuationNotice" w:id="1">
    <w:p w14:paraId="0276587E" w14:textId="77777777" w:rsidR="002D0B08" w:rsidRDefault="002D0B0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FE41C" w14:textId="77777777" w:rsidR="003C0778" w:rsidRDefault="003C0778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36090" w14:textId="77777777" w:rsidR="002D0B08" w:rsidRDefault="002D0B08">
      <w:r>
        <w:separator/>
      </w:r>
    </w:p>
  </w:footnote>
  <w:footnote w:type="continuationSeparator" w:id="0">
    <w:p w14:paraId="7CCCED37" w14:textId="77777777" w:rsidR="002D0B08" w:rsidRDefault="002D0B08">
      <w:r>
        <w:continuationSeparator/>
      </w:r>
    </w:p>
  </w:footnote>
  <w:footnote w:type="continuationNotice" w:id="1">
    <w:p w14:paraId="311B57A3" w14:textId="77777777" w:rsidR="002D0B08" w:rsidRDefault="002D0B0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75835" w14:textId="77777777" w:rsidR="003C0778" w:rsidRDefault="003C0778">
    <w:pPr>
      <w:pStyle w:val="Header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4D62F" w14:textId="77777777" w:rsidR="00BD3731" w:rsidRDefault="00BD3731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1C63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4C6AAA"/>
    <w:multiLevelType w:val="hybridMultilevel"/>
    <w:tmpl w:val="309297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54612"/>
    <w:multiLevelType w:val="hybridMultilevel"/>
    <w:tmpl w:val="C10EAA6C"/>
    <w:lvl w:ilvl="0" w:tplc="96A817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92E3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B8D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0434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8ED6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1C8C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FC77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4ABC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76C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94145C2"/>
    <w:multiLevelType w:val="hybridMultilevel"/>
    <w:tmpl w:val="D11E00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633B2"/>
    <w:multiLevelType w:val="hybridMultilevel"/>
    <w:tmpl w:val="ED764B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6537F"/>
    <w:multiLevelType w:val="hybridMultilevel"/>
    <w:tmpl w:val="B70CD9EA"/>
    <w:lvl w:ilvl="0" w:tplc="B5FAC41A">
      <w:start w:val="1"/>
      <w:numFmt w:val="bullet"/>
      <w:pStyle w:val="List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B7232"/>
    <w:multiLevelType w:val="hybridMultilevel"/>
    <w:tmpl w:val="8B0CE9A6"/>
    <w:lvl w:ilvl="0" w:tplc="08089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F83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6268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108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3247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1A82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983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6EF9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021F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6050361"/>
    <w:multiLevelType w:val="hybridMultilevel"/>
    <w:tmpl w:val="8DAED5A0"/>
    <w:lvl w:ilvl="0" w:tplc="0C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170B3813"/>
    <w:multiLevelType w:val="hybridMultilevel"/>
    <w:tmpl w:val="C02AAF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72EB4"/>
    <w:multiLevelType w:val="hybridMultilevel"/>
    <w:tmpl w:val="63DA3E3C"/>
    <w:lvl w:ilvl="0" w:tplc="0C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0" w15:restartNumberingAfterBreak="0">
    <w:nsid w:val="1ABD0990"/>
    <w:multiLevelType w:val="hybridMultilevel"/>
    <w:tmpl w:val="261C5F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F21FE"/>
    <w:multiLevelType w:val="hybridMultilevel"/>
    <w:tmpl w:val="6E4CE2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A5711"/>
    <w:multiLevelType w:val="hybridMultilevel"/>
    <w:tmpl w:val="BF441C4A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252068D0"/>
    <w:multiLevelType w:val="hybridMultilevel"/>
    <w:tmpl w:val="6CE61054"/>
    <w:lvl w:ilvl="0" w:tplc="D96C82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A4E9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1EE6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8E97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B027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0CE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AEE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267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8EE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9AD090A"/>
    <w:multiLevelType w:val="hybridMultilevel"/>
    <w:tmpl w:val="CE040C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75905"/>
    <w:multiLevelType w:val="hybridMultilevel"/>
    <w:tmpl w:val="9C9A2BF2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B92298F"/>
    <w:multiLevelType w:val="hybridMultilevel"/>
    <w:tmpl w:val="3B92BF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A2E20"/>
    <w:multiLevelType w:val="hybridMultilevel"/>
    <w:tmpl w:val="8BAA9A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85075F"/>
    <w:multiLevelType w:val="hybridMultilevel"/>
    <w:tmpl w:val="DDC08FAE"/>
    <w:lvl w:ilvl="0" w:tplc="7CEC0F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D41F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B0AC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DEA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E014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845C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F8A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DE22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080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C1E16E2"/>
    <w:multiLevelType w:val="multilevel"/>
    <w:tmpl w:val="24C88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D261B06"/>
    <w:multiLevelType w:val="hybridMultilevel"/>
    <w:tmpl w:val="BC94F3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55384A"/>
    <w:multiLevelType w:val="hybridMultilevel"/>
    <w:tmpl w:val="6A3E44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100749"/>
    <w:multiLevelType w:val="hybridMultilevel"/>
    <w:tmpl w:val="542C7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6CE54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782997"/>
    <w:multiLevelType w:val="hybridMultilevel"/>
    <w:tmpl w:val="613E2088"/>
    <w:lvl w:ilvl="0" w:tplc="644AC7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42CE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56D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8C0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1875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48C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868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C21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0CBD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2D81130"/>
    <w:multiLevelType w:val="hybridMultilevel"/>
    <w:tmpl w:val="047E98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0F7FD2"/>
    <w:multiLevelType w:val="hybridMultilevel"/>
    <w:tmpl w:val="BEF2C092"/>
    <w:lvl w:ilvl="0" w:tplc="0C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6" w15:restartNumberingAfterBreak="0">
    <w:nsid w:val="47B76858"/>
    <w:multiLevelType w:val="hybridMultilevel"/>
    <w:tmpl w:val="4DA2B2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F374EC"/>
    <w:multiLevelType w:val="hybridMultilevel"/>
    <w:tmpl w:val="9CBECE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7833FE"/>
    <w:multiLevelType w:val="hybridMultilevel"/>
    <w:tmpl w:val="A29224C6"/>
    <w:lvl w:ilvl="0" w:tplc="0FEC14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667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E4C3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CA72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AAE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EE7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2CF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503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3CBA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C9D7A3F"/>
    <w:multiLevelType w:val="hybridMultilevel"/>
    <w:tmpl w:val="18D050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EE1A05"/>
    <w:multiLevelType w:val="hybridMultilevel"/>
    <w:tmpl w:val="588A16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CD169B"/>
    <w:multiLevelType w:val="hybridMultilevel"/>
    <w:tmpl w:val="E03E3E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052CC3"/>
    <w:multiLevelType w:val="hybridMultilevel"/>
    <w:tmpl w:val="E7BA7AA2"/>
    <w:lvl w:ilvl="0" w:tplc="F96672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8436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1A34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0AA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30B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023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7617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04BC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FE3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540D3563"/>
    <w:multiLevelType w:val="hybridMultilevel"/>
    <w:tmpl w:val="72D271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E0487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902AFA"/>
    <w:multiLevelType w:val="hybridMultilevel"/>
    <w:tmpl w:val="CE6A3A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483363"/>
    <w:multiLevelType w:val="hybridMultilevel"/>
    <w:tmpl w:val="A91E84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F817F1"/>
    <w:multiLevelType w:val="hybridMultilevel"/>
    <w:tmpl w:val="6910E3EA"/>
    <w:lvl w:ilvl="0" w:tplc="B3623AD0">
      <w:numFmt w:val="bullet"/>
      <w:pStyle w:val="Table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DB50D2"/>
    <w:multiLevelType w:val="hybridMultilevel"/>
    <w:tmpl w:val="4F5025D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D22B38"/>
    <w:multiLevelType w:val="hybridMultilevel"/>
    <w:tmpl w:val="210AD4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FD105C"/>
    <w:multiLevelType w:val="hybridMultilevel"/>
    <w:tmpl w:val="B9DCCAFA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F482759"/>
    <w:multiLevelType w:val="hybridMultilevel"/>
    <w:tmpl w:val="8DCC37D0"/>
    <w:lvl w:ilvl="0" w:tplc="71E019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DAF2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7CF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AE9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2E45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F83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1A30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AA8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6C95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61554F70"/>
    <w:multiLevelType w:val="hybridMultilevel"/>
    <w:tmpl w:val="A32EA8AA"/>
    <w:lvl w:ilvl="0" w:tplc="09741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8A10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4E1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1EE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1CF4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5EE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90C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1A3A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080C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6218729F"/>
    <w:multiLevelType w:val="hybridMultilevel"/>
    <w:tmpl w:val="427270E0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3" w15:restartNumberingAfterBreak="0">
    <w:nsid w:val="63DC4D10"/>
    <w:multiLevelType w:val="hybridMultilevel"/>
    <w:tmpl w:val="593831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BD7CB8"/>
    <w:multiLevelType w:val="hybridMultilevel"/>
    <w:tmpl w:val="EC1449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2840CF"/>
    <w:multiLevelType w:val="hybridMultilevel"/>
    <w:tmpl w:val="EC6C9582"/>
    <w:lvl w:ilvl="0" w:tplc="2EAE1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FE0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CCDD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6E89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B259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9491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DE6D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5A8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269F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 w15:restartNumberingAfterBreak="0">
    <w:nsid w:val="6BA30CA8"/>
    <w:multiLevelType w:val="hybridMultilevel"/>
    <w:tmpl w:val="918C3C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E0487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972576"/>
    <w:multiLevelType w:val="hybridMultilevel"/>
    <w:tmpl w:val="DC066C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9C701E"/>
    <w:multiLevelType w:val="hybridMultilevel"/>
    <w:tmpl w:val="13CA9E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982C17"/>
    <w:multiLevelType w:val="hybridMultilevel"/>
    <w:tmpl w:val="C08C495C"/>
    <w:lvl w:ilvl="0" w:tplc="9E943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1823DD"/>
    <w:multiLevelType w:val="hybridMultilevel"/>
    <w:tmpl w:val="9D0C6B54"/>
    <w:lvl w:ilvl="0" w:tplc="49FA8FF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2F0DE4"/>
    <w:multiLevelType w:val="hybridMultilevel"/>
    <w:tmpl w:val="3A149B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491547"/>
    <w:multiLevelType w:val="hybridMultilevel"/>
    <w:tmpl w:val="D1762B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E6C4DE9"/>
    <w:multiLevelType w:val="hybridMultilevel"/>
    <w:tmpl w:val="7534D7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E0487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6E695F"/>
    <w:multiLevelType w:val="hybridMultilevel"/>
    <w:tmpl w:val="5ABE8D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74609">
    <w:abstractNumId w:val="36"/>
  </w:num>
  <w:num w:numId="2" w16cid:durableId="1546677191">
    <w:abstractNumId w:val="5"/>
  </w:num>
  <w:num w:numId="3" w16cid:durableId="1068577119">
    <w:abstractNumId w:val="37"/>
  </w:num>
  <w:num w:numId="4" w16cid:durableId="2110926931">
    <w:abstractNumId w:val="24"/>
  </w:num>
  <w:num w:numId="5" w16cid:durableId="2101022454">
    <w:abstractNumId w:val="1"/>
  </w:num>
  <w:num w:numId="6" w16cid:durableId="2146042259">
    <w:abstractNumId w:val="25"/>
  </w:num>
  <w:num w:numId="7" w16cid:durableId="1313176425">
    <w:abstractNumId w:val="9"/>
  </w:num>
  <w:num w:numId="8" w16cid:durableId="151455138">
    <w:abstractNumId w:val="19"/>
  </w:num>
  <w:num w:numId="9" w16cid:durableId="105408598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8576597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552393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0130396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98559901">
    <w:abstractNumId w:val="47"/>
  </w:num>
  <w:num w:numId="14" w16cid:durableId="900095174">
    <w:abstractNumId w:val="20"/>
  </w:num>
  <w:num w:numId="15" w16cid:durableId="559679995">
    <w:abstractNumId w:val="21"/>
  </w:num>
  <w:num w:numId="16" w16cid:durableId="540678201">
    <w:abstractNumId w:val="26"/>
  </w:num>
  <w:num w:numId="17" w16cid:durableId="1970043566">
    <w:abstractNumId w:val="31"/>
  </w:num>
  <w:num w:numId="18" w16cid:durableId="2033914734">
    <w:abstractNumId w:val="35"/>
  </w:num>
  <w:num w:numId="19" w16cid:durableId="1456097964">
    <w:abstractNumId w:val="29"/>
  </w:num>
  <w:num w:numId="20" w16cid:durableId="1633713019">
    <w:abstractNumId w:val="34"/>
  </w:num>
  <w:num w:numId="21" w16cid:durableId="1518348894">
    <w:abstractNumId w:val="30"/>
  </w:num>
  <w:num w:numId="22" w16cid:durableId="418914711">
    <w:abstractNumId w:val="48"/>
  </w:num>
  <w:num w:numId="23" w16cid:durableId="1223255290">
    <w:abstractNumId w:val="49"/>
  </w:num>
  <w:num w:numId="24" w16cid:durableId="82843821">
    <w:abstractNumId w:val="33"/>
  </w:num>
  <w:num w:numId="25" w16cid:durableId="1805148636">
    <w:abstractNumId w:val="46"/>
  </w:num>
  <w:num w:numId="26" w16cid:durableId="1637762901">
    <w:abstractNumId w:val="22"/>
  </w:num>
  <w:num w:numId="27" w16cid:durableId="1334065087">
    <w:abstractNumId w:val="53"/>
  </w:num>
  <w:num w:numId="28" w16cid:durableId="362176294">
    <w:abstractNumId w:val="39"/>
  </w:num>
  <w:num w:numId="29" w16cid:durableId="1637375052">
    <w:abstractNumId w:val="50"/>
  </w:num>
  <w:num w:numId="30" w16cid:durableId="1911503579">
    <w:abstractNumId w:val="14"/>
  </w:num>
  <w:num w:numId="31" w16cid:durableId="1532298648">
    <w:abstractNumId w:val="11"/>
  </w:num>
  <w:num w:numId="32" w16cid:durableId="2122800323">
    <w:abstractNumId w:val="7"/>
  </w:num>
  <w:num w:numId="33" w16cid:durableId="795023357">
    <w:abstractNumId w:val="42"/>
  </w:num>
  <w:num w:numId="34" w16cid:durableId="2144343633">
    <w:abstractNumId w:val="15"/>
  </w:num>
  <w:num w:numId="35" w16cid:durableId="155920313">
    <w:abstractNumId w:val="12"/>
  </w:num>
  <w:num w:numId="36" w16cid:durableId="1256750170">
    <w:abstractNumId w:val="17"/>
  </w:num>
  <w:num w:numId="37" w16cid:durableId="265423644">
    <w:abstractNumId w:val="4"/>
  </w:num>
  <w:num w:numId="38" w16cid:durableId="1661960079">
    <w:abstractNumId w:val="10"/>
  </w:num>
  <w:num w:numId="39" w16cid:durableId="355740471">
    <w:abstractNumId w:val="3"/>
  </w:num>
  <w:num w:numId="40" w16cid:durableId="269318880">
    <w:abstractNumId w:val="54"/>
  </w:num>
  <w:num w:numId="41" w16cid:durableId="703750273">
    <w:abstractNumId w:val="51"/>
  </w:num>
  <w:num w:numId="42" w16cid:durableId="183595912">
    <w:abstractNumId w:val="8"/>
  </w:num>
  <w:num w:numId="43" w16cid:durableId="1330526933">
    <w:abstractNumId w:val="45"/>
  </w:num>
  <w:num w:numId="44" w16cid:durableId="1140658550">
    <w:abstractNumId w:val="13"/>
  </w:num>
  <w:num w:numId="45" w16cid:durableId="751008411">
    <w:abstractNumId w:val="6"/>
  </w:num>
  <w:num w:numId="46" w16cid:durableId="1934850534">
    <w:abstractNumId w:val="41"/>
  </w:num>
  <w:num w:numId="47" w16cid:durableId="45876056">
    <w:abstractNumId w:val="23"/>
  </w:num>
  <w:num w:numId="48" w16cid:durableId="1596815932">
    <w:abstractNumId w:val="27"/>
  </w:num>
  <w:num w:numId="49" w16cid:durableId="1514874359">
    <w:abstractNumId w:val="52"/>
  </w:num>
  <w:num w:numId="50" w16cid:durableId="170877286">
    <w:abstractNumId w:val="38"/>
  </w:num>
  <w:num w:numId="51" w16cid:durableId="2079553040">
    <w:abstractNumId w:val="32"/>
  </w:num>
  <w:num w:numId="52" w16cid:durableId="885027345">
    <w:abstractNumId w:val="40"/>
  </w:num>
  <w:num w:numId="53" w16cid:durableId="2022660426">
    <w:abstractNumId w:val="2"/>
  </w:num>
  <w:num w:numId="54" w16cid:durableId="462313022">
    <w:abstractNumId w:val="18"/>
  </w:num>
  <w:num w:numId="55" w16cid:durableId="119303473">
    <w:abstractNumId w:val="28"/>
  </w:num>
  <w:num w:numId="56" w16cid:durableId="1803619298">
    <w:abstractNumId w:val="16"/>
  </w:num>
  <w:num w:numId="57" w16cid:durableId="1080717508">
    <w:abstractNumId w:val="43"/>
  </w:num>
  <w:num w:numId="58" w16cid:durableId="381514462">
    <w:abstractNumId w:val="0"/>
  </w:num>
  <w:num w:numId="59" w16cid:durableId="1182548478">
    <w:abstractNumId w:val="44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2D4"/>
    <w:rsid w:val="00002C18"/>
    <w:rsid w:val="00010549"/>
    <w:rsid w:val="00012F84"/>
    <w:rsid w:val="00013DE7"/>
    <w:rsid w:val="00013F99"/>
    <w:rsid w:val="00025376"/>
    <w:rsid w:val="00027B26"/>
    <w:rsid w:val="0003104E"/>
    <w:rsid w:val="00031195"/>
    <w:rsid w:val="00032861"/>
    <w:rsid w:val="00035CA1"/>
    <w:rsid w:val="0003679F"/>
    <w:rsid w:val="000435BB"/>
    <w:rsid w:val="00045CCD"/>
    <w:rsid w:val="0004602A"/>
    <w:rsid w:val="00047524"/>
    <w:rsid w:val="00047ACD"/>
    <w:rsid w:val="000505B2"/>
    <w:rsid w:val="00050E5B"/>
    <w:rsid w:val="000547EF"/>
    <w:rsid w:val="00054B89"/>
    <w:rsid w:val="00067CD0"/>
    <w:rsid w:val="00071AC0"/>
    <w:rsid w:val="00080F2E"/>
    <w:rsid w:val="00081CEB"/>
    <w:rsid w:val="00083791"/>
    <w:rsid w:val="00086E3C"/>
    <w:rsid w:val="00087B2C"/>
    <w:rsid w:val="00087DBD"/>
    <w:rsid w:val="00090570"/>
    <w:rsid w:val="00090753"/>
    <w:rsid w:val="00096F54"/>
    <w:rsid w:val="00097BFF"/>
    <w:rsid w:val="000A5E56"/>
    <w:rsid w:val="000A669D"/>
    <w:rsid w:val="000A66A8"/>
    <w:rsid w:val="000B47C9"/>
    <w:rsid w:val="000B7E6F"/>
    <w:rsid w:val="000C014D"/>
    <w:rsid w:val="000D0178"/>
    <w:rsid w:val="000D4703"/>
    <w:rsid w:val="000D693C"/>
    <w:rsid w:val="000E12D4"/>
    <w:rsid w:val="000E41B0"/>
    <w:rsid w:val="00100EF3"/>
    <w:rsid w:val="00104669"/>
    <w:rsid w:val="00110028"/>
    <w:rsid w:val="0011449B"/>
    <w:rsid w:val="00116EDF"/>
    <w:rsid w:val="00123BB3"/>
    <w:rsid w:val="00124B26"/>
    <w:rsid w:val="00130C4E"/>
    <w:rsid w:val="00131B54"/>
    <w:rsid w:val="001354B7"/>
    <w:rsid w:val="001365C8"/>
    <w:rsid w:val="00136B5E"/>
    <w:rsid w:val="001404FA"/>
    <w:rsid w:val="001413C5"/>
    <w:rsid w:val="00142956"/>
    <w:rsid w:val="00143502"/>
    <w:rsid w:val="00144494"/>
    <w:rsid w:val="00144868"/>
    <w:rsid w:val="00153FC9"/>
    <w:rsid w:val="00157709"/>
    <w:rsid w:val="0016490F"/>
    <w:rsid w:val="00167330"/>
    <w:rsid w:val="00167CF4"/>
    <w:rsid w:val="00167E35"/>
    <w:rsid w:val="00174402"/>
    <w:rsid w:val="00185F6A"/>
    <w:rsid w:val="00191DAC"/>
    <w:rsid w:val="00194037"/>
    <w:rsid w:val="001943DD"/>
    <w:rsid w:val="00195374"/>
    <w:rsid w:val="001A127F"/>
    <w:rsid w:val="001A1F53"/>
    <w:rsid w:val="001A3CA4"/>
    <w:rsid w:val="001A3EA4"/>
    <w:rsid w:val="001B3AEC"/>
    <w:rsid w:val="001B5000"/>
    <w:rsid w:val="001B6F28"/>
    <w:rsid w:val="001D0BFF"/>
    <w:rsid w:val="001D3E11"/>
    <w:rsid w:val="001D4585"/>
    <w:rsid w:val="001D5D54"/>
    <w:rsid w:val="001E41C8"/>
    <w:rsid w:val="001F3AD7"/>
    <w:rsid w:val="001F45EB"/>
    <w:rsid w:val="001F5393"/>
    <w:rsid w:val="001F7BA9"/>
    <w:rsid w:val="00207630"/>
    <w:rsid w:val="00213082"/>
    <w:rsid w:val="0021714E"/>
    <w:rsid w:val="00222187"/>
    <w:rsid w:val="00222C8D"/>
    <w:rsid w:val="00222E33"/>
    <w:rsid w:val="00227B95"/>
    <w:rsid w:val="00227D0E"/>
    <w:rsid w:val="002349B5"/>
    <w:rsid w:val="0023523A"/>
    <w:rsid w:val="002353DF"/>
    <w:rsid w:val="00235F71"/>
    <w:rsid w:val="00247062"/>
    <w:rsid w:val="0025272A"/>
    <w:rsid w:val="00257F2E"/>
    <w:rsid w:val="002629CC"/>
    <w:rsid w:val="00271922"/>
    <w:rsid w:val="0027204E"/>
    <w:rsid w:val="00273412"/>
    <w:rsid w:val="00274ACF"/>
    <w:rsid w:val="00285F1B"/>
    <w:rsid w:val="00295831"/>
    <w:rsid w:val="00296F1B"/>
    <w:rsid w:val="002A6DF5"/>
    <w:rsid w:val="002C3E70"/>
    <w:rsid w:val="002D00B0"/>
    <w:rsid w:val="002D0B08"/>
    <w:rsid w:val="002D2E16"/>
    <w:rsid w:val="002D3977"/>
    <w:rsid w:val="002F13B4"/>
    <w:rsid w:val="002F19EF"/>
    <w:rsid w:val="00302415"/>
    <w:rsid w:val="0030693C"/>
    <w:rsid w:val="003102F6"/>
    <w:rsid w:val="00313304"/>
    <w:rsid w:val="00313C48"/>
    <w:rsid w:val="00314D15"/>
    <w:rsid w:val="003162AD"/>
    <w:rsid w:val="00321148"/>
    <w:rsid w:val="00321798"/>
    <w:rsid w:val="00325F44"/>
    <w:rsid w:val="00326976"/>
    <w:rsid w:val="003311D7"/>
    <w:rsid w:val="00331D42"/>
    <w:rsid w:val="003325FC"/>
    <w:rsid w:val="00332B8B"/>
    <w:rsid w:val="00336F88"/>
    <w:rsid w:val="00342476"/>
    <w:rsid w:val="00347104"/>
    <w:rsid w:val="0035213F"/>
    <w:rsid w:val="003555D2"/>
    <w:rsid w:val="00363DF3"/>
    <w:rsid w:val="003656B1"/>
    <w:rsid w:val="0037056B"/>
    <w:rsid w:val="003759AB"/>
    <w:rsid w:val="00377173"/>
    <w:rsid w:val="003774DA"/>
    <w:rsid w:val="0038503A"/>
    <w:rsid w:val="00392557"/>
    <w:rsid w:val="003945C0"/>
    <w:rsid w:val="003A06C2"/>
    <w:rsid w:val="003A17EE"/>
    <w:rsid w:val="003B6D2E"/>
    <w:rsid w:val="003C0778"/>
    <w:rsid w:val="003C32FC"/>
    <w:rsid w:val="003C430D"/>
    <w:rsid w:val="003C7404"/>
    <w:rsid w:val="003D23E6"/>
    <w:rsid w:val="003D3C5A"/>
    <w:rsid w:val="003D404A"/>
    <w:rsid w:val="003E25CA"/>
    <w:rsid w:val="003E6FDA"/>
    <w:rsid w:val="003F3072"/>
    <w:rsid w:val="00401A2A"/>
    <w:rsid w:val="004103D7"/>
    <w:rsid w:val="0041307C"/>
    <w:rsid w:val="004167B4"/>
    <w:rsid w:val="00430D7E"/>
    <w:rsid w:val="00433B04"/>
    <w:rsid w:val="00440BD3"/>
    <w:rsid w:val="00446F93"/>
    <w:rsid w:val="00450CA2"/>
    <w:rsid w:val="00453627"/>
    <w:rsid w:val="00456549"/>
    <w:rsid w:val="004649E2"/>
    <w:rsid w:val="00464E8C"/>
    <w:rsid w:val="00466D36"/>
    <w:rsid w:val="00467185"/>
    <w:rsid w:val="004678E2"/>
    <w:rsid w:val="0047050C"/>
    <w:rsid w:val="00475504"/>
    <w:rsid w:val="00480F21"/>
    <w:rsid w:val="00484FED"/>
    <w:rsid w:val="004932EC"/>
    <w:rsid w:val="00495AF1"/>
    <w:rsid w:val="00495CBB"/>
    <w:rsid w:val="004D44E8"/>
    <w:rsid w:val="004E1512"/>
    <w:rsid w:val="004F7314"/>
    <w:rsid w:val="004F775C"/>
    <w:rsid w:val="004F77BF"/>
    <w:rsid w:val="005015E4"/>
    <w:rsid w:val="0050291D"/>
    <w:rsid w:val="0050697E"/>
    <w:rsid w:val="005109A6"/>
    <w:rsid w:val="00524B3C"/>
    <w:rsid w:val="005300B9"/>
    <w:rsid w:val="005315A9"/>
    <w:rsid w:val="005316BE"/>
    <w:rsid w:val="00532B56"/>
    <w:rsid w:val="00537B50"/>
    <w:rsid w:val="00540AD0"/>
    <w:rsid w:val="0054322A"/>
    <w:rsid w:val="00543923"/>
    <w:rsid w:val="00551874"/>
    <w:rsid w:val="005519C9"/>
    <w:rsid w:val="005523D1"/>
    <w:rsid w:val="00554A9C"/>
    <w:rsid w:val="00557624"/>
    <w:rsid w:val="0056023E"/>
    <w:rsid w:val="00561F50"/>
    <w:rsid w:val="005658EF"/>
    <w:rsid w:val="005677B5"/>
    <w:rsid w:val="005822A3"/>
    <w:rsid w:val="00585BB7"/>
    <w:rsid w:val="0059070B"/>
    <w:rsid w:val="00594445"/>
    <w:rsid w:val="005B1225"/>
    <w:rsid w:val="005B57DB"/>
    <w:rsid w:val="005C09F4"/>
    <w:rsid w:val="005C561A"/>
    <w:rsid w:val="005C5B93"/>
    <w:rsid w:val="005C66FF"/>
    <w:rsid w:val="005C785A"/>
    <w:rsid w:val="005D03CA"/>
    <w:rsid w:val="005D45AB"/>
    <w:rsid w:val="005E3CAE"/>
    <w:rsid w:val="005E4662"/>
    <w:rsid w:val="005F093F"/>
    <w:rsid w:val="005F214A"/>
    <w:rsid w:val="005F2CDE"/>
    <w:rsid w:val="005F4329"/>
    <w:rsid w:val="005F6BD6"/>
    <w:rsid w:val="00601C99"/>
    <w:rsid w:val="00607597"/>
    <w:rsid w:val="00617476"/>
    <w:rsid w:val="00621F25"/>
    <w:rsid w:val="006255E4"/>
    <w:rsid w:val="006325E2"/>
    <w:rsid w:val="00640D7E"/>
    <w:rsid w:val="00641020"/>
    <w:rsid w:val="006410C1"/>
    <w:rsid w:val="00643F4D"/>
    <w:rsid w:val="00647F05"/>
    <w:rsid w:val="006530EF"/>
    <w:rsid w:val="006535B0"/>
    <w:rsid w:val="00654D06"/>
    <w:rsid w:val="00661536"/>
    <w:rsid w:val="006678ED"/>
    <w:rsid w:val="0067233D"/>
    <w:rsid w:val="006745AE"/>
    <w:rsid w:val="00674A65"/>
    <w:rsid w:val="00675BEF"/>
    <w:rsid w:val="00676AF3"/>
    <w:rsid w:val="00676D10"/>
    <w:rsid w:val="00680F71"/>
    <w:rsid w:val="00682A53"/>
    <w:rsid w:val="00685FA3"/>
    <w:rsid w:val="0069174B"/>
    <w:rsid w:val="00692C37"/>
    <w:rsid w:val="00693FA1"/>
    <w:rsid w:val="006B05E3"/>
    <w:rsid w:val="006B09BC"/>
    <w:rsid w:val="006B42A0"/>
    <w:rsid w:val="006B4E59"/>
    <w:rsid w:val="006C3402"/>
    <w:rsid w:val="006C3622"/>
    <w:rsid w:val="006C395C"/>
    <w:rsid w:val="006C45D4"/>
    <w:rsid w:val="006E1F3C"/>
    <w:rsid w:val="006E6073"/>
    <w:rsid w:val="006F0669"/>
    <w:rsid w:val="006F7300"/>
    <w:rsid w:val="0070200A"/>
    <w:rsid w:val="00703C09"/>
    <w:rsid w:val="00712300"/>
    <w:rsid w:val="00720739"/>
    <w:rsid w:val="00721695"/>
    <w:rsid w:val="007242B4"/>
    <w:rsid w:val="007248C6"/>
    <w:rsid w:val="00725FB2"/>
    <w:rsid w:val="0073061E"/>
    <w:rsid w:val="00730C64"/>
    <w:rsid w:val="007322AF"/>
    <w:rsid w:val="00735477"/>
    <w:rsid w:val="00736DCA"/>
    <w:rsid w:val="007400BB"/>
    <w:rsid w:val="00742399"/>
    <w:rsid w:val="0074496B"/>
    <w:rsid w:val="007457E8"/>
    <w:rsid w:val="0074640C"/>
    <w:rsid w:val="0075003D"/>
    <w:rsid w:val="00751B37"/>
    <w:rsid w:val="00754D44"/>
    <w:rsid w:val="00767B7E"/>
    <w:rsid w:val="007746A9"/>
    <w:rsid w:val="007844C6"/>
    <w:rsid w:val="00785465"/>
    <w:rsid w:val="00787656"/>
    <w:rsid w:val="007A67EA"/>
    <w:rsid w:val="007B15AF"/>
    <w:rsid w:val="007B7E83"/>
    <w:rsid w:val="007C1631"/>
    <w:rsid w:val="007C636F"/>
    <w:rsid w:val="007D0EF8"/>
    <w:rsid w:val="007D39EB"/>
    <w:rsid w:val="007E1099"/>
    <w:rsid w:val="007E7694"/>
    <w:rsid w:val="00800A4D"/>
    <w:rsid w:val="00803B78"/>
    <w:rsid w:val="00811BDC"/>
    <w:rsid w:val="008131E7"/>
    <w:rsid w:val="00813711"/>
    <w:rsid w:val="00814279"/>
    <w:rsid w:val="00815036"/>
    <w:rsid w:val="00824BDD"/>
    <w:rsid w:val="008263C2"/>
    <w:rsid w:val="008311A1"/>
    <w:rsid w:val="0083164C"/>
    <w:rsid w:val="00842959"/>
    <w:rsid w:val="008451FE"/>
    <w:rsid w:val="008466A1"/>
    <w:rsid w:val="00846C1D"/>
    <w:rsid w:val="00851758"/>
    <w:rsid w:val="008523FF"/>
    <w:rsid w:val="00856D5A"/>
    <w:rsid w:val="008609EB"/>
    <w:rsid w:val="00862D6D"/>
    <w:rsid w:val="008653E0"/>
    <w:rsid w:val="008657FB"/>
    <w:rsid w:val="00865EA9"/>
    <w:rsid w:val="00871D4F"/>
    <w:rsid w:val="00874FB3"/>
    <w:rsid w:val="00880BE3"/>
    <w:rsid w:val="00882588"/>
    <w:rsid w:val="0089101B"/>
    <w:rsid w:val="00895792"/>
    <w:rsid w:val="008A30C0"/>
    <w:rsid w:val="008A3738"/>
    <w:rsid w:val="008A384C"/>
    <w:rsid w:val="008A6981"/>
    <w:rsid w:val="008B5E32"/>
    <w:rsid w:val="008B645B"/>
    <w:rsid w:val="008B67B8"/>
    <w:rsid w:val="008B774D"/>
    <w:rsid w:val="008C123E"/>
    <w:rsid w:val="008C3E7D"/>
    <w:rsid w:val="008C3ED0"/>
    <w:rsid w:val="008C5585"/>
    <w:rsid w:val="008C5E94"/>
    <w:rsid w:val="008D4921"/>
    <w:rsid w:val="008D4E4B"/>
    <w:rsid w:val="008E2075"/>
    <w:rsid w:val="008E3418"/>
    <w:rsid w:val="008E6E9D"/>
    <w:rsid w:val="008F1897"/>
    <w:rsid w:val="008F1A53"/>
    <w:rsid w:val="008F4774"/>
    <w:rsid w:val="008F68F7"/>
    <w:rsid w:val="008F7480"/>
    <w:rsid w:val="009037B6"/>
    <w:rsid w:val="00906CBE"/>
    <w:rsid w:val="00906FFA"/>
    <w:rsid w:val="009100D3"/>
    <w:rsid w:val="00910384"/>
    <w:rsid w:val="009139C0"/>
    <w:rsid w:val="009161C8"/>
    <w:rsid w:val="009164AD"/>
    <w:rsid w:val="00922289"/>
    <w:rsid w:val="00936F46"/>
    <w:rsid w:val="00937956"/>
    <w:rsid w:val="00937FB8"/>
    <w:rsid w:val="0094271E"/>
    <w:rsid w:val="00943142"/>
    <w:rsid w:val="00943A29"/>
    <w:rsid w:val="0095197E"/>
    <w:rsid w:val="00952AB2"/>
    <w:rsid w:val="009551E0"/>
    <w:rsid w:val="00955801"/>
    <w:rsid w:val="009559C2"/>
    <w:rsid w:val="0095654E"/>
    <w:rsid w:val="00956F3C"/>
    <w:rsid w:val="0095779B"/>
    <w:rsid w:val="0096485D"/>
    <w:rsid w:val="009717D8"/>
    <w:rsid w:val="0098049C"/>
    <w:rsid w:val="009900F0"/>
    <w:rsid w:val="009913EF"/>
    <w:rsid w:val="00991769"/>
    <w:rsid w:val="00994E9F"/>
    <w:rsid w:val="009951EF"/>
    <w:rsid w:val="00996931"/>
    <w:rsid w:val="009A0F18"/>
    <w:rsid w:val="009A4CD8"/>
    <w:rsid w:val="009A6AFA"/>
    <w:rsid w:val="009B3ED1"/>
    <w:rsid w:val="009B4885"/>
    <w:rsid w:val="009C07EC"/>
    <w:rsid w:val="009C206F"/>
    <w:rsid w:val="009C433C"/>
    <w:rsid w:val="009D28B7"/>
    <w:rsid w:val="009D7E1A"/>
    <w:rsid w:val="009E2162"/>
    <w:rsid w:val="009F2F95"/>
    <w:rsid w:val="00A006EB"/>
    <w:rsid w:val="00A03709"/>
    <w:rsid w:val="00A06C77"/>
    <w:rsid w:val="00A10147"/>
    <w:rsid w:val="00A13D26"/>
    <w:rsid w:val="00A146A5"/>
    <w:rsid w:val="00A17411"/>
    <w:rsid w:val="00A2223D"/>
    <w:rsid w:val="00A223EF"/>
    <w:rsid w:val="00A30FA4"/>
    <w:rsid w:val="00A32655"/>
    <w:rsid w:val="00A34A74"/>
    <w:rsid w:val="00A35351"/>
    <w:rsid w:val="00A42ADE"/>
    <w:rsid w:val="00A471EB"/>
    <w:rsid w:val="00A50909"/>
    <w:rsid w:val="00A55F0D"/>
    <w:rsid w:val="00A60693"/>
    <w:rsid w:val="00A67728"/>
    <w:rsid w:val="00A73A75"/>
    <w:rsid w:val="00A754A7"/>
    <w:rsid w:val="00A81A4F"/>
    <w:rsid w:val="00A82E14"/>
    <w:rsid w:val="00A901E9"/>
    <w:rsid w:val="00A9762C"/>
    <w:rsid w:val="00AA1787"/>
    <w:rsid w:val="00AA4067"/>
    <w:rsid w:val="00AB1A5B"/>
    <w:rsid w:val="00AB6B82"/>
    <w:rsid w:val="00AC0A54"/>
    <w:rsid w:val="00AC125E"/>
    <w:rsid w:val="00AC45DF"/>
    <w:rsid w:val="00AC474D"/>
    <w:rsid w:val="00AC4DFD"/>
    <w:rsid w:val="00AC58FD"/>
    <w:rsid w:val="00AC60CD"/>
    <w:rsid w:val="00AC6546"/>
    <w:rsid w:val="00AD60E6"/>
    <w:rsid w:val="00AD793A"/>
    <w:rsid w:val="00AE457D"/>
    <w:rsid w:val="00AE5956"/>
    <w:rsid w:val="00AE619F"/>
    <w:rsid w:val="00AE7CBE"/>
    <w:rsid w:val="00AF373A"/>
    <w:rsid w:val="00AF73EC"/>
    <w:rsid w:val="00AF7EFE"/>
    <w:rsid w:val="00B03BEE"/>
    <w:rsid w:val="00B049AA"/>
    <w:rsid w:val="00B0517E"/>
    <w:rsid w:val="00B056E2"/>
    <w:rsid w:val="00B11314"/>
    <w:rsid w:val="00B1192C"/>
    <w:rsid w:val="00B138E3"/>
    <w:rsid w:val="00B23267"/>
    <w:rsid w:val="00B25891"/>
    <w:rsid w:val="00B27149"/>
    <w:rsid w:val="00B40D26"/>
    <w:rsid w:val="00B4451B"/>
    <w:rsid w:val="00B51316"/>
    <w:rsid w:val="00B60D0F"/>
    <w:rsid w:val="00B67419"/>
    <w:rsid w:val="00B72D62"/>
    <w:rsid w:val="00B76920"/>
    <w:rsid w:val="00B843C8"/>
    <w:rsid w:val="00B861E4"/>
    <w:rsid w:val="00B951E2"/>
    <w:rsid w:val="00B96F37"/>
    <w:rsid w:val="00BA607C"/>
    <w:rsid w:val="00BB3462"/>
    <w:rsid w:val="00BB3E2A"/>
    <w:rsid w:val="00BC16F5"/>
    <w:rsid w:val="00BC287D"/>
    <w:rsid w:val="00BC4A76"/>
    <w:rsid w:val="00BD32E5"/>
    <w:rsid w:val="00BD3731"/>
    <w:rsid w:val="00BD7ADD"/>
    <w:rsid w:val="00BE41C3"/>
    <w:rsid w:val="00BE6767"/>
    <w:rsid w:val="00BE68D7"/>
    <w:rsid w:val="00BF0784"/>
    <w:rsid w:val="00BF3400"/>
    <w:rsid w:val="00BF614B"/>
    <w:rsid w:val="00BF7763"/>
    <w:rsid w:val="00C02ED3"/>
    <w:rsid w:val="00C04D5E"/>
    <w:rsid w:val="00C24EA2"/>
    <w:rsid w:val="00C24F70"/>
    <w:rsid w:val="00C25D5B"/>
    <w:rsid w:val="00C325C4"/>
    <w:rsid w:val="00C33479"/>
    <w:rsid w:val="00C47BA2"/>
    <w:rsid w:val="00C57E2B"/>
    <w:rsid w:val="00C612DC"/>
    <w:rsid w:val="00C622CB"/>
    <w:rsid w:val="00C64D15"/>
    <w:rsid w:val="00C7046F"/>
    <w:rsid w:val="00C74EC2"/>
    <w:rsid w:val="00C74F74"/>
    <w:rsid w:val="00C7554B"/>
    <w:rsid w:val="00C80192"/>
    <w:rsid w:val="00C83E31"/>
    <w:rsid w:val="00C916A4"/>
    <w:rsid w:val="00C96E4D"/>
    <w:rsid w:val="00CA2A52"/>
    <w:rsid w:val="00CA2B15"/>
    <w:rsid w:val="00CA6490"/>
    <w:rsid w:val="00CB05BE"/>
    <w:rsid w:val="00CB5744"/>
    <w:rsid w:val="00CB7022"/>
    <w:rsid w:val="00CC14C3"/>
    <w:rsid w:val="00CC45BA"/>
    <w:rsid w:val="00CC7432"/>
    <w:rsid w:val="00CD1937"/>
    <w:rsid w:val="00CD42D4"/>
    <w:rsid w:val="00CE214C"/>
    <w:rsid w:val="00CE6858"/>
    <w:rsid w:val="00CF50BE"/>
    <w:rsid w:val="00CF553B"/>
    <w:rsid w:val="00CF6A52"/>
    <w:rsid w:val="00D03583"/>
    <w:rsid w:val="00D117B4"/>
    <w:rsid w:val="00D16258"/>
    <w:rsid w:val="00D169F7"/>
    <w:rsid w:val="00D21382"/>
    <w:rsid w:val="00D26D01"/>
    <w:rsid w:val="00D33DA3"/>
    <w:rsid w:val="00D350D1"/>
    <w:rsid w:val="00D36ED0"/>
    <w:rsid w:val="00D40F49"/>
    <w:rsid w:val="00D45D9D"/>
    <w:rsid w:val="00D4723B"/>
    <w:rsid w:val="00D55EE8"/>
    <w:rsid w:val="00D5785A"/>
    <w:rsid w:val="00D611D8"/>
    <w:rsid w:val="00D62481"/>
    <w:rsid w:val="00D64C48"/>
    <w:rsid w:val="00D731C4"/>
    <w:rsid w:val="00D76BB8"/>
    <w:rsid w:val="00D81BAA"/>
    <w:rsid w:val="00D85BE0"/>
    <w:rsid w:val="00D87C1A"/>
    <w:rsid w:val="00D87F42"/>
    <w:rsid w:val="00D87FD7"/>
    <w:rsid w:val="00D92167"/>
    <w:rsid w:val="00D9502B"/>
    <w:rsid w:val="00D97047"/>
    <w:rsid w:val="00D97108"/>
    <w:rsid w:val="00DC5665"/>
    <w:rsid w:val="00DD46FC"/>
    <w:rsid w:val="00DD4F44"/>
    <w:rsid w:val="00DD5D8B"/>
    <w:rsid w:val="00DD7745"/>
    <w:rsid w:val="00DE0F9E"/>
    <w:rsid w:val="00DE1A21"/>
    <w:rsid w:val="00DE5D76"/>
    <w:rsid w:val="00E01E5C"/>
    <w:rsid w:val="00E04C8D"/>
    <w:rsid w:val="00E1145C"/>
    <w:rsid w:val="00E128D8"/>
    <w:rsid w:val="00E15EAE"/>
    <w:rsid w:val="00E24336"/>
    <w:rsid w:val="00E30D45"/>
    <w:rsid w:val="00E40996"/>
    <w:rsid w:val="00E4203E"/>
    <w:rsid w:val="00E42FE4"/>
    <w:rsid w:val="00E43BB2"/>
    <w:rsid w:val="00E44935"/>
    <w:rsid w:val="00E46FAA"/>
    <w:rsid w:val="00E50FB5"/>
    <w:rsid w:val="00E5750B"/>
    <w:rsid w:val="00E60E2E"/>
    <w:rsid w:val="00E63A24"/>
    <w:rsid w:val="00E67913"/>
    <w:rsid w:val="00E71A2D"/>
    <w:rsid w:val="00E754A3"/>
    <w:rsid w:val="00E80591"/>
    <w:rsid w:val="00E80A07"/>
    <w:rsid w:val="00E82EFC"/>
    <w:rsid w:val="00E8698A"/>
    <w:rsid w:val="00E923F2"/>
    <w:rsid w:val="00E95A9E"/>
    <w:rsid w:val="00EA31CC"/>
    <w:rsid w:val="00EA4013"/>
    <w:rsid w:val="00EB1240"/>
    <w:rsid w:val="00EB14DF"/>
    <w:rsid w:val="00EB2B64"/>
    <w:rsid w:val="00EB3A07"/>
    <w:rsid w:val="00EB4143"/>
    <w:rsid w:val="00EB4728"/>
    <w:rsid w:val="00EC207A"/>
    <w:rsid w:val="00EC20E6"/>
    <w:rsid w:val="00EC3F31"/>
    <w:rsid w:val="00ED199E"/>
    <w:rsid w:val="00ED3C91"/>
    <w:rsid w:val="00ED4112"/>
    <w:rsid w:val="00ED75AF"/>
    <w:rsid w:val="00EE1E8B"/>
    <w:rsid w:val="00EF1347"/>
    <w:rsid w:val="00EF2BEB"/>
    <w:rsid w:val="00F01129"/>
    <w:rsid w:val="00F035A8"/>
    <w:rsid w:val="00F03D93"/>
    <w:rsid w:val="00F03D9E"/>
    <w:rsid w:val="00F13885"/>
    <w:rsid w:val="00F227BF"/>
    <w:rsid w:val="00F3394A"/>
    <w:rsid w:val="00F374B2"/>
    <w:rsid w:val="00F40AFC"/>
    <w:rsid w:val="00F4730E"/>
    <w:rsid w:val="00F50A92"/>
    <w:rsid w:val="00F53F24"/>
    <w:rsid w:val="00F56A15"/>
    <w:rsid w:val="00F60839"/>
    <w:rsid w:val="00F63341"/>
    <w:rsid w:val="00F73727"/>
    <w:rsid w:val="00F7536E"/>
    <w:rsid w:val="00F75F50"/>
    <w:rsid w:val="00F81F93"/>
    <w:rsid w:val="00F839A8"/>
    <w:rsid w:val="00F86F1B"/>
    <w:rsid w:val="00F92A21"/>
    <w:rsid w:val="00F92E9B"/>
    <w:rsid w:val="00F95814"/>
    <w:rsid w:val="00FA01D9"/>
    <w:rsid w:val="00FA031C"/>
    <w:rsid w:val="00FB13C1"/>
    <w:rsid w:val="00FB37EA"/>
    <w:rsid w:val="00FB420B"/>
    <w:rsid w:val="00FB74E3"/>
    <w:rsid w:val="00FC1C5F"/>
    <w:rsid w:val="00FC5A4D"/>
    <w:rsid w:val="00FC5C0C"/>
    <w:rsid w:val="00FC64EF"/>
    <w:rsid w:val="00FD19EB"/>
    <w:rsid w:val="00FD2673"/>
    <w:rsid w:val="00FE22FA"/>
    <w:rsid w:val="00FE26C9"/>
    <w:rsid w:val="00FE2A29"/>
    <w:rsid w:val="00FE3716"/>
    <w:rsid w:val="00FF2698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E540CC"/>
  <w15:docId w15:val="{B237320A-F53C-474D-9268-8281ADAA2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fa-I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2" w:qFormat="1"/>
    <w:lsdException w:name="heading 2" w:uiPriority="2" w:qFormat="1"/>
    <w:lsdException w:name="heading 3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6AFA"/>
    <w:pPr>
      <w:spacing w:before="120" w:after="180" w:line="280" w:lineRule="atLeast"/>
    </w:pPr>
    <w:rPr>
      <w:rFonts w:ascii="Arial" w:hAnsi="Arial"/>
      <w:spacing w:val="4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9717D8"/>
    <w:pPr>
      <w:keepNext/>
      <w:keepLines/>
      <w:bidi/>
      <w:spacing w:before="240" w:line="240" w:lineRule="auto"/>
      <w:contextualSpacing/>
      <w:outlineLvl w:val="0"/>
    </w:pPr>
    <w:rPr>
      <w:rFonts w:ascii="Georgia" w:hAnsi="Georgia" w:cs="Arial"/>
      <w:bCs/>
      <w:color w:val="500778"/>
      <w:kern w:val="32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2"/>
    <w:qFormat/>
    <w:rsid w:val="009717D8"/>
    <w:pPr>
      <w:keepNext/>
      <w:keepLines/>
      <w:bidi/>
      <w:spacing w:before="240" w:line="240" w:lineRule="auto"/>
      <w:contextualSpacing/>
      <w:outlineLvl w:val="1"/>
    </w:pPr>
    <w:rPr>
      <w:rFonts w:ascii="Georgia" w:hAnsi="Georgia" w:cs="Arial"/>
      <w:bCs/>
      <w:i/>
      <w:color w:val="500778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8D4E4B"/>
    <w:pPr>
      <w:keepNext/>
      <w:keepLines/>
      <w:spacing w:before="240" w:line="240" w:lineRule="auto"/>
      <w:contextualSpacing/>
      <w:outlineLvl w:val="2"/>
    </w:pPr>
    <w:rPr>
      <w:rFonts w:ascii="Georgia" w:hAnsi="Georgia" w:cs="Arial"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unhideWhenUsed/>
    <w:rsid w:val="00BD7ADD"/>
    <w:pPr>
      <w:keepNext/>
      <w:keepLines/>
      <w:contextualSpacing/>
      <w:outlineLvl w:val="3"/>
    </w:pPr>
    <w:rPr>
      <w:b/>
      <w:lang w:val="en-US"/>
    </w:rPr>
  </w:style>
  <w:style w:type="paragraph" w:styleId="Heading5">
    <w:name w:val="heading 5"/>
    <w:basedOn w:val="Heading4"/>
    <w:next w:val="Normal"/>
    <w:link w:val="Heading5Char"/>
    <w:uiPriority w:val="2"/>
    <w:unhideWhenUsed/>
    <w:rsid w:val="00E50FB5"/>
    <w:pPr>
      <w:outlineLvl w:val="4"/>
    </w:pPr>
    <w:rPr>
      <w:b w:val="0"/>
    </w:rPr>
  </w:style>
  <w:style w:type="paragraph" w:styleId="Heading6">
    <w:name w:val="heading 6"/>
    <w:basedOn w:val="Heading1"/>
    <w:next w:val="Normal"/>
    <w:link w:val="Heading6Char"/>
    <w:uiPriority w:val="2"/>
    <w:unhideWhenUsed/>
    <w:rsid w:val="008D4E4B"/>
    <w:pPr>
      <w:spacing w:before="120"/>
      <w:outlineLvl w:val="5"/>
    </w:pPr>
    <w:rPr>
      <w:rFonts w:asciiTheme="minorHAnsi" w:eastAsiaTheme="majorEastAsia" w:hAnsiTheme="minorHAnsi" w:cstheme="majorBidi"/>
      <w:iCs/>
      <w:color w:val="auto"/>
      <w:sz w:val="22"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8D4E4B"/>
    <w:pPr>
      <w:keepNext/>
      <w:keepLines/>
      <w:outlineLvl w:val="6"/>
    </w:pPr>
    <w:rPr>
      <w:rFonts w:asciiTheme="minorHAnsi" w:eastAsiaTheme="majorEastAsia" w:hAnsiTheme="minorHAnsi" w:cstheme="majorBidi"/>
      <w:iCs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8D4E4B"/>
    <w:pPr>
      <w:keepNext/>
      <w:keepLines/>
      <w:outlineLvl w:val="7"/>
    </w:pPr>
    <w:rPr>
      <w:rFonts w:asciiTheme="minorHAnsi" w:eastAsiaTheme="majorEastAsia" w:hAnsiTheme="min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rsid w:val="008D4E4B"/>
    <w:pPr>
      <w:keepNext/>
      <w:keepLines/>
      <w:outlineLvl w:val="8"/>
    </w:pPr>
    <w:rPr>
      <w:rFonts w:asciiTheme="minorHAnsi" w:eastAsiaTheme="majorEastAsia" w:hAnsiTheme="minorHAnsi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44E8"/>
    <w:pPr>
      <w:tabs>
        <w:tab w:val="center" w:pos="4513"/>
        <w:tab w:val="right" w:pos="9026"/>
      </w:tabs>
      <w:spacing w:before="0" w:after="0" w:line="240" w:lineRule="auto"/>
    </w:pPr>
  </w:style>
  <w:style w:type="paragraph" w:styleId="Title">
    <w:name w:val="Title"/>
    <w:basedOn w:val="Normal"/>
    <w:link w:val="TitleChar"/>
    <w:uiPriority w:val="99"/>
    <w:qFormat/>
    <w:rsid w:val="005F4329"/>
    <w:pPr>
      <w:spacing w:before="240" w:line="240" w:lineRule="auto"/>
      <w:contextualSpacing/>
      <w:outlineLvl w:val="0"/>
    </w:pPr>
    <w:rPr>
      <w:rFonts w:ascii="Georgia" w:hAnsi="Georgia" w:cs="Arial"/>
      <w:bCs/>
      <w:color w:val="500778"/>
      <w:spacing w:val="0"/>
      <w:kern w:val="28"/>
      <w:sz w:val="72"/>
      <w:szCs w:val="32"/>
    </w:rPr>
  </w:style>
  <w:style w:type="paragraph" w:styleId="ListBullet">
    <w:name w:val="List Bullet"/>
    <w:basedOn w:val="Normal"/>
    <w:uiPriority w:val="1"/>
    <w:qFormat/>
    <w:rsid w:val="008D4E4B"/>
    <w:pPr>
      <w:numPr>
        <w:numId w:val="2"/>
      </w:numPr>
      <w:tabs>
        <w:tab w:val="left" w:pos="170"/>
      </w:tabs>
      <w:ind w:left="533"/>
    </w:pPr>
  </w:style>
  <w:style w:type="paragraph" w:styleId="Footer">
    <w:name w:val="footer"/>
    <w:basedOn w:val="Normal"/>
    <w:link w:val="FooterChar"/>
    <w:uiPriority w:val="99"/>
    <w:rsid w:val="00E50FB5"/>
    <w:pPr>
      <w:tabs>
        <w:tab w:val="right" w:pos="10433"/>
      </w:tabs>
      <w:spacing w:before="0" w:after="0" w:line="240" w:lineRule="auto"/>
    </w:pPr>
    <w:rPr>
      <w:sz w:val="18"/>
    </w:rPr>
  </w:style>
  <w:style w:type="paragraph" w:customStyle="1" w:styleId="Smalltext">
    <w:name w:val="Small text"/>
    <w:basedOn w:val="Normal"/>
    <w:rsid w:val="004D44E8"/>
    <w:pPr>
      <w:spacing w:before="0" w:after="240" w:line="240" w:lineRule="auto"/>
      <w:ind w:left="142" w:hanging="142"/>
      <w:jc w:val="right"/>
    </w:pPr>
    <w:rPr>
      <w:sz w:val="12"/>
      <w:szCs w:val="16"/>
      <w:lang w:val="en-US"/>
    </w:rPr>
  </w:style>
  <w:style w:type="character" w:styleId="Hyperlink">
    <w:name w:val="Hyperlink"/>
    <w:basedOn w:val="DefaultParagraphFont"/>
    <w:uiPriority w:val="99"/>
    <w:qFormat/>
    <w:rsid w:val="006678ED"/>
    <w:rPr>
      <w:rFonts w:ascii="Arial" w:hAnsi="Arial"/>
      <w:b w:val="0"/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2"/>
    <w:rsid w:val="00E50FB5"/>
    <w:rPr>
      <w:rFonts w:ascii="Arial" w:hAnsi="Arial"/>
      <w:szCs w:val="24"/>
      <w:lang w:val="en-US"/>
    </w:rPr>
  </w:style>
  <w:style w:type="table" w:styleId="TableGrid">
    <w:name w:val="Table Grid"/>
    <w:basedOn w:val="TableNormal"/>
    <w:uiPriority w:val="59"/>
    <w:rsid w:val="005F6BD6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95197E"/>
    <w:pPr>
      <w:spacing w:before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95197E"/>
    <w:rPr>
      <w:rFonts w:ascii="Arial" w:hAnsi="Arial"/>
      <w:sz w:val="16"/>
    </w:rPr>
  </w:style>
  <w:style w:type="paragraph" w:customStyle="1" w:styleId="Pullouttext">
    <w:name w:val="Pullout text"/>
    <w:next w:val="Normal"/>
    <w:link w:val="PullouttextChar"/>
    <w:uiPriority w:val="3"/>
    <w:qFormat/>
    <w:rsid w:val="005F4329"/>
    <w:pPr>
      <w:spacing w:before="120" w:after="120"/>
      <w:ind w:left="397"/>
      <w:contextualSpacing/>
    </w:pPr>
    <w:rPr>
      <w:rFonts w:ascii="Georgia" w:hAnsi="Georgia" w:cs="Arial"/>
      <w:bCs/>
      <w:iCs/>
      <w:color w:val="500778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9717D8"/>
    <w:rPr>
      <w:rFonts w:ascii="Georgia" w:hAnsi="Georgia" w:cs="Arial"/>
      <w:bCs/>
      <w:i/>
      <w:color w:val="500778"/>
      <w:spacing w:val="4"/>
      <w:sz w:val="32"/>
      <w:szCs w:val="28"/>
    </w:rPr>
  </w:style>
  <w:style w:type="character" w:customStyle="1" w:styleId="PullouttextChar">
    <w:name w:val="Pullout text Char"/>
    <w:basedOn w:val="Heading2Char"/>
    <w:link w:val="Pullouttext"/>
    <w:uiPriority w:val="3"/>
    <w:rsid w:val="005F4329"/>
    <w:rPr>
      <w:rFonts w:ascii="Georgia" w:hAnsi="Georgia" w:cs="Arial"/>
      <w:bCs/>
      <w:i/>
      <w:iCs w:val="0"/>
      <w:color w:val="500778"/>
      <w:spacing w:val="4"/>
      <w:sz w:val="24"/>
      <w:szCs w:val="28"/>
    </w:rPr>
  </w:style>
  <w:style w:type="paragraph" w:customStyle="1" w:styleId="TableText">
    <w:name w:val="Table Text"/>
    <w:basedOn w:val="Normal"/>
    <w:uiPriority w:val="3"/>
    <w:qFormat/>
    <w:rsid w:val="005F6BD6"/>
    <w:pPr>
      <w:spacing w:before="40" w:after="40"/>
    </w:pPr>
  </w:style>
  <w:style w:type="paragraph" w:customStyle="1" w:styleId="Tablebullet">
    <w:name w:val="Table bullet"/>
    <w:basedOn w:val="TableText"/>
    <w:uiPriority w:val="3"/>
    <w:qFormat/>
    <w:rsid w:val="00F40AFC"/>
    <w:pPr>
      <w:numPr>
        <w:numId w:val="1"/>
      </w:numPr>
      <w:ind w:left="170" w:hanging="170"/>
    </w:pPr>
    <w:rPr>
      <w:szCs w:val="18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8D4E4B"/>
    <w:rPr>
      <w:rFonts w:asciiTheme="minorHAnsi" w:eastAsiaTheme="majorEastAsia" w:hAnsiTheme="minorHAnsi" w:cstheme="majorBidi"/>
      <w:iCs/>
      <w:spacing w:val="4"/>
      <w:sz w:val="22"/>
    </w:rPr>
  </w:style>
  <w:style w:type="character" w:customStyle="1" w:styleId="Heading6Char">
    <w:name w:val="Heading 6 Char"/>
    <w:basedOn w:val="DefaultParagraphFont"/>
    <w:link w:val="Heading6"/>
    <w:uiPriority w:val="2"/>
    <w:rsid w:val="008D4E4B"/>
    <w:rPr>
      <w:rFonts w:asciiTheme="minorHAnsi" w:eastAsiaTheme="majorEastAsia" w:hAnsiTheme="minorHAnsi" w:cstheme="majorBidi"/>
      <w:bCs/>
      <w:iCs/>
      <w:spacing w:val="4"/>
      <w:kern w:val="32"/>
      <w:sz w:val="22"/>
      <w:szCs w:val="32"/>
    </w:rPr>
  </w:style>
  <w:style w:type="character" w:customStyle="1" w:styleId="Heading7Char">
    <w:name w:val="Heading 7 Char"/>
    <w:basedOn w:val="DefaultParagraphFont"/>
    <w:link w:val="Heading7"/>
    <w:uiPriority w:val="2"/>
    <w:rsid w:val="008D4E4B"/>
    <w:rPr>
      <w:rFonts w:asciiTheme="minorHAnsi" w:eastAsiaTheme="majorEastAsia" w:hAnsiTheme="minorHAnsi" w:cstheme="majorBidi"/>
      <w:iCs/>
      <w:spacing w:val="4"/>
      <w:sz w:val="22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9717D8"/>
    <w:rPr>
      <w:rFonts w:ascii="Georgia" w:hAnsi="Georgia" w:cs="Arial"/>
      <w:bCs/>
      <w:color w:val="500778"/>
      <w:spacing w:val="4"/>
      <w:kern w:val="32"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2"/>
    <w:rsid w:val="008D4E4B"/>
    <w:rPr>
      <w:rFonts w:ascii="Georgia" w:hAnsi="Georgia" w:cs="Arial"/>
      <w:bCs/>
      <w:spacing w:val="4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2"/>
    <w:rsid w:val="00557624"/>
    <w:rPr>
      <w:rFonts w:ascii="Arial" w:hAnsi="Arial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D44E8"/>
    <w:rPr>
      <w:rFonts w:ascii="Arial" w:hAnsi="Arial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5F4329"/>
    <w:rPr>
      <w:rFonts w:ascii="Georgia" w:hAnsi="Georgia" w:cs="Arial"/>
      <w:bCs/>
      <w:color w:val="500778"/>
      <w:kern w:val="28"/>
      <w:sz w:val="7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E50FB5"/>
    <w:rPr>
      <w:rFonts w:ascii="Arial" w:hAnsi="Arial"/>
      <w:sz w:val="18"/>
      <w:szCs w:val="24"/>
    </w:rPr>
  </w:style>
  <w:style w:type="character" w:customStyle="1" w:styleId="Heading8Char">
    <w:name w:val="Heading 8 Char"/>
    <w:basedOn w:val="DefaultParagraphFont"/>
    <w:link w:val="Heading8"/>
    <w:uiPriority w:val="2"/>
    <w:rsid w:val="008D4E4B"/>
    <w:rPr>
      <w:rFonts w:asciiTheme="minorHAnsi" w:eastAsiaTheme="majorEastAsia" w:hAnsiTheme="minorHAnsi" w:cstheme="majorBidi"/>
      <w:spacing w:val="4"/>
      <w:sz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4F77BF"/>
    <w:pPr>
      <w:numPr>
        <w:ilvl w:val="1"/>
      </w:numPr>
      <w:spacing w:before="0" w:after="600" w:line="240" w:lineRule="auto"/>
      <w:contextualSpacing/>
    </w:pPr>
    <w:rPr>
      <w:rFonts w:asciiTheme="majorHAnsi" w:eastAsiaTheme="majorEastAsia" w:hAnsiTheme="majorHAnsi" w:cstheme="majorBidi"/>
      <w:iCs/>
      <w:color w:val="000000" w:themeColor="text1"/>
      <w:sz w:val="36"/>
    </w:rPr>
  </w:style>
  <w:style w:type="character" w:customStyle="1" w:styleId="SubtitleChar">
    <w:name w:val="Subtitle Char"/>
    <w:basedOn w:val="DefaultParagraphFont"/>
    <w:link w:val="Subtitle"/>
    <w:uiPriority w:val="99"/>
    <w:rsid w:val="004F77BF"/>
    <w:rPr>
      <w:rFonts w:asciiTheme="majorHAnsi" w:eastAsiaTheme="majorEastAsia" w:hAnsiTheme="majorHAnsi" w:cstheme="majorBidi"/>
      <w:iCs/>
      <w:color w:val="000000" w:themeColor="text1"/>
      <w:spacing w:val="4"/>
      <w:sz w:val="36"/>
      <w:szCs w:val="24"/>
    </w:rPr>
  </w:style>
  <w:style w:type="paragraph" w:styleId="BalloonText">
    <w:name w:val="Balloon Text"/>
    <w:basedOn w:val="Normal"/>
    <w:link w:val="BalloonTextChar"/>
    <w:rsid w:val="005316B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16BE"/>
    <w:rPr>
      <w:rFonts w:ascii="Tahoma" w:hAnsi="Tahoma" w:cs="Tahoma"/>
      <w:sz w:val="16"/>
      <w:szCs w:val="16"/>
    </w:rPr>
  </w:style>
  <w:style w:type="character" w:styleId="Strong">
    <w:name w:val="Strong"/>
    <w:aliases w:val="Bold"/>
    <w:basedOn w:val="DefaultParagraphFont"/>
    <w:uiPriority w:val="22"/>
    <w:qFormat/>
    <w:rsid w:val="00AE457D"/>
    <w:rPr>
      <w:rFonts w:ascii="Arial" w:hAnsi="Arial"/>
      <w:b/>
      <w:bCs/>
      <w:sz w:val="22"/>
    </w:rPr>
  </w:style>
  <w:style w:type="paragraph" w:styleId="ListParagraph">
    <w:name w:val="List Paragraph"/>
    <w:aliases w:val="List Paragraph1,List Paragraph11,Recommendation,#List Paragraph,List Paragraph - bullet,List - bullet,List Paragraph - bullets,Use Case List Paragraph,L,Bullets,Bullet point,List Paragraph111,F5 List Paragraph,Dot pt,CV text,Table text"/>
    <w:basedOn w:val="Normal"/>
    <w:link w:val="ListParagraphChar"/>
    <w:uiPriority w:val="34"/>
    <w:qFormat/>
    <w:rsid w:val="00C80192"/>
    <w:pPr>
      <w:ind w:left="720"/>
      <w:contextualSpacing/>
    </w:pPr>
  </w:style>
  <w:style w:type="table" w:customStyle="1" w:styleId="DSSDatatablestyle">
    <w:name w:val="DSS Data table style"/>
    <w:basedOn w:val="TableNormal"/>
    <w:uiPriority w:val="99"/>
    <w:rsid w:val="0011449B"/>
    <w:rPr>
      <w:rFonts w:ascii="Arial" w:eastAsiaTheme="minorHAnsi" w:hAnsi="Arial" w:cstheme="minorBidi"/>
      <w:sz w:val="24"/>
      <w:szCs w:val="22"/>
      <w:lang w:eastAsia="en-US"/>
    </w:rPr>
    <w:tblPr>
      <w:tblStyleRowBandSize w:val="1"/>
      <w:tblInd w:w="113" w:type="dxa"/>
    </w:tblPr>
    <w:tblStylePr w:type="firstRow">
      <w:rPr>
        <w:rFonts w:ascii="Arial" w:hAnsi="Arial"/>
        <w:b/>
        <w:color w:val="FFFFFF" w:themeColor="background1"/>
        <w:sz w:val="24"/>
      </w:rPr>
      <w:tblPr/>
      <w:tcPr>
        <w:shd w:val="clear" w:color="auto" w:fill="500778"/>
      </w:tcPr>
    </w:tblStylePr>
    <w:tblStylePr w:type="lastRow">
      <w:rPr>
        <w:rFonts w:ascii="Arial" w:hAnsi="Arial"/>
        <w:b/>
        <w:sz w:val="22"/>
      </w:rPr>
      <w:tblPr/>
      <w:tcPr>
        <w:tcBorders>
          <w:bottom w:val="single" w:sz="8" w:space="0" w:color="auto"/>
        </w:tcBorders>
      </w:tcPr>
    </w:tblStylePr>
    <w:tblStylePr w:type="band2Horz">
      <w:rPr>
        <w:rFonts w:ascii="Arial" w:hAnsi="Arial"/>
        <w:sz w:val="22"/>
      </w:rPr>
      <w:tblPr/>
      <w:tcPr>
        <w:shd w:val="clear" w:color="auto" w:fill="F5F5F5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248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48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48C6"/>
    <w:rPr>
      <w:rFonts w:ascii="Arial" w:hAnsi="Arial"/>
      <w:spacing w:val="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248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248C6"/>
    <w:rPr>
      <w:rFonts w:ascii="Arial" w:hAnsi="Arial"/>
      <w:b/>
      <w:bCs/>
      <w:spacing w:val="4"/>
    </w:rPr>
  </w:style>
  <w:style w:type="paragraph" w:customStyle="1" w:styleId="paragraph">
    <w:name w:val="paragraph"/>
    <w:basedOn w:val="Normal"/>
    <w:rsid w:val="00BF614B"/>
    <w:pPr>
      <w:spacing w:before="100" w:beforeAutospacing="1" w:after="100" w:afterAutospacing="1" w:line="240" w:lineRule="auto"/>
    </w:pPr>
    <w:rPr>
      <w:rFonts w:ascii="Times New Roman" w:hAnsi="Times New Roman"/>
      <w:spacing w:val="0"/>
    </w:rPr>
  </w:style>
  <w:style w:type="character" w:customStyle="1" w:styleId="ListParagraphChar">
    <w:name w:val="List Paragraph Char"/>
    <w:aliases w:val="List Paragraph1 Char,List Paragraph11 Char,Recommendation Char,#List Paragraph Char,List Paragraph - bullet Char,List - bullet Char,List Paragraph - bullets Char,Use Case List Paragraph Char,L Char,Bullets Char,Bullet point Char"/>
    <w:link w:val="ListParagraph"/>
    <w:uiPriority w:val="34"/>
    <w:qFormat/>
    <w:locked/>
    <w:rsid w:val="00194037"/>
    <w:rPr>
      <w:rFonts w:ascii="Arial" w:hAnsi="Arial"/>
      <w:spacing w:val="4"/>
      <w:sz w:val="24"/>
      <w:szCs w:val="24"/>
    </w:rPr>
  </w:style>
  <w:style w:type="paragraph" w:styleId="Revision">
    <w:name w:val="Revision"/>
    <w:hidden/>
    <w:uiPriority w:val="99"/>
    <w:semiHidden/>
    <w:rsid w:val="00C57E2B"/>
    <w:rPr>
      <w:rFonts w:ascii="Arial" w:hAnsi="Arial"/>
      <w:spacing w:val="4"/>
      <w:sz w:val="24"/>
      <w:szCs w:val="24"/>
    </w:rPr>
  </w:style>
  <w:style w:type="paragraph" w:styleId="NormalWeb">
    <w:name w:val="Normal (Web)"/>
    <w:basedOn w:val="Normal"/>
    <w:semiHidden/>
    <w:unhideWhenUsed/>
    <w:rsid w:val="00A471EB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4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2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1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1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3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25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3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59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17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8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://www.dss.gov.au/dsi-act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Corporate%20Templates\Factsheet%20Templates\DSS%20Fact%20Sheet%20Portrait%20Purple.dotm" TargetMode="External"/></Relationships>
</file>

<file path=word/theme/theme1.xml><?xml version="1.0" encoding="utf-8"?>
<a:theme xmlns:a="http://schemas.openxmlformats.org/drawingml/2006/main" name="Office Theme">
  <a:themeElements>
    <a:clrScheme name="DSS purp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500778"/>
      </a:accent1>
      <a:accent2>
        <a:srgbClr val="D40C7D"/>
      </a:accent2>
      <a:accent3>
        <a:srgbClr val="F9B5C4"/>
      </a:accent3>
      <a:accent4>
        <a:srgbClr val="500778"/>
      </a:accent4>
      <a:accent5>
        <a:srgbClr val="D40C7D"/>
      </a:accent5>
      <a:accent6>
        <a:srgbClr val="F9B5C4"/>
      </a:accent6>
      <a:hlink>
        <a:srgbClr val="0000FF"/>
      </a:hlink>
      <a:folHlink>
        <a:srgbClr val="000000"/>
      </a:folHlink>
    </a:clrScheme>
    <a:fontScheme name="Stronger Relationships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Classification xmlns="646a4861-356b-4c08-9059-5e4a97971c97">Internal</DataClassification>
    <TaxCatchAll xmlns="140be222-7ba8-4119-9a9f-83de2b3fc778" xsi:nil="true"/>
    <lcf76f155ced4ddcb4097134ff3c332f xmlns="646a4861-356b-4c08-9059-5e4a97971c9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E9C61FF1DB546B17EE617B1970DDD" ma:contentTypeVersion="19" ma:contentTypeDescription="Create a new document." ma:contentTypeScope="" ma:versionID="8dc65c394e8ec8d13015988c1c3a3d9b">
  <xsd:schema xmlns:xsd="http://www.w3.org/2001/XMLSchema" xmlns:xs="http://www.w3.org/2001/XMLSchema" xmlns:p="http://schemas.microsoft.com/office/2006/metadata/properties" xmlns:ns2="646a4861-356b-4c08-9059-5e4a97971c97" xmlns:ns3="140be222-7ba8-4119-9a9f-83de2b3fc778" targetNamespace="http://schemas.microsoft.com/office/2006/metadata/properties" ma:root="true" ma:fieldsID="fcf724f676501d954e7ddc019e7646de" ns2:_="" ns3:_="">
    <xsd:import namespace="646a4861-356b-4c08-9059-5e4a97971c97"/>
    <xsd:import namespace="140be222-7ba8-4119-9a9f-83de2b3fc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a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a4861-356b-4c08-9059-5e4a97971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4bf67a-5387-41b8-9f91-e20f9f446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aClassification" ma:index="26" nillable="true" ma:displayName="Data Classification" ma:default="Internal" ma:format="Dropdown" ma:internalName="DataClassification">
      <xsd:simpleType>
        <xsd:restriction base="dms:Choice">
          <xsd:enumeration value="Public"/>
          <xsd:enumeration value="Internal"/>
          <xsd:enumeration value="Confidenti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be222-7ba8-4119-9a9f-83de2b3fc77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002d72-7ff1-46b1-a168-1fd65e1fa015}" ma:internalName="TaxCatchAll" ma:showField="CatchAllData" ma:web="140be222-7ba8-4119-9a9f-83de2b3fc7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4BC8BF-6FDB-4FAE-932B-F5BBC14E04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603DC8-75BC-4F65-9E7C-E8EA102BAAFE}">
  <ds:schemaRefs>
    <ds:schemaRef ds:uri="http://schemas.microsoft.com/office/2006/metadata/properties"/>
    <ds:schemaRef ds:uri="http://schemas.microsoft.com/office/infopath/2007/PartnerControls"/>
    <ds:schemaRef ds:uri="646a4861-356b-4c08-9059-5e4a97971c97"/>
    <ds:schemaRef ds:uri="140be222-7ba8-4119-9a9f-83de2b3fc778"/>
  </ds:schemaRefs>
</ds:datastoreItem>
</file>

<file path=customXml/itemProps3.xml><?xml version="1.0" encoding="utf-8"?>
<ds:datastoreItem xmlns:ds="http://schemas.openxmlformats.org/officeDocument/2006/customXml" ds:itemID="{573DF432-473B-4E8A-969B-05F56A522C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F52781-4E09-42BE-9922-F70A02872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a4861-356b-4c08-9059-5e4a97971c97"/>
    <ds:schemaRef ds:uri="140be222-7ba8-4119-9a9f-83de2b3fc7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DSS Fact Sheet Portrait Purple</Template>
  <TotalTime>0</TotalTime>
  <Pages>2</Pages>
  <Words>560</Words>
  <Characters>2755</Characters>
  <Application>Microsoft Office Word</Application>
  <DocSecurity>0</DocSecurity>
  <Lines>71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Document Title</vt:lpstr>
    </vt:vector>
  </TitlesOfParts>
  <Company>Department of Social Services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Document Title</dc:title>
  <dc:creator>LESTER, Hannah</dc:creator>
  <cp:keywords>[SEC=OFFICIAL]</cp:keywords>
  <cp:lastModifiedBy>DERRICK, Monica</cp:lastModifiedBy>
  <cp:revision>2</cp:revision>
  <cp:lastPrinted>2014-08-12T05:56:00Z</cp:lastPrinted>
  <dcterms:created xsi:type="dcterms:W3CDTF">2024-11-15T07:06:00Z</dcterms:created>
  <dcterms:modified xsi:type="dcterms:W3CDTF">2024-11-15T07:06:00Z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32B08EF2F5CC4F74826C0E6AADBD930D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7EFF92D34B672233285DC85F24ED682353D2D594</vt:lpwstr>
  </property>
  <property fmtid="{D5CDD505-2E9C-101B-9397-08002B2CF9AE}" pid="11" name="PM_OriginationTimeStamp">
    <vt:lpwstr>2024-03-14T02:35:55Z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2022.1</vt:lpwstr>
  </property>
  <property fmtid="{D5CDD505-2E9C-101B-9397-08002B2CF9AE}" pid="20" name="PM_Hash_Salt_Prev">
    <vt:lpwstr>F86CB56683BA118878FE0158E76F08AA</vt:lpwstr>
  </property>
  <property fmtid="{D5CDD505-2E9C-101B-9397-08002B2CF9AE}" pid="21" name="PM_Hash_Salt">
    <vt:lpwstr>4E1F29273871C055F465BA1832AC66D3</vt:lpwstr>
  </property>
  <property fmtid="{D5CDD505-2E9C-101B-9397-08002B2CF9AE}" pid="22" name="PM_Hash_SHA1">
    <vt:lpwstr>6D40A021558FC1DD5846332E635C925DCBE8F87C</vt:lpwstr>
  </property>
  <property fmtid="{D5CDD505-2E9C-101B-9397-08002B2CF9AE}" pid="23" name="PM_OriginatorUserAccountName_SHA256">
    <vt:lpwstr>3258C15B431C1CE3706AD82D55735C3CDD3D5A11BD4A0E5EAC7F9F48580DEDD4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SecurityClassification_Prev">
    <vt:lpwstr>OFFICIAL</vt:lpwstr>
  </property>
  <property fmtid="{D5CDD505-2E9C-101B-9397-08002B2CF9AE}" pid="26" name="PM_Qualifier_Prev">
    <vt:lpwstr/>
  </property>
  <property fmtid="{D5CDD505-2E9C-101B-9397-08002B2CF9AE}" pid="27" name="ContentTypeId">
    <vt:lpwstr>0x010100E4CE9C61FF1DB546B17EE617B1970DDD</vt:lpwstr>
  </property>
  <property fmtid="{D5CDD505-2E9C-101B-9397-08002B2CF9AE}" pid="28" name="PMHMAC">
    <vt:lpwstr>v=2022.1;a=SHA256;h=E71EF5DAEB3C6E834000B4F976BC615AABD4F419451275A024012627E80083DB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MSIP_Label_eb34d90b-fc41-464d-af60-f74d721d0790_SetDate">
    <vt:lpwstr>2024-03-14T02:35:55Z</vt:lpwstr>
  </property>
  <property fmtid="{D5CDD505-2E9C-101B-9397-08002B2CF9AE}" pid="31" name="MSIP_Label_eb34d90b-fc41-464d-af60-f74d721d0790_Name">
    <vt:lpwstr>OFFICIAL</vt:lpwstr>
  </property>
  <property fmtid="{D5CDD505-2E9C-101B-9397-08002B2CF9AE}" pid="32" name="MSIP_Label_eb34d90b-fc41-464d-af60-f74d721d0790_SiteId">
    <vt:lpwstr>61e36dd1-ca6e-4d61-aa0a-2b4eb88317a3</vt:lpwstr>
  </property>
  <property fmtid="{D5CDD505-2E9C-101B-9397-08002B2CF9AE}" pid="33" name="MSIP_Label_eb34d90b-fc41-464d-af60-f74d721d0790_ContentBits">
    <vt:lpwstr>0</vt:lpwstr>
  </property>
  <property fmtid="{D5CDD505-2E9C-101B-9397-08002B2CF9AE}" pid="34" name="MSIP_Label_eb34d90b-fc41-464d-af60-f74d721d0790_Enabled">
    <vt:lpwstr>true</vt:lpwstr>
  </property>
  <property fmtid="{D5CDD505-2E9C-101B-9397-08002B2CF9AE}" pid="35" name="MSIP_Label_eb34d90b-fc41-464d-af60-f74d721d0790_Method">
    <vt:lpwstr>Privileged</vt:lpwstr>
  </property>
  <property fmtid="{D5CDD505-2E9C-101B-9397-08002B2CF9AE}" pid="36" name="MSIP_Label_eb34d90b-fc41-464d-af60-f74d721d0790_ActionId">
    <vt:lpwstr>2107d6772e1c49e88c35504449bf6177</vt:lpwstr>
  </property>
</Properties>
</file>