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Pr="00665027" w:rsidRDefault="00CF553B" w:rsidP="004F7314">
      <w:pPr>
        <w:bidi/>
        <w:spacing w:before="0" w:after="0" w:line="360" w:lineRule="auto"/>
        <w:ind w:left="-850"/>
        <w:rPr>
          <w:rFonts w:ascii="Calibri" w:hAnsi="Calibri" w:cs="Calibri"/>
        </w:rPr>
      </w:pPr>
      <w:r w:rsidRPr="00665027">
        <w:rPr>
          <w:rFonts w:ascii="Calibri" w:hAnsi="Calibri" w:cs="Calibri"/>
          <w:noProof/>
          <w:rtl/>
          <w:lang w:eastAsia="ur" w:bidi="ur-PK"/>
        </w:rPr>
        <w:drawing>
          <wp:inline distT="0" distB="0" distL="0" distR="0" wp14:anchorId="28C5C9E8" wp14:editId="2AA3CEB7">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278A2198" w:rsidR="00C80192" w:rsidRPr="00665027" w:rsidRDefault="00A72358" w:rsidP="004F7314">
      <w:pPr>
        <w:pStyle w:val="Smalltext"/>
        <w:bidi/>
        <w:spacing w:after="0" w:line="360" w:lineRule="auto"/>
        <w:ind w:right="-425"/>
        <w:rPr>
          <w:rFonts w:ascii="Calibri" w:hAnsi="Calibri" w:cs="Calibri"/>
        </w:rPr>
      </w:pPr>
      <w:r w:rsidRPr="00665027">
        <w:rPr>
          <w:rFonts w:ascii="Calibri" w:hAnsi="Calibri" w:cs="Calibri"/>
          <w:lang w:eastAsia="ur" w:bidi="en-US"/>
        </w:rPr>
        <w:t>DSS3243.01.24</w:t>
      </w:r>
    </w:p>
    <w:p w14:paraId="5D7DCD49" w14:textId="30A43F6F" w:rsidR="00194037" w:rsidRPr="002842AD" w:rsidRDefault="00BF3400" w:rsidP="002842AD">
      <w:pPr>
        <w:pStyle w:val="Heading1"/>
      </w:pPr>
      <w:r w:rsidRPr="002842AD">
        <w:rPr>
          <w:rtl/>
        </w:rPr>
        <w:t>معلوماتی پرچہ - معذوروں کے لیے خدمات اور معذوروں کی شمولیت کے ایکٹ 2023 (</w:t>
      </w:r>
      <w:r w:rsidRPr="002842AD">
        <w:t>Disability Services and Inclusion</w:t>
      </w:r>
      <w:r w:rsidR="00665027" w:rsidRPr="002842AD">
        <w:t xml:space="preserve"> </w:t>
      </w:r>
      <w:r w:rsidRPr="002842AD">
        <w:t>Act</w:t>
      </w:r>
      <w:r w:rsidRPr="002842AD">
        <w:rPr>
          <w:rtl/>
        </w:rPr>
        <w:t xml:space="preserve"> 2023) کا مختصر تعارف</w:t>
      </w:r>
      <w:r w:rsidR="00A30FA4" w:rsidRPr="002842AD">
        <w:rPr>
          <w:rtl/>
        </w:rPr>
        <w:t xml:space="preserve"> </w:t>
      </w:r>
    </w:p>
    <w:p w14:paraId="5E6A4AF9" w14:textId="0383B840" w:rsidR="00A471EB" w:rsidRPr="00665027" w:rsidRDefault="00A471EB" w:rsidP="00A471EB">
      <w:pPr>
        <w:bidi/>
        <w:rPr>
          <w:rFonts w:ascii="Calibri" w:hAnsi="Calibri" w:cs="Calibri"/>
        </w:rPr>
      </w:pPr>
      <w:r w:rsidRPr="00665027">
        <w:rPr>
          <w:rFonts w:ascii="Calibri" w:hAnsi="Calibri" w:cs="Calibri"/>
          <w:rtl/>
          <w:lang w:eastAsia="ur" w:bidi="ur-PK"/>
        </w:rPr>
        <w:t>معذوروں کے لیے خدمات اور معذوروں کی شمولیت کا ایکٹ 2023 (</w:t>
      </w:r>
      <w:r w:rsidRPr="00665027">
        <w:rPr>
          <w:rFonts w:ascii="Calibri" w:hAnsi="Calibri" w:cs="Calibri"/>
          <w:lang w:val="en-US" w:eastAsia="ur" w:bidi="en-US"/>
        </w:rPr>
        <w:t>DSI</w:t>
      </w:r>
      <w:r w:rsidRPr="00665027">
        <w:rPr>
          <w:rFonts w:ascii="Calibri" w:hAnsi="Calibri" w:cs="Calibri"/>
          <w:rtl/>
          <w:lang w:eastAsia="ur" w:bidi="ur-PK"/>
        </w:rPr>
        <w:t xml:space="preserve"> ایکٹ) 1 جنوری 2024 سے عمل میں آیا۔ اس ایکٹ نے معذوری کی خدمات کے ایکٹ 1986 (</w:t>
      </w:r>
      <w:r w:rsidRPr="00665027">
        <w:rPr>
          <w:rFonts w:ascii="Calibri" w:hAnsi="Calibri" w:cs="Calibri"/>
          <w:lang w:val="en-US" w:eastAsia="ur" w:bidi="en-US"/>
        </w:rPr>
        <w:t>Disability Services Act, DSA</w:t>
      </w:r>
      <w:r w:rsidRPr="00665027">
        <w:rPr>
          <w:rFonts w:ascii="Calibri" w:hAnsi="Calibri" w:cs="Calibri"/>
          <w:rtl/>
          <w:lang w:eastAsia="ur" w:bidi="ur-PK"/>
        </w:rPr>
        <w:t xml:space="preserve">) کو منسوخ کیا اور اس کی جگہ لی۔ تیس سال سے زیادہ عرصے سے </w:t>
      </w:r>
      <w:r w:rsidRPr="00665027">
        <w:rPr>
          <w:rFonts w:ascii="Calibri" w:hAnsi="Calibri" w:cs="Calibri"/>
          <w:lang w:val="en-US" w:eastAsia="ur" w:bidi="en-US"/>
        </w:rPr>
        <w:t>DSA</w:t>
      </w:r>
      <w:r w:rsidRPr="00665027">
        <w:rPr>
          <w:rFonts w:ascii="Calibri" w:hAnsi="Calibri" w:cs="Calibri"/>
          <w:rtl/>
          <w:lang w:eastAsia="ur" w:bidi="ur-PK"/>
        </w:rPr>
        <w:t xml:space="preserve"> میں کوئی بڑی تبدیلی نہیں ہوئی تھی۔ گورنمنٹ نے عوامی مشاورت کے دو ادوار کے بعد </w:t>
      </w:r>
      <w:r w:rsidRPr="00665027">
        <w:rPr>
          <w:rFonts w:ascii="Calibri" w:hAnsi="Calibri" w:cs="Calibri"/>
          <w:lang w:val="en-US" w:eastAsia="ur" w:bidi="en-US"/>
        </w:rPr>
        <w:t>DSI</w:t>
      </w:r>
      <w:r w:rsidRPr="00665027">
        <w:rPr>
          <w:rFonts w:ascii="Calibri" w:hAnsi="Calibri" w:cs="Calibri"/>
          <w:rtl/>
          <w:lang w:eastAsia="ur" w:bidi="ur-PK"/>
        </w:rPr>
        <w:t xml:space="preserve"> ایکٹ بنایا۔ اس مشاورت میں نمائندہ تنظیمیں، سروس پرووائیڈرز اور معذور لوگ شامل تھے۔ </w:t>
      </w:r>
    </w:p>
    <w:p w14:paraId="6FC9FBBD" w14:textId="05F5B692" w:rsidR="006F0669" w:rsidRPr="00665027" w:rsidRDefault="006F0669" w:rsidP="006F0669">
      <w:pPr>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ایکٹ کا ہدف یہ ہے کہ:      </w:t>
      </w:r>
    </w:p>
    <w:p w14:paraId="432819B5" w14:textId="0961982E" w:rsidR="006F0669" w:rsidRPr="00665027" w:rsidRDefault="008F1A53" w:rsidP="004F7314">
      <w:pPr>
        <w:pStyle w:val="ListBullet"/>
        <w:bidi/>
        <w:ind w:hanging="357"/>
        <w:contextualSpacing/>
        <w:rPr>
          <w:rFonts w:ascii="Calibri" w:hAnsi="Calibri" w:cs="Calibri"/>
        </w:rPr>
      </w:pPr>
      <w:r w:rsidRPr="00665027">
        <w:rPr>
          <w:rFonts w:ascii="Calibri" w:hAnsi="Calibri" w:cs="Calibri"/>
          <w:rtl/>
          <w:lang w:eastAsia="ur" w:bidi="ur-PK"/>
        </w:rPr>
        <w:t>کامن ویلتھ گورنمنٹ کے لیے ایک واضح قانونی بنیاد مہیا ہو تاکہ معذوروں کی ایسی مدد اور خدمات کے لیے فنڈنگ جاری رہے جو نیشنل ڈس ایبیلٹی انشورنس سکیم (</w:t>
      </w:r>
      <w:r w:rsidRPr="00665027">
        <w:rPr>
          <w:rFonts w:ascii="Calibri" w:hAnsi="Calibri" w:cs="Calibri"/>
          <w:lang w:val="en-US" w:eastAsia="ur" w:bidi="en-US"/>
        </w:rPr>
        <w:t>NDIS</w:t>
      </w:r>
      <w:r w:rsidRPr="00665027">
        <w:rPr>
          <w:rFonts w:ascii="Calibri" w:hAnsi="Calibri" w:cs="Calibri"/>
          <w:rtl/>
          <w:lang w:eastAsia="ur" w:bidi="ur-PK"/>
        </w:rPr>
        <w:t>) سے الگ ہیں۔</w:t>
      </w:r>
    </w:p>
    <w:p w14:paraId="746F02FA" w14:textId="2B13A4B3" w:rsidR="006F0669" w:rsidRPr="00665027" w:rsidRDefault="008F1A53" w:rsidP="004F7314">
      <w:pPr>
        <w:pStyle w:val="ListBullet"/>
        <w:bidi/>
        <w:ind w:hanging="357"/>
        <w:contextualSpacing/>
        <w:rPr>
          <w:rFonts w:ascii="Calibri" w:hAnsi="Calibri" w:cs="Calibri"/>
        </w:rPr>
      </w:pPr>
      <w:r w:rsidRPr="00665027">
        <w:rPr>
          <w:rFonts w:ascii="Calibri" w:hAnsi="Calibri" w:cs="Calibri"/>
          <w:rtl/>
          <w:lang w:eastAsia="ur" w:bidi="ur-PK"/>
        </w:rPr>
        <w:t>اس قانون کے تحت منظور شدہ مدد اور خدمات کا معیار اور تحفظ کے تقاضے بہتر بنائے جائیں</w:t>
      </w:r>
    </w:p>
    <w:p w14:paraId="56F58DAC" w14:textId="6321542A" w:rsidR="006F0669" w:rsidRPr="00665027" w:rsidRDefault="008F1A53" w:rsidP="004F7314">
      <w:pPr>
        <w:pStyle w:val="ListBullet"/>
        <w:bidi/>
        <w:ind w:hanging="357"/>
        <w:contextualSpacing/>
        <w:rPr>
          <w:rFonts w:ascii="Calibri" w:hAnsi="Calibri" w:cs="Calibri"/>
        </w:rPr>
      </w:pPr>
      <w:r w:rsidRPr="00665027">
        <w:rPr>
          <w:rFonts w:ascii="Calibri" w:hAnsi="Calibri" w:cs="Calibri"/>
          <w:rtl/>
          <w:lang w:eastAsia="ur" w:bidi="ur-PK"/>
        </w:rPr>
        <w:t>معذور افراد کے حقوق کے متعلق اقوام متحدہ کے کنونشن (</w:t>
      </w:r>
      <w:r w:rsidRPr="00665027">
        <w:rPr>
          <w:rFonts w:ascii="Calibri" w:hAnsi="Calibri" w:cs="Calibri"/>
          <w:lang w:val="en-US" w:eastAsia="ur" w:bidi="en-US"/>
        </w:rPr>
        <w:t>CRPD</w:t>
      </w:r>
      <w:r w:rsidRPr="00665027">
        <w:rPr>
          <w:rFonts w:ascii="Calibri" w:hAnsi="Calibri" w:cs="Calibri"/>
          <w:rtl/>
          <w:lang w:eastAsia="ur" w:bidi="ur-PK"/>
        </w:rPr>
        <w:t>) اور دیگر بین الاقوامی ذمہ داریوں پر عمل کیا جائے</w:t>
      </w:r>
    </w:p>
    <w:p w14:paraId="6E48B08F" w14:textId="6E845F4C" w:rsidR="00E4203E" w:rsidRPr="00665027" w:rsidRDefault="008E3418" w:rsidP="004F7314">
      <w:pPr>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دیگر ملکی قوانین کے ساتھ مل کر قانون کی تکمیل کرتا ہے جن میں مندرجہ ذیل شامل ہیں: </w:t>
      </w:r>
    </w:p>
    <w:p w14:paraId="7D57AB86" w14:textId="77777777" w:rsidR="008E3418" w:rsidRPr="00665027" w:rsidRDefault="008E3418" w:rsidP="004F7314">
      <w:pPr>
        <w:pStyle w:val="ListBullet"/>
        <w:bidi/>
        <w:ind w:hanging="357"/>
        <w:contextualSpacing/>
        <w:rPr>
          <w:rFonts w:ascii="Calibri" w:hAnsi="Calibri" w:cs="Calibri"/>
        </w:rPr>
      </w:pPr>
      <w:r w:rsidRPr="00665027">
        <w:rPr>
          <w:rFonts w:ascii="Calibri" w:hAnsi="Calibri" w:cs="Calibri"/>
          <w:rtl/>
          <w:lang w:eastAsia="ur" w:bidi="ur-PK"/>
        </w:rPr>
        <w:t>معذوری کے سبب امتیازی سلوک کا ایکٹ 1992</w:t>
      </w:r>
    </w:p>
    <w:p w14:paraId="275C201A" w14:textId="77777777" w:rsidR="008E3418" w:rsidRPr="00665027" w:rsidRDefault="008E3418" w:rsidP="004F7314">
      <w:pPr>
        <w:pStyle w:val="ListBullet"/>
        <w:bidi/>
        <w:ind w:hanging="357"/>
        <w:contextualSpacing/>
        <w:rPr>
          <w:rFonts w:ascii="Calibri" w:hAnsi="Calibri" w:cs="Calibri"/>
        </w:rPr>
      </w:pPr>
      <w:r w:rsidRPr="00665027">
        <w:rPr>
          <w:rFonts w:ascii="Calibri" w:hAnsi="Calibri" w:cs="Calibri"/>
          <w:rtl/>
          <w:lang w:eastAsia="ur" w:bidi="ur-PK"/>
        </w:rPr>
        <w:t>سوشل سیکیورٹی ایکٹ 1991</w:t>
      </w:r>
    </w:p>
    <w:p w14:paraId="144858FE" w14:textId="77777777" w:rsidR="008E3418" w:rsidRPr="00665027" w:rsidRDefault="008E3418" w:rsidP="004F7314">
      <w:pPr>
        <w:pStyle w:val="ListBullet"/>
        <w:bidi/>
        <w:ind w:hanging="357"/>
        <w:contextualSpacing/>
        <w:rPr>
          <w:rFonts w:ascii="Calibri" w:hAnsi="Calibri" w:cs="Calibri"/>
        </w:rPr>
      </w:pPr>
      <w:r w:rsidRPr="00665027">
        <w:rPr>
          <w:rFonts w:ascii="Calibri" w:hAnsi="Calibri" w:cs="Calibri"/>
          <w:rtl/>
          <w:lang w:eastAsia="ur" w:bidi="ur-PK"/>
        </w:rPr>
        <w:t>نیشنل ڈس ایبیلٹی انشورنس سکیم ایکٹ 2013</w:t>
      </w:r>
    </w:p>
    <w:p w14:paraId="368AD00E" w14:textId="334F3EE1" w:rsidR="008E3418" w:rsidRPr="00665027" w:rsidRDefault="008E3418" w:rsidP="004F7314">
      <w:pPr>
        <w:pStyle w:val="ListBullet"/>
        <w:bidi/>
        <w:ind w:hanging="357"/>
        <w:contextualSpacing/>
        <w:rPr>
          <w:rFonts w:ascii="Calibri" w:hAnsi="Calibri" w:cs="Calibri"/>
        </w:rPr>
      </w:pPr>
      <w:r w:rsidRPr="00665027">
        <w:rPr>
          <w:rFonts w:ascii="Calibri" w:hAnsi="Calibri" w:cs="Calibri"/>
          <w:rtl/>
          <w:lang w:eastAsia="ur" w:bidi="ur-PK"/>
        </w:rPr>
        <w:t>آسٹریلین ہیومن رائٹس کمیشن ایکٹ 1986</w:t>
      </w:r>
    </w:p>
    <w:p w14:paraId="393C5451" w14:textId="40CEBEA9" w:rsidR="00A32655" w:rsidRPr="00665027" w:rsidRDefault="00A471EB" w:rsidP="004F7314">
      <w:pPr>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ایکٹ ‘معذوری’ کی تعریف نہیں کرتا۔ یہ ایکٹ مدد اور خدمات کو ایک مخصوص ٹارگٹ گروپ تک محدود نہیں کرتا۔ یہ مخصوص گروہوں یا آبادی کے مخصوص حصوں کے لیے پروگراموں کی فنڈنگ میں رکاوٹ نہیں بنتا۔</w:t>
      </w:r>
    </w:p>
    <w:p w14:paraId="34C0A1B0" w14:textId="77777777" w:rsidR="00CE314C" w:rsidRDefault="00CE314C" w:rsidP="002842AD">
      <w:pPr>
        <w:pStyle w:val="Heading1"/>
        <w:rPr>
          <w:rtl/>
        </w:rPr>
      </w:pPr>
      <w:r>
        <w:rPr>
          <w:rtl/>
        </w:rPr>
        <w:br w:type="page"/>
      </w:r>
    </w:p>
    <w:p w14:paraId="586F220B" w14:textId="2F8FA52E" w:rsidR="0074496B" w:rsidRPr="002842AD" w:rsidRDefault="0074496B" w:rsidP="002842AD">
      <w:pPr>
        <w:pStyle w:val="Heading2"/>
      </w:pPr>
      <w:r w:rsidRPr="002842AD">
        <w:rPr>
          <w:rtl/>
        </w:rPr>
        <w:lastRenderedPageBreak/>
        <w:t xml:space="preserve">اہل سرگرمیاں </w:t>
      </w:r>
      <w:r w:rsidRPr="002842AD">
        <w:rPr>
          <w:rtl/>
        </w:rPr>
        <w:tab/>
      </w:r>
    </w:p>
    <w:p w14:paraId="428EA56E" w14:textId="2E16C491" w:rsidR="00665027" w:rsidRDefault="00A32655" w:rsidP="00665027">
      <w:pPr>
        <w:bidi/>
        <w:rPr>
          <w:rFonts w:ascii="Calibri" w:hAnsi="Calibri" w:cs="Calibri"/>
          <w:lang w:eastAsia="ur" w:bidi="ur-PK"/>
        </w:rPr>
      </w:pPr>
      <w:r w:rsidRPr="00665027">
        <w:rPr>
          <w:rFonts w:ascii="Calibri" w:hAnsi="Calibri" w:cs="Calibri"/>
          <w:lang w:val="en-US" w:eastAsia="ur" w:bidi="en-US"/>
        </w:rPr>
        <w:t>DSI</w:t>
      </w:r>
      <w:r w:rsidRPr="00665027">
        <w:rPr>
          <w:rFonts w:ascii="Calibri" w:hAnsi="Calibri" w:cs="Calibri"/>
          <w:rtl/>
          <w:lang w:eastAsia="ur" w:bidi="ur-PK"/>
        </w:rPr>
        <w:t xml:space="preserve"> ایکٹ بہت سی مختلف سرگرمیوں کے لیے فنڈنگ دینے کا اختیار دلاتا ہے۔ ایکٹ میں انہیں اہل سرگرمیاں کہا جاتا ہے۔ </w:t>
      </w:r>
      <w:r w:rsidRPr="00665027">
        <w:rPr>
          <w:rFonts w:ascii="Calibri" w:hAnsi="Calibri" w:cs="Calibri"/>
          <w:lang w:val="en-US" w:eastAsia="ur" w:bidi="en-US"/>
        </w:rPr>
        <w:t>DSI</w:t>
      </w:r>
      <w:r w:rsidRPr="00665027">
        <w:rPr>
          <w:rFonts w:ascii="Calibri" w:hAnsi="Calibri" w:cs="Calibri"/>
          <w:rtl/>
          <w:lang w:eastAsia="ur" w:bidi="ur-PK"/>
        </w:rPr>
        <w:t xml:space="preserve"> ایکٹ کے تحت مندرجہ ذیل سرگرمیاں اہل سرگرمیاں ہیں:</w:t>
      </w:r>
    </w:p>
    <w:p w14:paraId="7BD4CF04" w14:textId="5227DBD7" w:rsidR="00CC7432" w:rsidRPr="00665027" w:rsidRDefault="00CC7432" w:rsidP="00CE314C">
      <w:pPr>
        <w:spacing w:before="0" w:after="0" w:line="240" w:lineRule="auto"/>
        <w:rPr>
          <w:rFonts w:ascii="Calibri" w:hAnsi="Calibri" w:cs="Calibri"/>
          <w:lang w:eastAsia="ur" w:bidi="ur-PK"/>
        </w:rPr>
        <w:sectPr w:rsidR="00CC7432" w:rsidRPr="00665027" w:rsidSect="00F90669">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Pr="00665027" w:rsidRDefault="00CC7432" w:rsidP="004F7314">
      <w:pPr>
        <w:pStyle w:val="ListBullet"/>
        <w:bidi/>
        <w:spacing w:before="0"/>
        <w:ind w:hanging="357"/>
        <w:contextualSpacing/>
        <w:rPr>
          <w:rFonts w:ascii="Calibri" w:hAnsi="Calibri" w:cs="Calibri"/>
        </w:rPr>
      </w:pPr>
      <w:r w:rsidRPr="00665027">
        <w:rPr>
          <w:rFonts w:ascii="Calibri" w:hAnsi="Calibri" w:cs="Calibri"/>
          <w:rtl/>
          <w:lang w:eastAsia="ur" w:bidi="ur-PK"/>
        </w:rPr>
        <w:t>معذور افراد کا مختلف مقامات تک پہنچ پانا</w:t>
      </w:r>
    </w:p>
    <w:p w14:paraId="788A709E"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رہائش</w:t>
      </w:r>
    </w:p>
    <w:p w14:paraId="720F51C2"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ایڈووکیسی (حمایت میں آواز اٹھانا)</w:t>
      </w:r>
    </w:p>
    <w:p w14:paraId="50C08320"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افراد کو قابلیت دلانا</w:t>
      </w:r>
    </w:p>
    <w:p w14:paraId="04734203"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کیئررز</w:t>
      </w:r>
    </w:p>
    <w:p w14:paraId="54B82955"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کمیونٹی میں شمولیت</w:t>
      </w:r>
    </w:p>
    <w:p w14:paraId="38167D38"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کاؤنسلنگ (ماہرانہ رہنمائی)</w:t>
      </w:r>
    </w:p>
    <w:p w14:paraId="51CE90EE"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تعلیم</w:t>
      </w:r>
    </w:p>
    <w:p w14:paraId="7C9ACE27"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روزگار</w:t>
      </w:r>
    </w:p>
    <w:p w14:paraId="59E3AA3F"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خودمختار زندگی گزارنا</w:t>
      </w:r>
    </w:p>
    <w:p w14:paraId="0E072B4D"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معلومات</w:t>
      </w:r>
    </w:p>
    <w:p w14:paraId="4414D87A"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تفریح</w:t>
      </w:r>
    </w:p>
    <w:p w14:paraId="6EC1A04D"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ریسپائٹ کیئر (کیئرر کو وقفہ دلانے کے لیے وقتی نگہداشتی انتظام)</w:t>
      </w:r>
    </w:p>
    <w:p w14:paraId="152F9DF7" w14:textId="77777777" w:rsidR="00CC7432" w:rsidRPr="00665027" w:rsidRDefault="00CC7432" w:rsidP="004F7314">
      <w:pPr>
        <w:pStyle w:val="ListBullet"/>
        <w:bidi/>
        <w:ind w:hanging="357"/>
        <w:contextualSpacing/>
        <w:rPr>
          <w:rFonts w:ascii="Calibri" w:hAnsi="Calibri" w:cs="Calibri"/>
        </w:rPr>
      </w:pPr>
      <w:r w:rsidRPr="00665027">
        <w:rPr>
          <w:rFonts w:ascii="Calibri" w:hAnsi="Calibri" w:cs="Calibri"/>
          <w:rtl/>
          <w:lang w:eastAsia="ur" w:bidi="ur-PK"/>
        </w:rPr>
        <w:t>تحقیق اور جائزہ</w:t>
      </w:r>
    </w:p>
    <w:p w14:paraId="79EEF2E9" w14:textId="77777777" w:rsidR="00CC7432" w:rsidRPr="00665027" w:rsidRDefault="00CC7432" w:rsidP="006F0669">
      <w:pPr>
        <w:bidi/>
        <w:rPr>
          <w:rFonts w:ascii="Calibri" w:hAnsi="Calibri" w:cs="Calibri"/>
        </w:rPr>
        <w:sectPr w:rsidR="00CC7432" w:rsidRPr="00665027" w:rsidSect="00F90669">
          <w:type w:val="continuous"/>
          <w:pgSz w:w="11906" w:h="16838" w:code="9"/>
          <w:pgMar w:top="1112" w:right="851" w:bottom="1134" w:left="851" w:header="0" w:footer="471" w:gutter="0"/>
          <w:cols w:num="3" w:space="708"/>
          <w:titlePg/>
          <w:docGrid w:linePitch="360"/>
        </w:sectPr>
      </w:pPr>
    </w:p>
    <w:p w14:paraId="5962C206" w14:textId="14C9906B" w:rsidR="00194037" w:rsidRPr="00665027" w:rsidRDefault="00194037" w:rsidP="004F7314">
      <w:pPr>
        <w:bidi/>
        <w:rPr>
          <w:rFonts w:ascii="Calibri" w:hAnsi="Calibri" w:cs="Calibri"/>
        </w:rPr>
      </w:pPr>
    </w:p>
    <w:p w14:paraId="24DF981F" w14:textId="21F6B0C2" w:rsidR="00194037" w:rsidRPr="00665027" w:rsidRDefault="00194037" w:rsidP="002842AD">
      <w:pPr>
        <w:pStyle w:val="Heading2"/>
      </w:pPr>
      <w:r w:rsidRPr="00665027">
        <w:rPr>
          <w:rtl/>
        </w:rPr>
        <w:t>فنڈنگ کے لیے قانونی شرائط</w:t>
      </w:r>
    </w:p>
    <w:p w14:paraId="070324FC" w14:textId="31F4A7CB" w:rsidR="00153FC9" w:rsidRPr="00665027" w:rsidRDefault="00194037" w:rsidP="004F7314">
      <w:pPr>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ایکٹ میں فنڈنگ کے لیے کچھ قانونی شرائط موجود ہیں۔ یہ وہ اصول ہیں جن پر فنڈنگ لینے کے لیے تمام سروس پرووائیڈرز کو عمل کرنا پڑتا ہے۔ یہ تقاضے سروس پرووائیڈرز اور معذور لوگوں سے رکھی جانے والی واضح توقعات طے کرتے ہیں۔ لہذا جب سروس پرووائیڈرز ان تقاضوں کو پورا کرنے سے قاصر ہوں تو یہ دیکھنا آسان ہوتا ہے۔ فنڈنگ کے لیے ان شرائط کا مقصد کم از کم ریگولیٹری بوجھ اور تحفظ میں توازن رکھنا ہے۔ یہ تقاضے مندرجہ ذیل ہیں:</w:t>
      </w:r>
    </w:p>
    <w:p w14:paraId="228CCCE5" w14:textId="11D5EC18" w:rsidR="007E1099" w:rsidRPr="00665027" w:rsidRDefault="00811BDC" w:rsidP="004F7314">
      <w:pPr>
        <w:pStyle w:val="ListBullet"/>
        <w:bidi/>
        <w:ind w:hanging="357"/>
        <w:contextualSpacing/>
        <w:rPr>
          <w:rFonts w:ascii="Calibri" w:hAnsi="Calibri" w:cs="Calibri"/>
        </w:rPr>
      </w:pPr>
      <w:r w:rsidRPr="00665027">
        <w:rPr>
          <w:rFonts w:ascii="Calibri" w:hAnsi="Calibri" w:cs="Calibri"/>
          <w:rtl/>
          <w:lang w:eastAsia="ur" w:bidi="ur-PK"/>
        </w:rPr>
        <w:t>طرز عمل کے ضابطے کی تعمیل</w:t>
      </w:r>
    </w:p>
    <w:p w14:paraId="1465E823" w14:textId="56CF03EC" w:rsidR="007E1099" w:rsidRPr="00665027" w:rsidRDefault="00811BDC" w:rsidP="004F7314">
      <w:pPr>
        <w:pStyle w:val="ListBullet"/>
        <w:bidi/>
        <w:ind w:hanging="357"/>
        <w:contextualSpacing/>
        <w:rPr>
          <w:rFonts w:ascii="Calibri" w:hAnsi="Calibri" w:cs="Calibri"/>
        </w:rPr>
      </w:pPr>
      <w:r w:rsidRPr="00665027">
        <w:rPr>
          <w:rFonts w:ascii="Calibri" w:hAnsi="Calibri" w:cs="Calibri"/>
          <w:rtl/>
          <w:lang w:eastAsia="ur" w:bidi="ur-PK"/>
        </w:rPr>
        <w:t xml:space="preserve">تعمیل کا سرٹیفکیٹ رکھنا، اگر انتظام یا گرانٹ ایک ریگولیٹڈ سرگرمی ہو </w:t>
      </w:r>
    </w:p>
    <w:p w14:paraId="6EB8B95E" w14:textId="5ED65F35" w:rsidR="007E1099" w:rsidRPr="00665027" w:rsidRDefault="00811BDC" w:rsidP="004F7314">
      <w:pPr>
        <w:pStyle w:val="ListBullet"/>
        <w:bidi/>
        <w:ind w:hanging="357"/>
        <w:contextualSpacing/>
        <w:rPr>
          <w:rFonts w:ascii="Calibri" w:hAnsi="Calibri" w:cs="Calibri"/>
        </w:rPr>
      </w:pPr>
      <w:r w:rsidRPr="00665027">
        <w:rPr>
          <w:rFonts w:ascii="Calibri" w:hAnsi="Calibri" w:cs="Calibri"/>
          <w:rtl/>
          <w:lang w:eastAsia="ur" w:bidi="ur-PK"/>
        </w:rPr>
        <w:t xml:space="preserve">شکایات پر کام کا مناسب نظام عمل میں لانا اور برقرار رکھنا </w:t>
      </w:r>
    </w:p>
    <w:p w14:paraId="43C1D051" w14:textId="610F525D" w:rsidR="007E1099" w:rsidRPr="00665027" w:rsidRDefault="00811BDC" w:rsidP="004F7314">
      <w:pPr>
        <w:pStyle w:val="ListBullet"/>
        <w:bidi/>
        <w:ind w:hanging="357"/>
        <w:contextualSpacing/>
        <w:rPr>
          <w:rFonts w:ascii="Calibri" w:hAnsi="Calibri" w:cs="Calibri"/>
        </w:rPr>
      </w:pPr>
      <w:r w:rsidRPr="00665027">
        <w:rPr>
          <w:rFonts w:ascii="Calibri" w:hAnsi="Calibri" w:cs="Calibri"/>
          <w:rtl/>
          <w:lang w:eastAsia="ur" w:bidi="ur-PK"/>
        </w:rPr>
        <w:t>تشویشناک واقعات کی مینیجمنٹ کا مناسب نظام عمل میں لانا اور برقرار رکھنا</w:t>
      </w:r>
    </w:p>
    <w:p w14:paraId="18AA46A7" w14:textId="2116297D" w:rsidR="0074496B" w:rsidRPr="00665027" w:rsidRDefault="00811BDC" w:rsidP="004F7314">
      <w:pPr>
        <w:pStyle w:val="ListBullet"/>
        <w:bidi/>
        <w:ind w:hanging="357"/>
        <w:contextualSpacing/>
        <w:rPr>
          <w:rFonts w:ascii="Calibri" w:hAnsi="Calibri" w:cs="Calibri"/>
        </w:rPr>
      </w:pPr>
      <w:r w:rsidRPr="00665027">
        <w:rPr>
          <w:rFonts w:ascii="Calibri" w:hAnsi="Calibri" w:cs="Calibri"/>
          <w:lang w:val="en-US" w:eastAsia="ur" w:bidi="en-US"/>
        </w:rPr>
        <w:t>NDIS</w:t>
      </w:r>
      <w:r w:rsidRPr="00665027">
        <w:rPr>
          <w:rFonts w:ascii="Calibri" w:hAnsi="Calibri" w:cs="Calibri"/>
          <w:rtl/>
          <w:lang w:eastAsia="ur" w:bidi="ur-PK"/>
        </w:rPr>
        <w:t xml:space="preserve"> کی طرف سے حکم امتناع کے تحت نہ ہونا</w:t>
      </w:r>
    </w:p>
    <w:p w14:paraId="6121AEDA" w14:textId="65BB290B" w:rsidR="00194037" w:rsidRPr="00665027" w:rsidRDefault="008E3418" w:rsidP="002842AD">
      <w:pPr>
        <w:pStyle w:val="Heading2"/>
      </w:pPr>
      <w:r w:rsidRPr="00665027">
        <w:rPr>
          <w:rtl/>
        </w:rPr>
        <w:t>ایکٹ کو سہارا دینے والی قانونی تدابیر</w:t>
      </w:r>
    </w:p>
    <w:p w14:paraId="0758E90A" w14:textId="6A425DA0" w:rsidR="00194037" w:rsidRPr="00665027" w:rsidRDefault="00194037" w:rsidP="009951EF">
      <w:pPr>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ایکٹ منسٹر یا سیکریٹری کے لیے </w:t>
      </w:r>
      <w:r w:rsidRPr="00665027">
        <w:rPr>
          <w:rFonts w:ascii="Calibri" w:hAnsi="Calibri" w:cs="Calibri"/>
          <w:lang w:val="en-US" w:eastAsia="ur" w:bidi="en-US"/>
        </w:rPr>
        <w:t>DSI</w:t>
      </w:r>
      <w:r w:rsidRPr="00665027">
        <w:rPr>
          <w:rFonts w:ascii="Calibri" w:hAnsi="Calibri" w:cs="Calibri"/>
          <w:rtl/>
          <w:lang w:eastAsia="ur" w:bidi="ur-PK"/>
        </w:rPr>
        <w:t xml:space="preserve"> ایکٹ کے تحت پانچ قانونی دستاویزات تشکیل دینا ممکن بناتا ہے۔ یہ قانونی دستاویزات مندرجہ ذیل ہیں۔ </w:t>
      </w:r>
    </w:p>
    <w:p w14:paraId="23A518FB" w14:textId="3E99D52B" w:rsidR="00450CA2" w:rsidRPr="00665027" w:rsidRDefault="00153FC9" w:rsidP="004F7314">
      <w:pPr>
        <w:bidi/>
        <w:rPr>
          <w:rFonts w:ascii="Calibri" w:hAnsi="Calibri" w:cs="Calibri"/>
          <w:b/>
        </w:rPr>
      </w:pPr>
      <w:r w:rsidRPr="00665027">
        <w:rPr>
          <w:rFonts w:ascii="Calibri" w:hAnsi="Calibri" w:cs="Calibri"/>
          <w:b/>
          <w:bCs/>
          <w:rtl/>
          <w:lang w:eastAsia="ur" w:bidi="ur-PK"/>
        </w:rPr>
        <w:t>طرز عمل کے ضابطے کی دستاویز:</w:t>
      </w:r>
    </w:p>
    <w:p w14:paraId="39175B69" w14:textId="40F5C6E4" w:rsidR="00FB74E3" w:rsidRPr="00665027" w:rsidRDefault="00FB74E3" w:rsidP="004F7314">
      <w:pPr>
        <w:pStyle w:val="ListBullet"/>
        <w:bidi/>
        <w:rPr>
          <w:rFonts w:ascii="Calibri" w:hAnsi="Calibri" w:cs="Calibri"/>
        </w:rPr>
      </w:pPr>
      <w:r w:rsidRPr="00665027">
        <w:rPr>
          <w:rFonts w:ascii="Calibri" w:hAnsi="Calibri" w:cs="Calibri"/>
          <w:rtl/>
          <w:lang w:eastAsia="ur" w:bidi="ur-PK"/>
        </w:rPr>
        <w:t xml:space="preserve">طرز عمل کا ضابطہ </w:t>
      </w:r>
      <w:r w:rsidRPr="00665027">
        <w:rPr>
          <w:rFonts w:ascii="Calibri" w:hAnsi="Calibri" w:cs="Calibri"/>
          <w:lang w:val="en-US" w:eastAsia="ur" w:bidi="en-US"/>
        </w:rPr>
        <w:t>NDIS</w:t>
      </w:r>
      <w:r w:rsidRPr="00665027">
        <w:rPr>
          <w:rFonts w:ascii="Calibri" w:hAnsi="Calibri" w:cs="Calibri"/>
          <w:rtl/>
          <w:lang w:eastAsia="ur" w:bidi="ur-PK"/>
        </w:rPr>
        <w:t xml:space="preserve"> کے طرز عمل کے ضابطے کے مطابق ہے۔ یہ خدمات کی محفوظ اور اخلاقیاتی طریقے سے فراہمی کے متعلق توقعات طے کرتا ہے۔ </w:t>
      </w:r>
    </w:p>
    <w:p w14:paraId="750A1B86" w14:textId="77777777" w:rsidR="00450CA2" w:rsidRPr="00665027" w:rsidRDefault="00153FC9" w:rsidP="004F7314">
      <w:pPr>
        <w:bidi/>
        <w:rPr>
          <w:rFonts w:ascii="Calibri" w:hAnsi="Calibri" w:cs="Calibri"/>
          <w:b/>
        </w:rPr>
      </w:pPr>
      <w:r w:rsidRPr="00665027">
        <w:rPr>
          <w:rFonts w:ascii="Calibri" w:hAnsi="Calibri" w:cs="Calibri"/>
          <w:b/>
          <w:bCs/>
          <w:rtl/>
          <w:lang w:eastAsia="ur" w:bidi="ur-PK"/>
        </w:rPr>
        <w:t xml:space="preserve">ریگولیٹڈ سرگرمیوں کی دستاویز: </w:t>
      </w:r>
    </w:p>
    <w:p w14:paraId="16D51D9A" w14:textId="69EE3D7E" w:rsidR="00FB74E3" w:rsidRPr="00665027" w:rsidRDefault="00FB74E3" w:rsidP="004F7314">
      <w:pPr>
        <w:pStyle w:val="ListBullet"/>
        <w:bidi/>
        <w:rPr>
          <w:rFonts w:ascii="Calibri" w:hAnsi="Calibri" w:cs="Calibri"/>
        </w:rPr>
      </w:pPr>
      <w:r w:rsidRPr="00665027">
        <w:rPr>
          <w:rFonts w:ascii="Calibri" w:hAnsi="Calibri" w:cs="Calibri"/>
          <w:lang w:val="en-US" w:eastAsia="ur" w:bidi="en-US"/>
        </w:rPr>
        <w:t>DSI</w:t>
      </w:r>
      <w:r w:rsidRPr="00665027">
        <w:rPr>
          <w:rFonts w:ascii="Calibri" w:hAnsi="Calibri" w:cs="Calibri"/>
          <w:rtl/>
          <w:lang w:eastAsia="ur" w:bidi="ur-PK"/>
        </w:rPr>
        <w:t xml:space="preserve"> ایکٹ کے تحت فنڈنگ پانے والی بعض سرگرمیوں سے زیادہ خطرہ وابستہ ہو سکتا ہے۔ ان سرگرمیوں کے لیے اضافی ریگولیشن اطلاق پا سکتی ہے اور انہیں ‘ریگولیٹڈ سرگرمیاں’ کہا جاتا ہے۔ یہ دستاویز بعض شرائط بیان کرتی ہے جن سے طے ہوتا ہے کہ آیا ایک سرگرمی ریگولیٹڈ سرگرمی ہے۔ </w:t>
      </w:r>
    </w:p>
    <w:p w14:paraId="13C4637B" w14:textId="714120F2" w:rsidR="00F3394A" w:rsidRPr="00665027" w:rsidRDefault="00153FC9" w:rsidP="004F7314">
      <w:pPr>
        <w:bidi/>
        <w:rPr>
          <w:rFonts w:ascii="Calibri" w:hAnsi="Calibri" w:cs="Calibri"/>
          <w:b/>
        </w:rPr>
      </w:pPr>
      <w:r w:rsidRPr="00665027">
        <w:rPr>
          <w:rFonts w:ascii="Calibri" w:hAnsi="Calibri" w:cs="Calibri"/>
          <w:b/>
          <w:bCs/>
          <w:rtl/>
          <w:lang w:eastAsia="ur" w:bidi="ur-PK"/>
        </w:rPr>
        <w:t>تعمیل کے معیارات اور متبادل تعمیل کے تقاضوں کی دستاویز:</w:t>
      </w:r>
    </w:p>
    <w:p w14:paraId="16F10AB3" w14:textId="37EEE865" w:rsidR="00C57E2B" w:rsidRPr="00665027" w:rsidRDefault="00C57E2B" w:rsidP="003D23E6">
      <w:pPr>
        <w:pStyle w:val="ListParagraph"/>
        <w:numPr>
          <w:ilvl w:val="0"/>
          <w:numId w:val="59"/>
        </w:numPr>
        <w:bidi/>
        <w:rPr>
          <w:rFonts w:ascii="Calibri" w:hAnsi="Calibri" w:cs="Calibri"/>
        </w:rPr>
      </w:pPr>
      <w:r w:rsidRPr="00665027">
        <w:rPr>
          <w:rFonts w:ascii="Calibri" w:hAnsi="Calibri" w:cs="Calibri"/>
          <w:rtl/>
          <w:lang w:eastAsia="ur" w:bidi="ur-PK"/>
        </w:rPr>
        <w:t>یہ دستاویز وہ معیار بیان کرتی ہے جو ریگولیٹڈ سرگرمیوں کے لیے پورے کرنا لازمی ہے۔ ڈیفالٹ (عمومی) معیارات نیشنل سٹینڈرڈز فار ڈس ایبیلٹی سروسز ہیں۔ یہ دستاویز وہ متبادل تعمیل کے تقاضے بھی طے کرتی ہے جن کی منظوری دی جا سکتی ہے۔</w:t>
      </w:r>
    </w:p>
    <w:p w14:paraId="631F6301" w14:textId="77777777" w:rsidR="00F3394A" w:rsidRPr="00665027" w:rsidRDefault="00153FC9" w:rsidP="004F7314">
      <w:pPr>
        <w:bidi/>
        <w:rPr>
          <w:rFonts w:ascii="Calibri" w:hAnsi="Calibri" w:cs="Calibri"/>
          <w:b/>
        </w:rPr>
      </w:pPr>
      <w:r w:rsidRPr="00665027">
        <w:rPr>
          <w:rFonts w:ascii="Calibri" w:hAnsi="Calibri" w:cs="Calibri"/>
          <w:b/>
          <w:bCs/>
          <w:rtl/>
          <w:lang w:eastAsia="ur" w:bidi="ur-PK"/>
        </w:rPr>
        <w:t xml:space="preserve">شکایات اور تشویشناک واقعات کی مینیجمنٹ کی دستاویز: </w:t>
      </w:r>
    </w:p>
    <w:p w14:paraId="0A0E3F02" w14:textId="7EACD14B" w:rsidR="009951EF" w:rsidRPr="00665027" w:rsidRDefault="009951EF" w:rsidP="004F7314">
      <w:pPr>
        <w:pStyle w:val="ListBullet"/>
        <w:bidi/>
        <w:rPr>
          <w:rFonts w:ascii="Calibri" w:hAnsi="Calibri" w:cs="Calibri"/>
        </w:rPr>
      </w:pPr>
      <w:r w:rsidRPr="00665027">
        <w:rPr>
          <w:rFonts w:ascii="Calibri" w:hAnsi="Calibri" w:cs="Calibri"/>
          <w:rtl/>
          <w:lang w:eastAsia="ur" w:bidi="ur-PK"/>
        </w:rPr>
        <w:t xml:space="preserve">یہ دستاویز شکایات پر کارروائی اور واقعات کی رپورٹنگ کے اصول طے کرتی ہے۔ اس میں رپورٹنگ کے لیے مقررہ وقت اور وہ معلومات بھی شامل ہیں جو اکٹھی کی جانی چاہیئں۔ </w:t>
      </w:r>
    </w:p>
    <w:p w14:paraId="3850D844" w14:textId="2B5318E2" w:rsidR="00F3394A" w:rsidRPr="00665027" w:rsidRDefault="00153FC9" w:rsidP="004F7314">
      <w:pPr>
        <w:bidi/>
        <w:rPr>
          <w:rFonts w:ascii="Calibri" w:hAnsi="Calibri" w:cs="Calibri"/>
          <w:b/>
        </w:rPr>
      </w:pPr>
      <w:r w:rsidRPr="00665027">
        <w:rPr>
          <w:rFonts w:ascii="Calibri" w:hAnsi="Calibri" w:cs="Calibri"/>
          <w:b/>
          <w:bCs/>
          <w:rtl/>
          <w:lang w:eastAsia="ur" w:bidi="ur-PK"/>
        </w:rPr>
        <w:lastRenderedPageBreak/>
        <w:t xml:space="preserve">معلومات کے انکشاف کی دستاویز: </w:t>
      </w:r>
    </w:p>
    <w:p w14:paraId="6F756553" w14:textId="78B84351" w:rsidR="007E1099" w:rsidRPr="00665027" w:rsidRDefault="00F3394A" w:rsidP="004F7314">
      <w:pPr>
        <w:pStyle w:val="ListBullet"/>
        <w:bidi/>
        <w:rPr>
          <w:rFonts w:ascii="Calibri" w:hAnsi="Calibri" w:cs="Calibri"/>
        </w:rPr>
      </w:pPr>
      <w:r w:rsidRPr="00665027">
        <w:rPr>
          <w:rFonts w:ascii="Calibri" w:hAnsi="Calibri" w:cs="Calibri"/>
          <w:rtl/>
          <w:lang w:eastAsia="ur" w:bidi="ur-PK"/>
        </w:rPr>
        <w:t xml:space="preserve">یہ دستاویز ان مقاصد کا تعین کرے گی جن کے لیے متعلقہ معلومات استعمال یا منکشف کی جا سکتی ہیں۔  </w:t>
      </w:r>
    </w:p>
    <w:p w14:paraId="5EBC8A3A" w14:textId="3E1B7787" w:rsidR="00194037" w:rsidRPr="002842AD" w:rsidRDefault="00194037" w:rsidP="002842AD">
      <w:pPr>
        <w:pStyle w:val="Heading2"/>
      </w:pPr>
      <w:r w:rsidRPr="002842AD">
        <w:rPr>
          <w:rtl/>
        </w:rPr>
        <w:t xml:space="preserve">مزید معلومات </w:t>
      </w:r>
    </w:p>
    <w:p w14:paraId="2F0A3113" w14:textId="04BD0C70" w:rsidR="00194037" w:rsidRPr="00665027" w:rsidRDefault="00194037" w:rsidP="004F7314">
      <w:pPr>
        <w:bidi/>
        <w:rPr>
          <w:rFonts w:ascii="Calibri" w:hAnsi="Calibri" w:cs="Calibri"/>
        </w:rPr>
      </w:pPr>
      <w:r w:rsidRPr="00665027">
        <w:rPr>
          <w:rFonts w:ascii="Calibri" w:hAnsi="Calibri" w:cs="Calibri"/>
          <w:rtl/>
          <w:lang w:eastAsia="ur" w:bidi="ur-PK"/>
        </w:rPr>
        <w:t xml:space="preserve">براہ مہربانی مزید معلومات کے لیے </w:t>
      </w:r>
      <w:hyperlink r:id="rId15" w:history="1">
        <w:r w:rsidR="009951EF" w:rsidRPr="00665027">
          <w:rPr>
            <w:rStyle w:val="Hyperlink"/>
            <w:rFonts w:ascii="Calibri" w:hAnsi="Calibri" w:cs="Calibri"/>
            <w:lang w:val="en-US" w:eastAsia="ur" w:bidi="en-US"/>
          </w:rPr>
          <w:t>www.dss.gov.au/dsi-act</w:t>
        </w:r>
      </w:hyperlink>
      <w:r w:rsidRPr="00665027">
        <w:rPr>
          <w:rFonts w:ascii="Calibri" w:hAnsi="Calibri" w:cs="Calibri"/>
          <w:rtl/>
          <w:lang w:eastAsia="ur" w:bidi="ur-PK"/>
        </w:rPr>
        <w:t xml:space="preserve"> دیکھیں۔</w:t>
      </w:r>
      <w:r w:rsidR="009951EF" w:rsidRPr="00665027">
        <w:rPr>
          <w:rStyle w:val="Hyperlink"/>
          <w:rFonts w:ascii="Calibri" w:hAnsi="Calibri" w:cs="Calibri"/>
          <w:rtl/>
          <w:lang w:eastAsia="ur" w:bidi="ur-PK"/>
        </w:rPr>
        <w:t xml:space="preserve"> </w:t>
      </w:r>
    </w:p>
    <w:p w14:paraId="23D00EAB" w14:textId="77777777" w:rsidR="0074496B" w:rsidRPr="00665027" w:rsidRDefault="0074496B" w:rsidP="004F7314">
      <w:pPr>
        <w:pStyle w:val="ListParagraph"/>
        <w:bidi/>
        <w:spacing w:line="360" w:lineRule="auto"/>
        <w:rPr>
          <w:rFonts w:ascii="Calibri" w:hAnsi="Calibri" w:cs="Calibri"/>
        </w:rPr>
      </w:pPr>
    </w:p>
    <w:p w14:paraId="7CA2441F" w14:textId="248E214C" w:rsidR="00AC6546" w:rsidRPr="00665027" w:rsidRDefault="00AC6546" w:rsidP="004F7314">
      <w:pPr>
        <w:bidi/>
        <w:spacing w:line="360" w:lineRule="auto"/>
        <w:rPr>
          <w:rFonts w:ascii="Calibri" w:hAnsi="Calibri" w:cs="Calibri"/>
        </w:rPr>
      </w:pPr>
    </w:p>
    <w:sectPr w:rsidR="00AC6546" w:rsidRPr="00665027" w:rsidSect="00F90669">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FA6E" w14:textId="77777777" w:rsidR="004D0D07" w:rsidRDefault="004D0D07">
      <w:r>
        <w:separator/>
      </w:r>
    </w:p>
  </w:endnote>
  <w:endnote w:type="continuationSeparator" w:id="0">
    <w:p w14:paraId="14C5A17D" w14:textId="77777777" w:rsidR="004D0D07" w:rsidRDefault="004D0D07">
      <w:r>
        <w:continuationSeparator/>
      </w:r>
    </w:p>
  </w:endnote>
  <w:endnote w:type="continuationNotice" w:id="1">
    <w:p w14:paraId="79C1C96C" w14:textId="77777777" w:rsidR="004D0D07" w:rsidRDefault="004D0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EC894" w14:textId="77777777" w:rsidR="004D0D07" w:rsidRDefault="004D0D07">
      <w:r>
        <w:separator/>
      </w:r>
    </w:p>
  </w:footnote>
  <w:footnote w:type="continuationSeparator" w:id="0">
    <w:p w14:paraId="216FB8BC" w14:textId="77777777" w:rsidR="004D0D07" w:rsidRDefault="004D0D07">
      <w:r>
        <w:continuationSeparator/>
      </w:r>
    </w:p>
  </w:footnote>
  <w:footnote w:type="continuationNotice" w:id="1">
    <w:p w14:paraId="10C654E9" w14:textId="77777777" w:rsidR="004D0D07" w:rsidRDefault="004D0D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441"/>
    <w:rsid w:val="000A669D"/>
    <w:rsid w:val="000A66A8"/>
    <w:rsid w:val="000B47C9"/>
    <w:rsid w:val="000B7E6F"/>
    <w:rsid w:val="000C014D"/>
    <w:rsid w:val="000D0178"/>
    <w:rsid w:val="000D4703"/>
    <w:rsid w:val="000D693C"/>
    <w:rsid w:val="000E12D4"/>
    <w:rsid w:val="000E41B0"/>
    <w:rsid w:val="00100EF3"/>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A6D86"/>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42AD"/>
    <w:rsid w:val="00285F1B"/>
    <w:rsid w:val="00295831"/>
    <w:rsid w:val="00296F1B"/>
    <w:rsid w:val="002A6DF5"/>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D0D07"/>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5027"/>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27F75"/>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81529"/>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37F6"/>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235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4AB9"/>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45BA"/>
    <w:rsid w:val="00CC7432"/>
    <w:rsid w:val="00CD1937"/>
    <w:rsid w:val="00CD42D4"/>
    <w:rsid w:val="00CE214C"/>
    <w:rsid w:val="00CE314C"/>
    <w:rsid w:val="00CE6858"/>
    <w:rsid w:val="00CF50BE"/>
    <w:rsid w:val="00CF553B"/>
    <w:rsid w:val="00CF6A52"/>
    <w:rsid w:val="00D01B2B"/>
    <w:rsid w:val="00D03583"/>
    <w:rsid w:val="00D117B4"/>
    <w:rsid w:val="00D16258"/>
    <w:rsid w:val="00D169F7"/>
    <w:rsid w:val="00D21382"/>
    <w:rsid w:val="00D26D01"/>
    <w:rsid w:val="00D33DA3"/>
    <w:rsid w:val="00D350D1"/>
    <w:rsid w:val="00D35D9E"/>
    <w:rsid w:val="00D36ED0"/>
    <w:rsid w:val="00D45D9D"/>
    <w:rsid w:val="00D4723B"/>
    <w:rsid w:val="00D55EE8"/>
    <w:rsid w:val="00D5785A"/>
    <w:rsid w:val="00D611D8"/>
    <w:rsid w:val="00D62481"/>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2FF7"/>
    <w:rsid w:val="00F13885"/>
    <w:rsid w:val="00F227BF"/>
    <w:rsid w:val="00F3394A"/>
    <w:rsid w:val="00F3431D"/>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0669"/>
    <w:rsid w:val="00F92A21"/>
    <w:rsid w:val="00F92E9B"/>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ur-PK"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Title"/>
    <w:next w:val="Normal"/>
    <w:link w:val="Heading1Char"/>
    <w:uiPriority w:val="2"/>
    <w:qFormat/>
    <w:rsid w:val="002842AD"/>
    <w:pPr>
      <w:bidi/>
    </w:pPr>
    <w:rPr>
      <w:rFonts w:ascii="Calibri" w:hAnsi="Calibri" w:cs="Calibri"/>
      <w:szCs w:val="72"/>
    </w:rPr>
  </w:style>
  <w:style w:type="paragraph" w:styleId="Heading2">
    <w:name w:val="heading 2"/>
    <w:basedOn w:val="Heading1"/>
    <w:next w:val="Normal"/>
    <w:link w:val="Heading2Char"/>
    <w:uiPriority w:val="2"/>
    <w:qFormat/>
    <w:rsid w:val="002842AD"/>
    <w:pPr>
      <w:outlineLvl w:val="1"/>
    </w:pPr>
    <w:rPr>
      <w:szCs w:val="36"/>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2842AD"/>
    <w:rPr>
      <w:rFonts w:ascii="Calibri" w:hAnsi="Calibri" w:cs="Calibri"/>
      <w:bCs/>
      <w:color w:val="500778"/>
      <w:kern w:val="28"/>
      <w:sz w:val="72"/>
      <w:szCs w:val="36"/>
    </w:rPr>
  </w:style>
  <w:style w:type="character" w:customStyle="1" w:styleId="PullouttextChar">
    <w:name w:val="Pullout text Char"/>
    <w:basedOn w:val="Heading2Char"/>
    <w:link w:val="Pullouttext"/>
    <w:uiPriority w:val="3"/>
    <w:rsid w:val="005F4329"/>
    <w:rPr>
      <w:rFonts w:ascii="Georgia" w:hAnsi="Georgia" w:cs="Arial"/>
      <w:bCs/>
      <w:iCs w:val="0"/>
      <w:color w:val="500778"/>
      <w:spacing w:val="4"/>
      <w:kern w:val="28"/>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2842AD"/>
    <w:rPr>
      <w:rFonts w:ascii="Calibri" w:hAnsi="Calibri" w:cs="Calibri"/>
      <w:bCs/>
      <w:color w:val="500778"/>
      <w:kern w:val="28"/>
      <w:sz w:val="72"/>
      <w:szCs w:val="7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2.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3.xml><?xml version="1.0" encoding="utf-8"?>
<ds:datastoreItem xmlns:ds="http://schemas.openxmlformats.org/officeDocument/2006/customXml" ds:itemID="{3F222371-4147-4DF8-A57E-5B6B4A92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Purple.dotm</Template>
  <TotalTime>28</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Arianne Puno</cp:lastModifiedBy>
  <cp:revision>3</cp:revision>
  <cp:lastPrinted>2024-05-01T08:30:00Z</cp:lastPrinted>
  <dcterms:created xsi:type="dcterms:W3CDTF">2024-03-19T00:43:00Z</dcterms:created>
  <dcterms:modified xsi:type="dcterms:W3CDTF">2024-08-23T02:39:00Z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BC9B18723762E094B3C229D5032DA11A</vt:lpwstr>
  </property>
  <property fmtid="{D5CDD505-2E9C-101B-9397-08002B2CF9AE}" pid="21" name="PM_Hash_Salt">
    <vt:lpwstr>F86CB56683BA118878FE0158E76F08AA</vt:lpwstr>
  </property>
  <property fmtid="{D5CDD505-2E9C-101B-9397-08002B2CF9AE}" pid="22" name="PM_Hash_SHA1">
    <vt:lpwstr>8D29963A27306C1F8F6B8D71B7A2342A23776E4F</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v=2022.1;a=SHA256;h=20D4BD528769D6CB95E93170BF7B3007ACD5227E7C255297E974402AA8D9BF9E</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600bdf1e6cc045f4b772ce8b76cb4f47</vt:lpwstr>
  </property>
</Properties>
</file>