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08A51" w14:textId="10C23464" w:rsidR="00751A23" w:rsidRPr="00FE65B4" w:rsidRDefault="4EF7B99A" w:rsidP="7B2EF122">
      <w:pPr>
        <w:pStyle w:val="Title"/>
        <w:rPr>
          <w:rFonts w:ascii="Times New Roman" w:eastAsia="Times New Roman" w:hAnsi="Times New Roman" w:cs="Times New Roman"/>
          <w:bCs/>
          <w:sz w:val="60"/>
          <w:szCs w:val="60"/>
        </w:rPr>
      </w:pPr>
      <w:r w:rsidRPr="7B2EF122">
        <w:rPr>
          <w:rFonts w:eastAsia="Arial" w:cs="Arial"/>
          <w:bCs/>
          <w:sz w:val="60"/>
          <w:szCs w:val="60"/>
        </w:rPr>
        <w:t>New aged care regulatory model</w:t>
      </w:r>
      <w:r w:rsidR="00826F99">
        <w:rPr>
          <w:rFonts w:eastAsia="Arial" w:cs="Arial"/>
          <w:bCs/>
          <w:sz w:val="60"/>
          <w:szCs w:val="60"/>
        </w:rPr>
        <w:t>:</w:t>
      </w:r>
      <w:r w:rsidRPr="7B2EF122">
        <w:rPr>
          <w:rFonts w:eastAsia="Arial" w:cs="Arial"/>
          <w:bCs/>
          <w:sz w:val="60"/>
          <w:szCs w:val="60"/>
        </w:rPr>
        <w:t xml:space="preserve"> </w:t>
      </w:r>
      <w:r w:rsidR="003251C9">
        <w:rPr>
          <w:rFonts w:eastAsia="Arial" w:cs="Arial"/>
          <w:bCs/>
          <w:sz w:val="60"/>
          <w:szCs w:val="60"/>
        </w:rPr>
        <w:t xml:space="preserve">frequently asked </w:t>
      </w:r>
      <w:r w:rsidR="004259A4">
        <w:rPr>
          <w:rFonts w:eastAsia="Arial" w:cs="Arial"/>
          <w:bCs/>
          <w:sz w:val="60"/>
          <w:szCs w:val="60"/>
        </w:rPr>
        <w:t>questio</w:t>
      </w:r>
      <w:r w:rsidR="008753D9">
        <w:rPr>
          <w:rFonts w:eastAsia="Arial" w:cs="Arial"/>
          <w:bCs/>
          <w:sz w:val="60"/>
          <w:szCs w:val="60"/>
        </w:rPr>
        <w:t>n</w:t>
      </w:r>
      <w:r w:rsidR="004259A4">
        <w:rPr>
          <w:rFonts w:eastAsia="Arial" w:cs="Arial"/>
          <w:bCs/>
          <w:sz w:val="60"/>
          <w:szCs w:val="60"/>
        </w:rPr>
        <w:t>s</w:t>
      </w:r>
      <w:r w:rsidR="008753D9">
        <w:rPr>
          <w:rFonts w:eastAsia="Arial" w:cs="Arial"/>
          <w:bCs/>
          <w:sz w:val="60"/>
          <w:szCs w:val="60"/>
        </w:rPr>
        <w:t xml:space="preserve"> </w:t>
      </w:r>
    </w:p>
    <w:p w14:paraId="243C81D6" w14:textId="51C2960F" w:rsidR="00751A23" w:rsidRPr="00FE65B4" w:rsidRDefault="00751A23" w:rsidP="7B2EF122"/>
    <w:p w14:paraId="404DC7AF" w14:textId="2054E591" w:rsidR="00751A23" w:rsidRPr="00FE65B4" w:rsidRDefault="00180F5D" w:rsidP="006249DC">
      <w:pPr>
        <w:pStyle w:val="Subtitle"/>
        <w:rPr>
          <w:sz w:val="36"/>
          <w:szCs w:val="36"/>
        </w:rPr>
        <w:sectPr w:rsidR="00751A23" w:rsidRPr="00FE65B4"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74EE1137">
        <w:rPr>
          <w:sz w:val="36"/>
          <w:szCs w:val="36"/>
        </w:rPr>
        <w:t>This document answer</w:t>
      </w:r>
      <w:r w:rsidR="0082126B" w:rsidRPr="74EE1137">
        <w:rPr>
          <w:sz w:val="36"/>
          <w:szCs w:val="36"/>
        </w:rPr>
        <w:t>s</w:t>
      </w:r>
      <w:r w:rsidRPr="74EE1137">
        <w:rPr>
          <w:sz w:val="36"/>
          <w:szCs w:val="36"/>
        </w:rPr>
        <w:t xml:space="preserve"> questions</w:t>
      </w:r>
      <w:r w:rsidR="00D35CDF">
        <w:rPr>
          <w:sz w:val="36"/>
          <w:szCs w:val="36"/>
        </w:rPr>
        <w:t xml:space="preserve"> from providers about</w:t>
      </w:r>
      <w:r w:rsidR="00561BF1">
        <w:rPr>
          <w:sz w:val="36"/>
          <w:szCs w:val="36"/>
        </w:rPr>
        <w:t xml:space="preserve"> the new aged care regulatory</w:t>
      </w:r>
      <w:r w:rsidR="00ED5DD9">
        <w:rPr>
          <w:sz w:val="36"/>
          <w:szCs w:val="36"/>
        </w:rPr>
        <w:t xml:space="preserve"> model</w:t>
      </w:r>
      <w:r w:rsidRPr="74EE1137">
        <w:rPr>
          <w:sz w:val="36"/>
          <w:szCs w:val="36"/>
        </w:rPr>
        <w:t>.</w:t>
      </w:r>
    </w:p>
    <w:p w14:paraId="7536054E" w14:textId="2909DCB3" w:rsidR="00EB02E2" w:rsidRDefault="006C4E9C" w:rsidP="00BC2149">
      <w:r>
        <w:rPr>
          <w:noProof/>
        </w:rPr>
        <w:lastRenderedPageBreak/>
        <w:drawing>
          <wp:anchor distT="0" distB="0" distL="114300" distR="114300" simplePos="0" relativeHeight="251655680" behindDoc="1" locked="0" layoutInCell="1" allowOverlap="1" wp14:anchorId="53D876DB" wp14:editId="7F1DE88D">
            <wp:simplePos x="0" y="0"/>
            <wp:positionH relativeFrom="page">
              <wp:posOffset>-758602</wp:posOffset>
            </wp:positionH>
            <wp:positionV relativeFrom="page">
              <wp:posOffset>-1012124</wp:posOffset>
            </wp:positionV>
            <wp:extent cx="7864475" cy="11790818"/>
            <wp:effectExtent l="0" t="0" r="3175" b="127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864475" cy="11790818"/>
                    </a:xfrm>
                    <a:prstGeom prst="rect">
                      <a:avLst/>
                    </a:prstGeom>
                  </pic:spPr>
                </pic:pic>
              </a:graphicData>
            </a:graphic>
            <wp14:sizeRelH relativeFrom="margin">
              <wp14:pctWidth>0</wp14:pctWidth>
            </wp14:sizeRelH>
            <wp14:sizeRelV relativeFrom="margin">
              <wp14:pctHeight>0</wp14:pctHeight>
            </wp14:sizeRelV>
          </wp:anchor>
        </w:drawing>
      </w:r>
      <w:bookmarkStart w:id="1" w:name="_Toc194068111"/>
    </w:p>
    <w:p w14:paraId="74C873D8" w14:textId="77777777" w:rsidR="00BC2149" w:rsidRDefault="00BC2149" w:rsidP="00BC2149"/>
    <w:p w14:paraId="0F94F9C6" w14:textId="77777777" w:rsidR="00BC2149" w:rsidRDefault="00BC2149" w:rsidP="00BC2149"/>
    <w:p w14:paraId="02D31C91" w14:textId="77777777" w:rsidR="00BC2149" w:rsidRDefault="00BC2149" w:rsidP="00BC2149"/>
    <w:p w14:paraId="3B7C123D" w14:textId="77777777" w:rsidR="00BC2149" w:rsidRDefault="00BC2149" w:rsidP="00BC2149"/>
    <w:p w14:paraId="0F9DEBCE" w14:textId="77777777" w:rsidR="00BC2149" w:rsidRDefault="00BC2149" w:rsidP="00BC2149"/>
    <w:p w14:paraId="7EC6163D" w14:textId="77777777" w:rsidR="00BC2149" w:rsidRDefault="00BC2149" w:rsidP="00BC2149"/>
    <w:p w14:paraId="568B06A3" w14:textId="77777777" w:rsidR="00BC2149" w:rsidRDefault="00BC2149" w:rsidP="00BC2149"/>
    <w:p w14:paraId="51569D10" w14:textId="77777777" w:rsidR="00BC2149" w:rsidRDefault="00BC2149" w:rsidP="00BC2149"/>
    <w:p w14:paraId="6961260D" w14:textId="77777777" w:rsidR="00BC2149" w:rsidRDefault="00BC2149" w:rsidP="00BC2149"/>
    <w:p w14:paraId="6AE957B6" w14:textId="77777777" w:rsidR="00BC2149" w:rsidRDefault="00BC2149" w:rsidP="00BC2149"/>
    <w:p w14:paraId="195E2E47" w14:textId="77777777" w:rsidR="00BC2149" w:rsidRDefault="00BC2149" w:rsidP="00BC2149"/>
    <w:p w14:paraId="6B80E85A" w14:textId="77777777" w:rsidR="00BC2149" w:rsidRDefault="00BC2149" w:rsidP="00BC2149"/>
    <w:p w14:paraId="2EED1BB4" w14:textId="77777777" w:rsidR="00BC2149" w:rsidRDefault="00BC2149" w:rsidP="00BC2149"/>
    <w:p w14:paraId="7F4DDB37" w14:textId="77777777" w:rsidR="00BC2149" w:rsidRDefault="00BC2149" w:rsidP="00BC2149"/>
    <w:p w14:paraId="748EFFF2" w14:textId="77777777" w:rsidR="00BC2149" w:rsidRDefault="00BC2149" w:rsidP="00BC2149"/>
    <w:p w14:paraId="7F07FFD9" w14:textId="77777777" w:rsidR="00BC2149" w:rsidRDefault="00BC2149" w:rsidP="00BC2149"/>
    <w:p w14:paraId="652C2CBF" w14:textId="77777777" w:rsidR="00BC2149" w:rsidRDefault="00BC2149" w:rsidP="00BC2149"/>
    <w:p w14:paraId="02D4503A" w14:textId="77777777" w:rsidR="00BC2149" w:rsidRDefault="00BC2149" w:rsidP="00BC2149"/>
    <w:p w14:paraId="2FB65416" w14:textId="77777777" w:rsidR="00BC2149" w:rsidRDefault="00BC2149" w:rsidP="00BC2149"/>
    <w:p w14:paraId="0B6959F9" w14:textId="77777777" w:rsidR="00BC2149" w:rsidRDefault="00BC2149" w:rsidP="00BC2149"/>
    <w:p w14:paraId="633397CF" w14:textId="77777777" w:rsidR="00BC2149" w:rsidRDefault="00BC2149" w:rsidP="00BC2149"/>
    <w:p w14:paraId="70BA3177" w14:textId="77777777" w:rsidR="00BC2149" w:rsidRDefault="00BC2149" w:rsidP="00BC2149"/>
    <w:p w14:paraId="05CABEC7" w14:textId="77777777" w:rsidR="00BC2149" w:rsidRDefault="00BC2149" w:rsidP="00BC2149"/>
    <w:p w14:paraId="3EF2E9CD" w14:textId="77777777" w:rsidR="00BC2149" w:rsidRDefault="00BC2149" w:rsidP="00BC2149"/>
    <w:p w14:paraId="397C66C1" w14:textId="77777777" w:rsidR="00BC2149" w:rsidRDefault="00BC2149" w:rsidP="00BC2149"/>
    <w:p w14:paraId="0BC6E3BE" w14:textId="77777777" w:rsidR="00BC2149" w:rsidRDefault="00BC2149" w:rsidP="00BC2149"/>
    <w:p w14:paraId="567D7020" w14:textId="77777777" w:rsidR="00BC2149" w:rsidRDefault="00BC2149" w:rsidP="00BC2149"/>
    <w:p w14:paraId="15CA0272" w14:textId="77777777" w:rsidR="00BC2149" w:rsidRDefault="00BC2149" w:rsidP="00BC2149"/>
    <w:p w14:paraId="2070988E" w14:textId="77777777" w:rsidR="00BC2149" w:rsidRDefault="00BC2149" w:rsidP="00BC2149"/>
    <w:bookmarkEnd w:id="1" w:displacedByCustomXml="next"/>
    <w:sdt>
      <w:sdtPr>
        <w:rPr>
          <w:rFonts w:eastAsia="Times New Roman" w:cs="Times New Roman"/>
          <w:bCs/>
          <w:sz w:val="24"/>
          <w:szCs w:val="24"/>
          <w:lang w:val="en-AU"/>
        </w:rPr>
        <w:id w:val="894053244"/>
        <w:docPartObj>
          <w:docPartGallery w:val="Table of Contents"/>
          <w:docPartUnique/>
        </w:docPartObj>
      </w:sdtPr>
      <w:sdtEndPr/>
      <w:sdtContent>
        <w:p w14:paraId="2D3ABF4C" w14:textId="29A4F8B5" w:rsidR="00ED2205" w:rsidRPr="00ED2205" w:rsidRDefault="00ED2205" w:rsidP="68166972">
          <w:pPr>
            <w:pStyle w:val="TOCHeading"/>
            <w:spacing w:before="0" w:line="240" w:lineRule="auto"/>
            <w:rPr>
              <w:rFonts w:cs="Arial"/>
              <w:sz w:val="60"/>
              <w:szCs w:val="60"/>
            </w:rPr>
          </w:pPr>
          <w:r w:rsidRPr="00ED2205">
            <w:t>Contents</w:t>
          </w:r>
        </w:p>
        <w:p w14:paraId="53F00D2D" w14:textId="0BD246C7" w:rsidR="00687793" w:rsidRDefault="0051266C"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00ED2205">
            <w:instrText>TOC \o "1-3" \z \u \h</w:instrText>
          </w:r>
          <w:r>
            <w:fldChar w:fldCharType="separate"/>
          </w:r>
          <w:hyperlink w:anchor="_Toc204694567" w:history="1">
            <w:r w:rsidR="00687793" w:rsidRPr="00364C4B">
              <w:rPr>
                <w:rStyle w:val="Hyperlink"/>
                <w:noProof/>
              </w:rPr>
              <w:t>Regulatory model</w:t>
            </w:r>
            <w:r w:rsidR="00687793">
              <w:rPr>
                <w:noProof/>
                <w:webHidden/>
              </w:rPr>
              <w:tab/>
            </w:r>
            <w:r w:rsidR="00687793">
              <w:rPr>
                <w:noProof/>
                <w:webHidden/>
              </w:rPr>
              <w:fldChar w:fldCharType="begin"/>
            </w:r>
            <w:r w:rsidR="00687793">
              <w:rPr>
                <w:noProof/>
                <w:webHidden/>
              </w:rPr>
              <w:instrText xml:space="preserve"> PAGEREF _Toc204694567 \h </w:instrText>
            </w:r>
            <w:r w:rsidR="00687793">
              <w:rPr>
                <w:noProof/>
                <w:webHidden/>
              </w:rPr>
            </w:r>
            <w:r w:rsidR="00687793">
              <w:rPr>
                <w:noProof/>
                <w:webHidden/>
              </w:rPr>
              <w:fldChar w:fldCharType="separate"/>
            </w:r>
            <w:r w:rsidR="00653644">
              <w:rPr>
                <w:noProof/>
                <w:webHidden/>
              </w:rPr>
              <w:t>4</w:t>
            </w:r>
            <w:r w:rsidR="00687793">
              <w:rPr>
                <w:noProof/>
                <w:webHidden/>
              </w:rPr>
              <w:fldChar w:fldCharType="end"/>
            </w:r>
          </w:hyperlink>
        </w:p>
        <w:p w14:paraId="3B36608C" w14:textId="062AFD0A"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68" w:history="1">
            <w:r w:rsidRPr="00364C4B">
              <w:rPr>
                <w:rStyle w:val="Hyperlink"/>
              </w:rPr>
              <w:t>Information to help providers support older people, their families and carers</w:t>
            </w:r>
            <w:r>
              <w:rPr>
                <w:webHidden/>
              </w:rPr>
              <w:tab/>
            </w:r>
            <w:r>
              <w:rPr>
                <w:webHidden/>
              </w:rPr>
              <w:fldChar w:fldCharType="begin"/>
            </w:r>
            <w:r>
              <w:rPr>
                <w:webHidden/>
              </w:rPr>
              <w:instrText xml:space="preserve"> PAGEREF _Toc204694568 \h </w:instrText>
            </w:r>
            <w:r>
              <w:rPr>
                <w:webHidden/>
              </w:rPr>
            </w:r>
            <w:r>
              <w:rPr>
                <w:webHidden/>
              </w:rPr>
              <w:fldChar w:fldCharType="separate"/>
            </w:r>
            <w:r w:rsidR="00653644">
              <w:rPr>
                <w:webHidden/>
              </w:rPr>
              <w:t>4</w:t>
            </w:r>
            <w:r>
              <w:rPr>
                <w:webHidden/>
              </w:rPr>
              <w:fldChar w:fldCharType="end"/>
            </w:r>
          </w:hyperlink>
        </w:p>
        <w:p w14:paraId="3022B599" w14:textId="63A86095"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69" w:history="1">
            <w:r w:rsidRPr="00364C4B">
              <w:rPr>
                <w:rStyle w:val="Hyperlink"/>
              </w:rPr>
              <w:t>Provider governance</w:t>
            </w:r>
            <w:r>
              <w:rPr>
                <w:webHidden/>
              </w:rPr>
              <w:tab/>
            </w:r>
            <w:r>
              <w:rPr>
                <w:webHidden/>
              </w:rPr>
              <w:fldChar w:fldCharType="begin"/>
            </w:r>
            <w:r>
              <w:rPr>
                <w:webHidden/>
              </w:rPr>
              <w:instrText xml:space="preserve"> PAGEREF _Toc204694569 \h </w:instrText>
            </w:r>
            <w:r>
              <w:rPr>
                <w:webHidden/>
              </w:rPr>
            </w:r>
            <w:r>
              <w:rPr>
                <w:webHidden/>
              </w:rPr>
              <w:fldChar w:fldCharType="separate"/>
            </w:r>
            <w:r w:rsidR="00653644">
              <w:rPr>
                <w:webHidden/>
              </w:rPr>
              <w:t>6</w:t>
            </w:r>
            <w:r>
              <w:rPr>
                <w:webHidden/>
              </w:rPr>
              <w:fldChar w:fldCharType="end"/>
            </w:r>
          </w:hyperlink>
        </w:p>
        <w:p w14:paraId="3E9D8726" w14:textId="5F86A012"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70" w:history="1">
            <w:r w:rsidRPr="00364C4B">
              <w:rPr>
                <w:rStyle w:val="Hyperlink"/>
              </w:rPr>
              <w:t>Registration and deeming</w:t>
            </w:r>
            <w:r>
              <w:rPr>
                <w:webHidden/>
              </w:rPr>
              <w:tab/>
            </w:r>
            <w:r>
              <w:rPr>
                <w:webHidden/>
              </w:rPr>
              <w:fldChar w:fldCharType="begin"/>
            </w:r>
            <w:r>
              <w:rPr>
                <w:webHidden/>
              </w:rPr>
              <w:instrText xml:space="preserve"> PAGEREF _Toc204694570 \h </w:instrText>
            </w:r>
            <w:r>
              <w:rPr>
                <w:webHidden/>
              </w:rPr>
            </w:r>
            <w:r>
              <w:rPr>
                <w:webHidden/>
              </w:rPr>
              <w:fldChar w:fldCharType="separate"/>
            </w:r>
            <w:r w:rsidR="00653644">
              <w:rPr>
                <w:webHidden/>
              </w:rPr>
              <w:t>7</w:t>
            </w:r>
            <w:r>
              <w:rPr>
                <w:webHidden/>
              </w:rPr>
              <w:fldChar w:fldCharType="end"/>
            </w:r>
          </w:hyperlink>
        </w:p>
        <w:p w14:paraId="3C568B1B" w14:textId="07F761E4"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71" w:history="1">
            <w:r w:rsidRPr="00364C4B">
              <w:rPr>
                <w:rStyle w:val="Hyperlink"/>
              </w:rPr>
              <w:t>Obligations and reporting</w:t>
            </w:r>
            <w:r>
              <w:rPr>
                <w:webHidden/>
              </w:rPr>
              <w:tab/>
            </w:r>
            <w:r>
              <w:rPr>
                <w:webHidden/>
              </w:rPr>
              <w:fldChar w:fldCharType="begin"/>
            </w:r>
            <w:r>
              <w:rPr>
                <w:webHidden/>
              </w:rPr>
              <w:instrText xml:space="preserve"> PAGEREF _Toc204694571 \h </w:instrText>
            </w:r>
            <w:r>
              <w:rPr>
                <w:webHidden/>
              </w:rPr>
            </w:r>
            <w:r>
              <w:rPr>
                <w:webHidden/>
              </w:rPr>
              <w:fldChar w:fldCharType="separate"/>
            </w:r>
            <w:r w:rsidR="00653644">
              <w:rPr>
                <w:webHidden/>
              </w:rPr>
              <w:t>11</w:t>
            </w:r>
            <w:r>
              <w:rPr>
                <w:webHidden/>
              </w:rPr>
              <w:fldChar w:fldCharType="end"/>
            </w:r>
          </w:hyperlink>
        </w:p>
        <w:p w14:paraId="5F235D87" w14:textId="329AD4A1"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72" w:history="1">
            <w:r w:rsidRPr="00364C4B">
              <w:rPr>
                <w:rStyle w:val="Hyperlink"/>
              </w:rPr>
              <w:t>Health care professionals and associated providers</w:t>
            </w:r>
            <w:r>
              <w:rPr>
                <w:webHidden/>
              </w:rPr>
              <w:tab/>
            </w:r>
            <w:r>
              <w:rPr>
                <w:webHidden/>
              </w:rPr>
              <w:fldChar w:fldCharType="begin"/>
            </w:r>
            <w:r>
              <w:rPr>
                <w:webHidden/>
              </w:rPr>
              <w:instrText xml:space="preserve"> PAGEREF _Toc204694572 \h </w:instrText>
            </w:r>
            <w:r>
              <w:rPr>
                <w:webHidden/>
              </w:rPr>
            </w:r>
            <w:r>
              <w:rPr>
                <w:webHidden/>
              </w:rPr>
              <w:fldChar w:fldCharType="separate"/>
            </w:r>
            <w:r w:rsidR="00653644">
              <w:rPr>
                <w:webHidden/>
              </w:rPr>
              <w:t>12</w:t>
            </w:r>
            <w:r>
              <w:rPr>
                <w:webHidden/>
              </w:rPr>
              <w:fldChar w:fldCharType="end"/>
            </w:r>
          </w:hyperlink>
        </w:p>
        <w:p w14:paraId="6AC7F243" w14:textId="2AB2EE73"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73" w:history="1">
            <w:r w:rsidRPr="00364C4B">
              <w:rPr>
                <w:rStyle w:val="Hyperlink"/>
                <w:noProof/>
              </w:rPr>
              <w:t>Rules</w:t>
            </w:r>
            <w:r>
              <w:rPr>
                <w:noProof/>
                <w:webHidden/>
              </w:rPr>
              <w:tab/>
            </w:r>
            <w:r>
              <w:rPr>
                <w:noProof/>
                <w:webHidden/>
              </w:rPr>
              <w:fldChar w:fldCharType="begin"/>
            </w:r>
            <w:r>
              <w:rPr>
                <w:noProof/>
                <w:webHidden/>
              </w:rPr>
              <w:instrText xml:space="preserve"> PAGEREF _Toc204694573 \h </w:instrText>
            </w:r>
            <w:r>
              <w:rPr>
                <w:noProof/>
                <w:webHidden/>
              </w:rPr>
            </w:r>
            <w:r>
              <w:rPr>
                <w:noProof/>
                <w:webHidden/>
              </w:rPr>
              <w:fldChar w:fldCharType="separate"/>
            </w:r>
            <w:r w:rsidR="00653644">
              <w:rPr>
                <w:noProof/>
                <w:webHidden/>
              </w:rPr>
              <w:t>14</w:t>
            </w:r>
            <w:r>
              <w:rPr>
                <w:noProof/>
                <w:webHidden/>
              </w:rPr>
              <w:fldChar w:fldCharType="end"/>
            </w:r>
          </w:hyperlink>
        </w:p>
        <w:p w14:paraId="13A5D59A" w14:textId="19CE32D6"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74" w:history="1">
            <w:r w:rsidRPr="00364C4B">
              <w:rPr>
                <w:rStyle w:val="Hyperlink"/>
              </w:rPr>
              <w:t>Meal requirements</w:t>
            </w:r>
            <w:r>
              <w:rPr>
                <w:webHidden/>
              </w:rPr>
              <w:tab/>
            </w:r>
            <w:r>
              <w:rPr>
                <w:webHidden/>
              </w:rPr>
              <w:fldChar w:fldCharType="begin"/>
            </w:r>
            <w:r>
              <w:rPr>
                <w:webHidden/>
              </w:rPr>
              <w:instrText xml:space="preserve"> PAGEREF _Toc204694574 \h </w:instrText>
            </w:r>
            <w:r>
              <w:rPr>
                <w:webHidden/>
              </w:rPr>
            </w:r>
            <w:r>
              <w:rPr>
                <w:webHidden/>
              </w:rPr>
              <w:fldChar w:fldCharType="separate"/>
            </w:r>
            <w:r w:rsidR="00653644">
              <w:rPr>
                <w:webHidden/>
              </w:rPr>
              <w:t>15</w:t>
            </w:r>
            <w:r>
              <w:rPr>
                <w:webHidden/>
              </w:rPr>
              <w:fldChar w:fldCharType="end"/>
            </w:r>
          </w:hyperlink>
        </w:p>
        <w:p w14:paraId="5C001FBA" w14:textId="701792F4"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75" w:history="1">
            <w:r w:rsidRPr="00364C4B">
              <w:rPr>
                <w:rStyle w:val="Hyperlink"/>
                <w:noProof/>
              </w:rPr>
              <w:t>Worker regulation</w:t>
            </w:r>
            <w:r>
              <w:rPr>
                <w:noProof/>
                <w:webHidden/>
              </w:rPr>
              <w:tab/>
            </w:r>
            <w:r>
              <w:rPr>
                <w:noProof/>
                <w:webHidden/>
              </w:rPr>
              <w:fldChar w:fldCharType="begin"/>
            </w:r>
            <w:r>
              <w:rPr>
                <w:noProof/>
                <w:webHidden/>
              </w:rPr>
              <w:instrText xml:space="preserve"> PAGEREF _Toc204694575 \h </w:instrText>
            </w:r>
            <w:r>
              <w:rPr>
                <w:noProof/>
                <w:webHidden/>
              </w:rPr>
            </w:r>
            <w:r>
              <w:rPr>
                <w:noProof/>
                <w:webHidden/>
              </w:rPr>
              <w:fldChar w:fldCharType="separate"/>
            </w:r>
            <w:r w:rsidR="00653644">
              <w:rPr>
                <w:noProof/>
                <w:webHidden/>
              </w:rPr>
              <w:t>16</w:t>
            </w:r>
            <w:r>
              <w:rPr>
                <w:noProof/>
                <w:webHidden/>
              </w:rPr>
              <w:fldChar w:fldCharType="end"/>
            </w:r>
          </w:hyperlink>
        </w:p>
        <w:p w14:paraId="0BCE17E9" w14:textId="2F589C87"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76" w:history="1">
            <w:r w:rsidRPr="00364C4B">
              <w:rPr>
                <w:rStyle w:val="Hyperlink"/>
                <w:noProof/>
              </w:rPr>
              <w:t>Residential care</w:t>
            </w:r>
            <w:r>
              <w:rPr>
                <w:noProof/>
                <w:webHidden/>
              </w:rPr>
              <w:tab/>
            </w:r>
            <w:r>
              <w:rPr>
                <w:noProof/>
                <w:webHidden/>
              </w:rPr>
              <w:fldChar w:fldCharType="begin"/>
            </w:r>
            <w:r>
              <w:rPr>
                <w:noProof/>
                <w:webHidden/>
              </w:rPr>
              <w:instrText xml:space="preserve"> PAGEREF _Toc204694576 \h </w:instrText>
            </w:r>
            <w:r>
              <w:rPr>
                <w:noProof/>
                <w:webHidden/>
              </w:rPr>
            </w:r>
            <w:r>
              <w:rPr>
                <w:noProof/>
                <w:webHidden/>
              </w:rPr>
              <w:fldChar w:fldCharType="separate"/>
            </w:r>
            <w:r w:rsidR="00653644">
              <w:rPr>
                <w:noProof/>
                <w:webHidden/>
              </w:rPr>
              <w:t>17</w:t>
            </w:r>
            <w:r>
              <w:rPr>
                <w:noProof/>
                <w:webHidden/>
              </w:rPr>
              <w:fldChar w:fldCharType="end"/>
            </w:r>
          </w:hyperlink>
        </w:p>
        <w:p w14:paraId="7C780A5A" w14:textId="57B634A1"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77" w:history="1">
            <w:r w:rsidRPr="00364C4B">
              <w:rPr>
                <w:rStyle w:val="Hyperlink"/>
                <w:noProof/>
              </w:rPr>
              <w:t>Aged Care Quality and Safety Commission</w:t>
            </w:r>
            <w:r>
              <w:rPr>
                <w:noProof/>
                <w:webHidden/>
              </w:rPr>
              <w:tab/>
            </w:r>
            <w:r>
              <w:rPr>
                <w:noProof/>
                <w:webHidden/>
              </w:rPr>
              <w:fldChar w:fldCharType="begin"/>
            </w:r>
            <w:r>
              <w:rPr>
                <w:noProof/>
                <w:webHidden/>
              </w:rPr>
              <w:instrText xml:space="preserve"> PAGEREF _Toc204694577 \h </w:instrText>
            </w:r>
            <w:r>
              <w:rPr>
                <w:noProof/>
                <w:webHidden/>
              </w:rPr>
            </w:r>
            <w:r>
              <w:rPr>
                <w:noProof/>
                <w:webHidden/>
              </w:rPr>
              <w:fldChar w:fldCharType="separate"/>
            </w:r>
            <w:r w:rsidR="00653644">
              <w:rPr>
                <w:noProof/>
                <w:webHidden/>
              </w:rPr>
              <w:t>18</w:t>
            </w:r>
            <w:r>
              <w:rPr>
                <w:noProof/>
                <w:webHidden/>
              </w:rPr>
              <w:fldChar w:fldCharType="end"/>
            </w:r>
          </w:hyperlink>
        </w:p>
        <w:p w14:paraId="24320E31" w14:textId="26922619"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78" w:history="1">
            <w:r w:rsidRPr="00364C4B">
              <w:rPr>
                <w:rStyle w:val="Hyperlink"/>
                <w:noProof/>
              </w:rPr>
              <w:t>Commonwealth Home Support Program (CHSP)</w:t>
            </w:r>
            <w:r>
              <w:rPr>
                <w:noProof/>
                <w:webHidden/>
              </w:rPr>
              <w:tab/>
            </w:r>
            <w:r>
              <w:rPr>
                <w:noProof/>
                <w:webHidden/>
              </w:rPr>
              <w:fldChar w:fldCharType="begin"/>
            </w:r>
            <w:r>
              <w:rPr>
                <w:noProof/>
                <w:webHidden/>
              </w:rPr>
              <w:instrText xml:space="preserve"> PAGEREF _Toc204694578 \h </w:instrText>
            </w:r>
            <w:r>
              <w:rPr>
                <w:noProof/>
                <w:webHidden/>
              </w:rPr>
            </w:r>
            <w:r>
              <w:rPr>
                <w:noProof/>
                <w:webHidden/>
              </w:rPr>
              <w:fldChar w:fldCharType="separate"/>
            </w:r>
            <w:r w:rsidR="00653644">
              <w:rPr>
                <w:noProof/>
                <w:webHidden/>
              </w:rPr>
              <w:t>19</w:t>
            </w:r>
            <w:r>
              <w:rPr>
                <w:noProof/>
                <w:webHidden/>
              </w:rPr>
              <w:fldChar w:fldCharType="end"/>
            </w:r>
          </w:hyperlink>
        </w:p>
        <w:p w14:paraId="2F572C11" w14:textId="6DC95219"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79" w:history="1">
            <w:r w:rsidRPr="00364C4B">
              <w:rPr>
                <w:rStyle w:val="Hyperlink"/>
              </w:rPr>
              <w:t>Governance, registration and regulation</w:t>
            </w:r>
            <w:r>
              <w:rPr>
                <w:webHidden/>
              </w:rPr>
              <w:tab/>
            </w:r>
            <w:r>
              <w:rPr>
                <w:webHidden/>
              </w:rPr>
              <w:fldChar w:fldCharType="begin"/>
            </w:r>
            <w:r>
              <w:rPr>
                <w:webHidden/>
              </w:rPr>
              <w:instrText xml:space="preserve"> PAGEREF _Toc204694579 \h </w:instrText>
            </w:r>
            <w:r>
              <w:rPr>
                <w:webHidden/>
              </w:rPr>
            </w:r>
            <w:r>
              <w:rPr>
                <w:webHidden/>
              </w:rPr>
              <w:fldChar w:fldCharType="separate"/>
            </w:r>
            <w:r w:rsidR="00653644">
              <w:rPr>
                <w:webHidden/>
              </w:rPr>
              <w:t>19</w:t>
            </w:r>
            <w:r>
              <w:rPr>
                <w:webHidden/>
              </w:rPr>
              <w:fldChar w:fldCharType="end"/>
            </w:r>
          </w:hyperlink>
        </w:p>
        <w:p w14:paraId="3E425FD8" w14:textId="6A657DD7"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80" w:history="1">
            <w:r w:rsidRPr="00364C4B">
              <w:rPr>
                <w:rStyle w:val="Hyperlink"/>
              </w:rPr>
              <w:t>Service Agreements, funding and fees</w:t>
            </w:r>
            <w:r>
              <w:rPr>
                <w:webHidden/>
              </w:rPr>
              <w:tab/>
            </w:r>
            <w:r>
              <w:rPr>
                <w:webHidden/>
              </w:rPr>
              <w:fldChar w:fldCharType="begin"/>
            </w:r>
            <w:r>
              <w:rPr>
                <w:webHidden/>
              </w:rPr>
              <w:instrText xml:space="preserve"> PAGEREF _Toc204694580 \h </w:instrText>
            </w:r>
            <w:r>
              <w:rPr>
                <w:webHidden/>
              </w:rPr>
            </w:r>
            <w:r>
              <w:rPr>
                <w:webHidden/>
              </w:rPr>
              <w:fldChar w:fldCharType="separate"/>
            </w:r>
            <w:r w:rsidR="00653644">
              <w:rPr>
                <w:webHidden/>
              </w:rPr>
              <w:t>22</w:t>
            </w:r>
            <w:r>
              <w:rPr>
                <w:webHidden/>
              </w:rPr>
              <w:fldChar w:fldCharType="end"/>
            </w:r>
          </w:hyperlink>
        </w:p>
        <w:p w14:paraId="1363A8E1" w14:textId="67F12659" w:rsidR="00687793" w:rsidRDefault="00687793" w:rsidP="00687793">
          <w:pPr>
            <w:pStyle w:val="TOC2"/>
            <w:pBdr>
              <w:bottom w:val="single" w:sz="6" w:space="0" w:color="2AB1BB" w:themeColor="accent1"/>
            </w:pBdr>
            <w:rPr>
              <w:rFonts w:asciiTheme="minorHAnsi" w:eastAsiaTheme="minorEastAsia" w:hAnsiTheme="minorHAnsi" w:cstheme="minorBidi"/>
              <w:color w:val="auto"/>
              <w:kern w:val="2"/>
              <w:szCs w:val="24"/>
              <w:lang w:eastAsia="en-AU"/>
              <w14:ligatures w14:val="standardContextual"/>
            </w:rPr>
          </w:pPr>
          <w:hyperlink w:anchor="_Toc204694581" w:history="1">
            <w:r w:rsidRPr="00364C4B">
              <w:rPr>
                <w:rStyle w:val="Hyperlink"/>
              </w:rPr>
              <w:t>Reporting</w:t>
            </w:r>
            <w:r>
              <w:rPr>
                <w:webHidden/>
              </w:rPr>
              <w:tab/>
            </w:r>
            <w:r>
              <w:rPr>
                <w:webHidden/>
              </w:rPr>
              <w:fldChar w:fldCharType="begin"/>
            </w:r>
            <w:r>
              <w:rPr>
                <w:webHidden/>
              </w:rPr>
              <w:instrText xml:space="preserve"> PAGEREF _Toc204694581 \h </w:instrText>
            </w:r>
            <w:r>
              <w:rPr>
                <w:webHidden/>
              </w:rPr>
            </w:r>
            <w:r>
              <w:rPr>
                <w:webHidden/>
              </w:rPr>
              <w:fldChar w:fldCharType="separate"/>
            </w:r>
            <w:r w:rsidR="00653644">
              <w:rPr>
                <w:webHidden/>
              </w:rPr>
              <w:t>24</w:t>
            </w:r>
            <w:r>
              <w:rPr>
                <w:webHidden/>
              </w:rPr>
              <w:fldChar w:fldCharType="end"/>
            </w:r>
          </w:hyperlink>
        </w:p>
        <w:p w14:paraId="7152772F" w14:textId="584C3670"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82" w:history="1">
            <w:r w:rsidRPr="00364C4B">
              <w:rPr>
                <w:rStyle w:val="Hyperlink"/>
                <w:noProof/>
              </w:rPr>
              <w:t>Home care &amp; Support at Home</w:t>
            </w:r>
            <w:r>
              <w:rPr>
                <w:noProof/>
                <w:webHidden/>
              </w:rPr>
              <w:tab/>
            </w:r>
            <w:r>
              <w:rPr>
                <w:noProof/>
                <w:webHidden/>
              </w:rPr>
              <w:fldChar w:fldCharType="begin"/>
            </w:r>
            <w:r>
              <w:rPr>
                <w:noProof/>
                <w:webHidden/>
              </w:rPr>
              <w:instrText xml:space="preserve"> PAGEREF _Toc204694582 \h </w:instrText>
            </w:r>
            <w:r>
              <w:rPr>
                <w:noProof/>
                <w:webHidden/>
              </w:rPr>
            </w:r>
            <w:r>
              <w:rPr>
                <w:noProof/>
                <w:webHidden/>
              </w:rPr>
              <w:fldChar w:fldCharType="separate"/>
            </w:r>
            <w:r w:rsidR="00653644">
              <w:rPr>
                <w:noProof/>
                <w:webHidden/>
              </w:rPr>
              <w:t>25</w:t>
            </w:r>
            <w:r>
              <w:rPr>
                <w:noProof/>
                <w:webHidden/>
              </w:rPr>
              <w:fldChar w:fldCharType="end"/>
            </w:r>
          </w:hyperlink>
        </w:p>
        <w:p w14:paraId="03B32FCD" w14:textId="3CE1AA00"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83" w:history="1">
            <w:r w:rsidRPr="00364C4B">
              <w:rPr>
                <w:rStyle w:val="Hyperlink"/>
                <w:noProof/>
              </w:rPr>
              <w:t>Funding or fees</w:t>
            </w:r>
            <w:r>
              <w:rPr>
                <w:noProof/>
                <w:webHidden/>
              </w:rPr>
              <w:tab/>
            </w:r>
            <w:r>
              <w:rPr>
                <w:noProof/>
                <w:webHidden/>
              </w:rPr>
              <w:fldChar w:fldCharType="begin"/>
            </w:r>
            <w:r>
              <w:rPr>
                <w:noProof/>
                <w:webHidden/>
              </w:rPr>
              <w:instrText xml:space="preserve"> PAGEREF _Toc204694583 \h </w:instrText>
            </w:r>
            <w:r>
              <w:rPr>
                <w:noProof/>
                <w:webHidden/>
              </w:rPr>
            </w:r>
            <w:r>
              <w:rPr>
                <w:noProof/>
                <w:webHidden/>
              </w:rPr>
              <w:fldChar w:fldCharType="separate"/>
            </w:r>
            <w:r w:rsidR="00653644">
              <w:rPr>
                <w:noProof/>
                <w:webHidden/>
              </w:rPr>
              <w:t>27</w:t>
            </w:r>
            <w:r>
              <w:rPr>
                <w:noProof/>
                <w:webHidden/>
              </w:rPr>
              <w:fldChar w:fldCharType="end"/>
            </w:r>
          </w:hyperlink>
        </w:p>
        <w:p w14:paraId="0C3D8A57" w14:textId="13376A5E" w:rsidR="00687793" w:rsidRDefault="00687793" w:rsidP="00687793">
          <w:pPr>
            <w:pStyle w:val="TOC1"/>
            <w:pBdr>
              <w:bottom w:val="single" w:sz="6" w:space="0"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4694584" w:history="1">
            <w:r w:rsidRPr="00364C4B">
              <w:rPr>
                <w:rStyle w:val="Hyperlink"/>
                <w:noProof/>
              </w:rPr>
              <w:t>Contact</w:t>
            </w:r>
            <w:r>
              <w:rPr>
                <w:noProof/>
                <w:webHidden/>
              </w:rPr>
              <w:tab/>
            </w:r>
            <w:r>
              <w:rPr>
                <w:noProof/>
                <w:webHidden/>
              </w:rPr>
              <w:fldChar w:fldCharType="begin"/>
            </w:r>
            <w:r>
              <w:rPr>
                <w:noProof/>
                <w:webHidden/>
              </w:rPr>
              <w:instrText xml:space="preserve"> PAGEREF _Toc204694584 \h </w:instrText>
            </w:r>
            <w:r>
              <w:rPr>
                <w:noProof/>
                <w:webHidden/>
              </w:rPr>
            </w:r>
            <w:r>
              <w:rPr>
                <w:noProof/>
                <w:webHidden/>
              </w:rPr>
              <w:fldChar w:fldCharType="separate"/>
            </w:r>
            <w:r w:rsidR="00653644">
              <w:rPr>
                <w:noProof/>
                <w:webHidden/>
              </w:rPr>
              <w:t>29</w:t>
            </w:r>
            <w:r>
              <w:rPr>
                <w:noProof/>
                <w:webHidden/>
              </w:rPr>
              <w:fldChar w:fldCharType="end"/>
            </w:r>
          </w:hyperlink>
        </w:p>
        <w:p w14:paraId="3594F62F" w14:textId="2FF0EE4B" w:rsidR="0051266C" w:rsidRDefault="0051266C" w:rsidP="00687793">
          <w:pPr>
            <w:pStyle w:val="TOC1"/>
            <w:pBdr>
              <w:bottom w:val="single" w:sz="6" w:space="0" w:color="2AB1BB" w:themeColor="accent1"/>
            </w:pBdr>
            <w:rPr>
              <w:rStyle w:val="Hyperlink"/>
              <w:kern w:val="2"/>
              <w:lang w:eastAsia="en-AU"/>
              <w14:ligatures w14:val="standardContextual"/>
            </w:rPr>
          </w:pPr>
          <w:r>
            <w:fldChar w:fldCharType="end"/>
          </w:r>
        </w:p>
      </w:sdtContent>
    </w:sdt>
    <w:p w14:paraId="41C99B0E" w14:textId="2899E96E" w:rsidR="00ED2205" w:rsidRDefault="00ED2205"/>
    <w:p w14:paraId="70BCD591" w14:textId="3547A7B6" w:rsidR="00330A94" w:rsidRDefault="00330A94" w:rsidP="00ED2205"/>
    <w:p w14:paraId="723ACE8A" w14:textId="77777777" w:rsidR="00330A94" w:rsidRDefault="00330A94" w:rsidP="00225F45"/>
    <w:p w14:paraId="77395256" w14:textId="24CC25FB" w:rsidR="00330A94" w:rsidRDefault="00330A94" w:rsidP="7B2EF122"/>
    <w:p w14:paraId="1CECD51B" w14:textId="77777777" w:rsidR="00457DF1" w:rsidRDefault="00457DF1">
      <w:pPr>
        <w:spacing w:before="0" w:after="0" w:line="240" w:lineRule="auto"/>
        <w:rPr>
          <w:rFonts w:cs="Arial"/>
          <w:b/>
          <w:bCs/>
          <w:kern w:val="28"/>
          <w:sz w:val="60"/>
          <w:szCs w:val="36"/>
        </w:rPr>
      </w:pPr>
      <w:r>
        <w:br w:type="page"/>
      </w:r>
    </w:p>
    <w:p w14:paraId="0BA7E0B2" w14:textId="7807502E" w:rsidR="00C6496D" w:rsidRPr="00C6496D" w:rsidRDefault="584C5501" w:rsidP="0093633C">
      <w:pPr>
        <w:pStyle w:val="Heading1"/>
        <w:spacing w:line="259" w:lineRule="auto"/>
      </w:pPr>
      <w:bookmarkStart w:id="2" w:name="_Toc202274753"/>
      <w:bookmarkStart w:id="3" w:name="_Toc204694567"/>
      <w:r>
        <w:lastRenderedPageBreak/>
        <w:t xml:space="preserve">Regulatory </w:t>
      </w:r>
      <w:bookmarkEnd w:id="2"/>
      <w:r w:rsidR="00AE4B22">
        <w:t>m</w:t>
      </w:r>
      <w:r>
        <w:t>odel</w:t>
      </w:r>
      <w:bookmarkEnd w:id="3"/>
    </w:p>
    <w:p w14:paraId="36F24C13" w14:textId="0BC64AAA" w:rsidR="00D33FFE" w:rsidRDefault="0003012D" w:rsidP="00566D22">
      <w:pPr>
        <w:pStyle w:val="Heading2"/>
      </w:pPr>
      <w:bookmarkStart w:id="4" w:name="_Toc204694568"/>
      <w:r>
        <w:t>Information to</w:t>
      </w:r>
      <w:r w:rsidR="00EF27A8">
        <w:t xml:space="preserve"> help providers</w:t>
      </w:r>
      <w:r>
        <w:t xml:space="preserve"> support o</w:t>
      </w:r>
      <w:r w:rsidR="006A3D5D">
        <w:t>lder people, their families and carers</w:t>
      </w:r>
      <w:bookmarkEnd w:id="4"/>
    </w:p>
    <w:p w14:paraId="46BAFDA7" w14:textId="153FEF02" w:rsidR="00C6496D" w:rsidRPr="00C6496D" w:rsidRDefault="584C5501" w:rsidP="00566D22">
      <w:pPr>
        <w:pStyle w:val="Heading4"/>
        <w:rPr>
          <w:color w:val="FF0000"/>
        </w:rPr>
      </w:pPr>
      <w:r w:rsidRPr="000A4FE3">
        <w:t>Do</w:t>
      </w:r>
      <w:r w:rsidRPr="47A69A6F">
        <w:t xml:space="preserve">es the Statement of Rights need </w:t>
      </w:r>
      <w:r w:rsidR="00DA398B">
        <w:t xml:space="preserve">to be </w:t>
      </w:r>
      <w:r w:rsidRPr="47A69A6F">
        <w:t>sign</w:t>
      </w:r>
      <w:r w:rsidR="00DA398B">
        <w:t>ed by older people</w:t>
      </w:r>
      <w:r w:rsidRPr="47A69A6F">
        <w:t>?</w:t>
      </w:r>
      <w:r w:rsidR="55C0D1BF" w:rsidRPr="47A69A6F">
        <w:t xml:space="preserve"> </w:t>
      </w:r>
    </w:p>
    <w:p w14:paraId="74BD53F9" w14:textId="22A94326" w:rsidR="00090B25" w:rsidRDefault="000022C9" w:rsidP="000022C9">
      <w:pPr>
        <w:rPr>
          <w:color w:val="1E1545" w:themeColor="text2"/>
        </w:rPr>
      </w:pPr>
      <w:r w:rsidRPr="000022C9">
        <w:rPr>
          <w:color w:val="1E1545" w:themeColor="text2"/>
        </w:rPr>
        <w:t xml:space="preserve">Signing of the Statement of Rights is not a requirement under the new </w:t>
      </w:r>
      <w:r w:rsidR="00F67582">
        <w:rPr>
          <w:color w:val="1E1545" w:themeColor="text2"/>
        </w:rPr>
        <w:t xml:space="preserve">Aged Care Act (new </w:t>
      </w:r>
      <w:r w:rsidRPr="000022C9">
        <w:rPr>
          <w:color w:val="1E1545" w:themeColor="text2"/>
        </w:rPr>
        <w:t>Act</w:t>
      </w:r>
      <w:r w:rsidR="00F67582">
        <w:rPr>
          <w:color w:val="1E1545" w:themeColor="text2"/>
        </w:rPr>
        <w:t>)</w:t>
      </w:r>
      <w:r w:rsidRPr="000022C9">
        <w:rPr>
          <w:color w:val="1E1545" w:themeColor="text2"/>
        </w:rPr>
        <w:t>. Under section 155, the rules prescribe that a registered provider must</w:t>
      </w:r>
      <w:r w:rsidR="00090B25">
        <w:rPr>
          <w:color w:val="1E1545" w:themeColor="text2"/>
        </w:rPr>
        <w:t>:</w:t>
      </w:r>
    </w:p>
    <w:p w14:paraId="305AD82D" w14:textId="2B30BF64" w:rsidR="00F02F1D" w:rsidRDefault="000022C9" w:rsidP="008C616E">
      <w:pPr>
        <w:pStyle w:val="ListParagraph"/>
        <w:numPr>
          <w:ilvl w:val="0"/>
          <w:numId w:val="79"/>
        </w:numPr>
        <w:rPr>
          <w:color w:val="1E1545" w:themeColor="text2"/>
        </w:rPr>
      </w:pPr>
      <w:r w:rsidRPr="00FF2F7E">
        <w:rPr>
          <w:color w:val="1E1545" w:themeColor="text2"/>
        </w:rPr>
        <w:t xml:space="preserve">provide an older person information on their rights, including a copy of </w:t>
      </w:r>
      <w:r w:rsidR="0059176A" w:rsidRPr="5C83E72B">
        <w:rPr>
          <w:color w:val="1E1545" w:themeColor="text2"/>
        </w:rPr>
        <w:t>the</w:t>
      </w:r>
      <w:r w:rsidRPr="00FF2F7E">
        <w:rPr>
          <w:color w:val="1E1545" w:themeColor="text2"/>
        </w:rPr>
        <w:t xml:space="preserve"> Statement of Rights</w:t>
      </w:r>
    </w:p>
    <w:p w14:paraId="54F633FE" w14:textId="45A8F1E7" w:rsidR="000022C9" w:rsidRPr="00136858" w:rsidRDefault="000022C9" w:rsidP="245484E3">
      <w:pPr>
        <w:pStyle w:val="ListParagraph"/>
        <w:numPr>
          <w:ilvl w:val="0"/>
          <w:numId w:val="79"/>
        </w:numPr>
        <w:rPr>
          <w:color w:val="1E1545" w:themeColor="text2"/>
        </w:rPr>
      </w:pPr>
      <w:r w:rsidRPr="245484E3">
        <w:rPr>
          <w:color w:val="1E1545" w:themeColor="text2"/>
        </w:rPr>
        <w:t xml:space="preserve">assist the older person </w:t>
      </w:r>
      <w:r w:rsidRPr="008C616E">
        <w:t>to</w:t>
      </w:r>
      <w:r w:rsidRPr="00EA1686">
        <w:t xml:space="preserve"> understand</w:t>
      </w:r>
      <w:r w:rsidRPr="00136858">
        <w:rPr>
          <w:color w:val="1E1545" w:themeColor="text2"/>
        </w:rPr>
        <w:t xml:space="preserve"> the information and the Statement of Rights and how </w:t>
      </w:r>
      <w:r w:rsidRPr="00F02F1D">
        <w:t>they appl</w:t>
      </w:r>
      <w:r w:rsidRPr="00136858">
        <w:rPr>
          <w:color w:val="1E1545" w:themeColor="text2"/>
        </w:rPr>
        <w:t>y to them. </w:t>
      </w:r>
    </w:p>
    <w:p w14:paraId="139FBBEC" w14:textId="5E5A2A95" w:rsidR="000022C9" w:rsidRPr="000022C9" w:rsidRDefault="000022C9" w:rsidP="000022C9">
      <w:pPr>
        <w:rPr>
          <w:color w:val="1E1545" w:themeColor="text2"/>
        </w:rPr>
      </w:pPr>
      <w:r w:rsidRPr="000022C9">
        <w:rPr>
          <w:color w:val="1E1545" w:themeColor="text2"/>
        </w:rPr>
        <w:t>A registered provider must do this before, or when, the registered provider commences delivery of funded aged care services to that older person. </w:t>
      </w:r>
    </w:p>
    <w:p w14:paraId="7A6433F2" w14:textId="52581120" w:rsidR="000022C9" w:rsidRPr="000022C9" w:rsidRDefault="000022C9" w:rsidP="000022C9">
      <w:pPr>
        <w:rPr>
          <w:color w:val="1E1545" w:themeColor="text2"/>
        </w:rPr>
      </w:pPr>
      <w:r w:rsidRPr="000022C9">
        <w:rPr>
          <w:color w:val="1E1545" w:themeColor="text2"/>
        </w:rPr>
        <w:t xml:space="preserve">Registered providers </w:t>
      </w:r>
      <w:r w:rsidR="00395116">
        <w:rPr>
          <w:color w:val="1E1545" w:themeColor="text2"/>
        </w:rPr>
        <w:t>must</w:t>
      </w:r>
      <w:r w:rsidRPr="000022C9">
        <w:rPr>
          <w:color w:val="1E1545" w:themeColor="text2"/>
        </w:rPr>
        <w:t xml:space="preserve"> retain records </w:t>
      </w:r>
      <w:r w:rsidR="001F3998">
        <w:rPr>
          <w:color w:val="1E1545" w:themeColor="text2"/>
        </w:rPr>
        <w:t xml:space="preserve">to </w:t>
      </w:r>
      <w:r w:rsidRPr="000022C9">
        <w:rPr>
          <w:color w:val="1E1545" w:themeColor="text2"/>
        </w:rPr>
        <w:t>show</w:t>
      </w:r>
      <w:r w:rsidR="001F3998">
        <w:rPr>
          <w:color w:val="1E1545" w:themeColor="text2"/>
        </w:rPr>
        <w:t xml:space="preserve"> they</w:t>
      </w:r>
      <w:r w:rsidRPr="000022C9">
        <w:rPr>
          <w:color w:val="1E1545" w:themeColor="text2"/>
        </w:rPr>
        <w:t xml:space="preserve"> compl</w:t>
      </w:r>
      <w:r w:rsidR="001F3998">
        <w:rPr>
          <w:color w:val="1E1545" w:themeColor="text2"/>
        </w:rPr>
        <w:t>y</w:t>
      </w:r>
      <w:r w:rsidRPr="000022C9">
        <w:rPr>
          <w:color w:val="1E1545" w:themeColor="text2"/>
        </w:rPr>
        <w:t xml:space="preserve"> with their obligations</w:t>
      </w:r>
      <w:r w:rsidR="007E7044">
        <w:rPr>
          <w:color w:val="1E1545" w:themeColor="text2"/>
        </w:rPr>
        <w:t>.</w:t>
      </w:r>
      <w:r w:rsidRPr="000022C9">
        <w:rPr>
          <w:color w:val="1E1545" w:themeColor="text2"/>
        </w:rPr>
        <w:t xml:space="preserve"> Rather than stipulating </w:t>
      </w:r>
      <w:r w:rsidR="00A627C3">
        <w:rPr>
          <w:color w:val="1E1545" w:themeColor="text2"/>
        </w:rPr>
        <w:t xml:space="preserve">they </w:t>
      </w:r>
      <w:r w:rsidR="00ED6F2B">
        <w:rPr>
          <w:color w:val="1E1545" w:themeColor="text2"/>
        </w:rPr>
        <w:t>need to</w:t>
      </w:r>
      <w:r w:rsidR="00A627C3">
        <w:rPr>
          <w:color w:val="1E1545" w:themeColor="text2"/>
        </w:rPr>
        <w:t xml:space="preserve"> </w:t>
      </w:r>
      <w:r w:rsidRPr="000022C9">
        <w:rPr>
          <w:color w:val="1E1545" w:themeColor="text2"/>
        </w:rPr>
        <w:t>hold a copy</w:t>
      </w:r>
      <w:r w:rsidR="00A627C3">
        <w:rPr>
          <w:color w:val="1E1545" w:themeColor="text2"/>
        </w:rPr>
        <w:t xml:space="preserve"> </w:t>
      </w:r>
      <w:r w:rsidR="00A627C3" w:rsidRPr="000022C9">
        <w:rPr>
          <w:color w:val="1E1545" w:themeColor="text2"/>
        </w:rPr>
        <w:t xml:space="preserve">of the Statement of Rights </w:t>
      </w:r>
      <w:r w:rsidR="00843BF9" w:rsidRPr="000022C9">
        <w:rPr>
          <w:color w:val="1E1545" w:themeColor="text2"/>
        </w:rPr>
        <w:t xml:space="preserve">signed </w:t>
      </w:r>
      <w:r w:rsidR="00843BF9">
        <w:rPr>
          <w:color w:val="1E1545" w:themeColor="text2"/>
        </w:rPr>
        <w:t>by</w:t>
      </w:r>
      <w:r w:rsidR="00A627C3" w:rsidRPr="000022C9">
        <w:rPr>
          <w:color w:val="1E1545" w:themeColor="text2"/>
        </w:rPr>
        <w:t xml:space="preserve"> the older person</w:t>
      </w:r>
      <w:r w:rsidRPr="000022C9">
        <w:rPr>
          <w:color w:val="1E1545" w:themeColor="text2"/>
        </w:rPr>
        <w:t>, provider</w:t>
      </w:r>
      <w:r w:rsidR="00CD4895">
        <w:rPr>
          <w:color w:val="1E1545" w:themeColor="text2"/>
        </w:rPr>
        <w:t>s can</w:t>
      </w:r>
      <w:r w:rsidRPr="000022C9">
        <w:rPr>
          <w:color w:val="1E1545" w:themeColor="text2"/>
        </w:rPr>
        <w:t xml:space="preserve"> </w:t>
      </w:r>
      <w:r w:rsidR="00CD4895">
        <w:rPr>
          <w:color w:val="1E1545" w:themeColor="text2"/>
        </w:rPr>
        <w:t>choose</w:t>
      </w:r>
      <w:r w:rsidRPr="000022C9">
        <w:rPr>
          <w:color w:val="1E1545" w:themeColor="text2"/>
        </w:rPr>
        <w:t xml:space="preserve"> how they demonstrate compliance with the requirement.</w:t>
      </w:r>
    </w:p>
    <w:p w14:paraId="6CE8FE0E" w14:textId="75CCA973" w:rsidR="000022C9" w:rsidRPr="000022C9" w:rsidRDefault="000022C9" w:rsidP="000022C9">
      <w:pPr>
        <w:rPr>
          <w:color w:val="1E1545" w:themeColor="text2"/>
        </w:rPr>
      </w:pPr>
      <w:r w:rsidRPr="000022C9">
        <w:rPr>
          <w:color w:val="1E1545" w:themeColor="text2"/>
        </w:rPr>
        <w:t>This change supports the embedding of rights in the delivery of funded aged care services and removes an administrative ‘tick-box’ requirement. </w:t>
      </w:r>
    </w:p>
    <w:p w14:paraId="333B889A" w14:textId="419C7294" w:rsidR="000022C9" w:rsidRPr="000022C9" w:rsidRDefault="000022C9" w:rsidP="000022C9">
      <w:pPr>
        <w:rPr>
          <w:color w:val="1E1545" w:themeColor="text2"/>
        </w:rPr>
      </w:pPr>
      <w:r w:rsidRPr="000022C9">
        <w:rPr>
          <w:color w:val="1E1545" w:themeColor="text2"/>
        </w:rPr>
        <w:t>Associated providers delivering services on behalf of the registered provider do not need to sign the Statement of Rights. </w:t>
      </w:r>
    </w:p>
    <w:p w14:paraId="2464CA54" w14:textId="700CC543" w:rsidR="00E40BF3" w:rsidRDefault="007B0245" w:rsidP="000022C9">
      <w:pPr>
        <w:rPr>
          <w:color w:val="1E1545" w:themeColor="text2"/>
        </w:rPr>
      </w:pPr>
      <w:r>
        <w:rPr>
          <w:color w:val="1E1545" w:themeColor="text2"/>
        </w:rPr>
        <w:t>Find</w:t>
      </w:r>
      <w:r w:rsidR="007F7CC2">
        <w:rPr>
          <w:color w:val="1E1545" w:themeColor="text2"/>
        </w:rPr>
        <w:t xml:space="preserve"> more information about the Statement of Rights</w:t>
      </w:r>
      <w:r w:rsidR="00E40BF3">
        <w:rPr>
          <w:color w:val="1E1545" w:themeColor="text2"/>
        </w:rPr>
        <w:t>:</w:t>
      </w:r>
    </w:p>
    <w:p w14:paraId="1E325926" w14:textId="109F43FB" w:rsidR="00D81E22" w:rsidRPr="00275A8D" w:rsidRDefault="007F7CC2" w:rsidP="00E40BF3">
      <w:pPr>
        <w:pStyle w:val="ListParagraph"/>
        <w:numPr>
          <w:ilvl w:val="0"/>
          <w:numId w:val="76"/>
        </w:numPr>
        <w:rPr>
          <w:color w:val="1E1545" w:themeColor="text2"/>
        </w:rPr>
      </w:pPr>
      <w:r w:rsidRPr="1F0404E5">
        <w:rPr>
          <w:color w:val="1E1545" w:themeColor="text2"/>
        </w:rPr>
        <w:t xml:space="preserve">on our </w:t>
      </w:r>
      <w:hyperlink r:id="rId18">
        <w:r w:rsidRPr="1F0404E5">
          <w:rPr>
            <w:rStyle w:val="Hyperlink"/>
          </w:rPr>
          <w:t>website</w:t>
        </w:r>
      </w:hyperlink>
    </w:p>
    <w:p w14:paraId="45901205" w14:textId="56E1E0D6" w:rsidR="00275A8D" w:rsidRPr="00136858" w:rsidRDefault="00275A8D" w:rsidP="00E40BF3">
      <w:pPr>
        <w:pStyle w:val="ListParagraph"/>
        <w:numPr>
          <w:ilvl w:val="0"/>
          <w:numId w:val="76"/>
        </w:numPr>
        <w:rPr>
          <w:color w:val="1E1545" w:themeColor="text2"/>
        </w:rPr>
      </w:pPr>
      <w:r>
        <w:t xml:space="preserve">in </w:t>
      </w:r>
      <w:hyperlink>
        <w:r w:rsidR="0033129C" w:rsidRPr="1F0404E5">
          <w:rPr>
            <w:rStyle w:val="Hyperlink"/>
          </w:rPr>
          <w:t>this video</w:t>
        </w:r>
      </w:hyperlink>
    </w:p>
    <w:p w14:paraId="0DF43857" w14:textId="5F54D0D9" w:rsidR="000022C9" w:rsidRPr="00E40BF3" w:rsidRDefault="007F7CC2" w:rsidP="1F0404E5">
      <w:pPr>
        <w:pStyle w:val="ListParagraph"/>
        <w:numPr>
          <w:ilvl w:val="0"/>
          <w:numId w:val="76"/>
        </w:numPr>
        <w:rPr>
          <w:color w:val="1E1545" w:themeColor="text2"/>
        </w:rPr>
      </w:pPr>
      <w:r w:rsidRPr="427648E8">
        <w:rPr>
          <w:color w:val="1E1545" w:themeColor="text2"/>
        </w:rPr>
        <w:t xml:space="preserve">in </w:t>
      </w:r>
      <w:r w:rsidR="000022C9" w:rsidRPr="427648E8">
        <w:rPr>
          <w:color w:val="1E1545" w:themeColor="text2"/>
        </w:rPr>
        <w:t>a </w:t>
      </w:r>
      <w:hyperlink r:id="rId19">
        <w:r w:rsidR="008C6DC0" w:rsidRPr="427648E8">
          <w:rPr>
            <w:rStyle w:val="Hyperlink"/>
          </w:rPr>
          <w:t>plain language fact sheet</w:t>
        </w:r>
      </w:hyperlink>
      <w:r w:rsidR="00572910">
        <w:t xml:space="preserve"> for older people</w:t>
      </w:r>
      <w:r w:rsidR="000022C9" w:rsidRPr="427648E8">
        <w:rPr>
          <w:color w:val="1E1545" w:themeColor="text2"/>
        </w:rPr>
        <w:t>. </w:t>
      </w:r>
    </w:p>
    <w:p w14:paraId="20766402" w14:textId="3BDA8DA1" w:rsidR="00C6496D" w:rsidRPr="00136858" w:rsidRDefault="584C5501" w:rsidP="00136858">
      <w:pPr>
        <w:pStyle w:val="Heading4"/>
      </w:pPr>
      <w:r w:rsidRPr="00136858">
        <w:t xml:space="preserve">How </w:t>
      </w:r>
      <w:r w:rsidR="00AC00C0" w:rsidRPr="00136858">
        <w:t xml:space="preserve">can </w:t>
      </w:r>
      <w:r w:rsidRPr="00136858">
        <w:t xml:space="preserve">providers work effectively with </w:t>
      </w:r>
      <w:r w:rsidR="00A467F1" w:rsidRPr="00136858">
        <w:t xml:space="preserve">older people </w:t>
      </w:r>
      <w:r w:rsidRPr="00136858">
        <w:t>to explain the Statement of Rights</w:t>
      </w:r>
      <w:r w:rsidR="00E86BA7" w:rsidRPr="00136858">
        <w:t>, especially</w:t>
      </w:r>
      <w:r w:rsidRPr="00136858">
        <w:t xml:space="preserve"> those who </w:t>
      </w:r>
      <w:r w:rsidR="00F95729" w:rsidRPr="00136858">
        <w:t xml:space="preserve">may </w:t>
      </w:r>
      <w:r w:rsidRPr="00136858">
        <w:t xml:space="preserve">have </w:t>
      </w:r>
      <w:r w:rsidR="00F95729" w:rsidRPr="00136858">
        <w:t xml:space="preserve">a </w:t>
      </w:r>
      <w:r w:rsidRPr="00136858">
        <w:t xml:space="preserve">cognitive impairment, or those </w:t>
      </w:r>
      <w:r w:rsidR="00F95729" w:rsidRPr="00136858">
        <w:t xml:space="preserve">who </w:t>
      </w:r>
      <w:r w:rsidRPr="00136858">
        <w:t xml:space="preserve">may require a copy of the </w:t>
      </w:r>
      <w:r w:rsidR="00DA398B" w:rsidRPr="00136858">
        <w:t>S</w:t>
      </w:r>
      <w:r w:rsidRPr="00136858">
        <w:t xml:space="preserve">tatement of </w:t>
      </w:r>
      <w:r w:rsidR="00DA398B" w:rsidRPr="00136858">
        <w:t>R</w:t>
      </w:r>
      <w:r w:rsidRPr="00136858">
        <w:t xml:space="preserve">ights in a language other than English?  </w:t>
      </w:r>
    </w:p>
    <w:p w14:paraId="481F9AED" w14:textId="22BAC422" w:rsidR="004853AE" w:rsidRDefault="584C5501" w:rsidP="47A69A6F">
      <w:pPr>
        <w:rPr>
          <w:color w:val="1E1545" w:themeColor="text2"/>
        </w:rPr>
      </w:pPr>
      <w:r w:rsidRPr="47A69A6F">
        <w:rPr>
          <w:color w:val="1E1545" w:themeColor="text2"/>
        </w:rPr>
        <w:t xml:space="preserve">The </w:t>
      </w:r>
      <w:r w:rsidR="00876A81">
        <w:rPr>
          <w:color w:val="1E1545" w:themeColor="text2"/>
        </w:rPr>
        <w:t>Department of Health, Disability and Ageing</w:t>
      </w:r>
      <w:r w:rsidR="00876A81" w:rsidRPr="7B2EF122">
        <w:rPr>
          <w:color w:val="1E1545" w:themeColor="text2"/>
        </w:rPr>
        <w:t xml:space="preserve"> </w:t>
      </w:r>
      <w:r w:rsidRPr="47A69A6F">
        <w:rPr>
          <w:color w:val="1E1545" w:themeColor="text2"/>
        </w:rPr>
        <w:t xml:space="preserve">aims to provide documents in an accessible format. </w:t>
      </w:r>
    </w:p>
    <w:p w14:paraId="524928F8" w14:textId="656FE7DC" w:rsidR="004853AE" w:rsidRDefault="00514E08" w:rsidP="47A69A6F">
      <w:pPr>
        <w:pStyle w:val="ListParagraph"/>
        <w:numPr>
          <w:ilvl w:val="0"/>
          <w:numId w:val="80"/>
        </w:numPr>
        <w:rPr>
          <w:color w:val="1E1545" w:themeColor="text2"/>
        </w:rPr>
      </w:pPr>
      <w:r w:rsidRPr="004853AE">
        <w:rPr>
          <w:color w:val="1E1545" w:themeColor="text2"/>
        </w:rPr>
        <w:t>T</w:t>
      </w:r>
      <w:r w:rsidR="584C5501" w:rsidRPr="004853AE">
        <w:rPr>
          <w:color w:val="1E1545" w:themeColor="text2"/>
        </w:rPr>
        <w:t xml:space="preserve">he </w:t>
      </w:r>
      <w:hyperlink r:id="rId20">
        <w:r w:rsidR="009F13BD">
          <w:rPr>
            <w:rStyle w:val="Hyperlink"/>
          </w:rPr>
          <w:t>Statement of Rights factsheet</w:t>
        </w:r>
      </w:hyperlink>
      <w:r w:rsidR="584C5501" w:rsidRPr="004853AE">
        <w:rPr>
          <w:color w:val="1E1545" w:themeColor="text2"/>
        </w:rPr>
        <w:t xml:space="preserve"> is available </w:t>
      </w:r>
      <w:r w:rsidRPr="004853AE">
        <w:rPr>
          <w:color w:val="1E1545" w:themeColor="text2"/>
        </w:rPr>
        <w:t xml:space="preserve">in </w:t>
      </w:r>
      <w:r w:rsidR="00A326C6">
        <w:rPr>
          <w:color w:val="1E1545" w:themeColor="text2"/>
        </w:rPr>
        <w:t>different</w:t>
      </w:r>
      <w:r w:rsidRPr="004853AE">
        <w:rPr>
          <w:color w:val="1E1545" w:themeColor="text2"/>
        </w:rPr>
        <w:t xml:space="preserve"> languages</w:t>
      </w:r>
      <w:r w:rsidR="00A326C6">
        <w:rPr>
          <w:color w:val="1E1545" w:themeColor="text2"/>
        </w:rPr>
        <w:t xml:space="preserve"> (via the dropdown menu) and in </w:t>
      </w:r>
      <w:hyperlink r:id="rId21">
        <w:r w:rsidR="00A326C6" w:rsidRPr="0094215C">
          <w:rPr>
            <w:rStyle w:val="Hyperlink"/>
          </w:rPr>
          <w:t>Easy Read</w:t>
        </w:r>
      </w:hyperlink>
      <w:r w:rsidR="584C5501" w:rsidRPr="037CCD76">
        <w:rPr>
          <w:color w:val="1E1545" w:themeColor="text2"/>
        </w:rPr>
        <w:t>.</w:t>
      </w:r>
    </w:p>
    <w:p w14:paraId="66CD35EF" w14:textId="6BED8363" w:rsidR="004853AE" w:rsidRDefault="584C5501" w:rsidP="47A69A6F">
      <w:pPr>
        <w:pStyle w:val="ListParagraph"/>
        <w:numPr>
          <w:ilvl w:val="0"/>
          <w:numId w:val="80"/>
        </w:numPr>
        <w:rPr>
          <w:color w:val="1E1545" w:themeColor="text2"/>
        </w:rPr>
      </w:pPr>
      <w:r w:rsidRPr="037CCD76">
        <w:rPr>
          <w:color w:val="1E1545" w:themeColor="text2"/>
        </w:rPr>
        <w:t xml:space="preserve">My Aged Care has </w:t>
      </w:r>
      <w:r w:rsidR="00534500" w:rsidRPr="037CCD76">
        <w:rPr>
          <w:color w:val="1E1545" w:themeColor="text2"/>
        </w:rPr>
        <w:t>a</w:t>
      </w:r>
      <w:r w:rsidR="009B0AA6" w:rsidRPr="037CCD76">
        <w:rPr>
          <w:color w:val="1E1545" w:themeColor="text2"/>
        </w:rPr>
        <w:t xml:space="preserve"> range of</w:t>
      </w:r>
      <w:r w:rsidR="00534500" w:rsidRPr="037CCD76">
        <w:rPr>
          <w:color w:val="1E1545" w:themeColor="text2"/>
        </w:rPr>
        <w:t xml:space="preserve"> </w:t>
      </w:r>
      <w:hyperlink r:id="rId22">
        <w:r w:rsidR="009B0AA6" w:rsidRPr="037CCD76">
          <w:rPr>
            <w:rStyle w:val="Hyperlink"/>
          </w:rPr>
          <w:t>accessible aged care resources</w:t>
        </w:r>
      </w:hyperlink>
      <w:r w:rsidR="00D67BFC" w:rsidRPr="037CCD76">
        <w:rPr>
          <w:color w:val="1E1545" w:themeColor="text2"/>
        </w:rPr>
        <w:t>.</w:t>
      </w:r>
      <w:r w:rsidR="00BC2C70" w:rsidRPr="037CCD76">
        <w:rPr>
          <w:color w:val="1E1545" w:themeColor="text2"/>
        </w:rPr>
        <w:t xml:space="preserve"> </w:t>
      </w:r>
    </w:p>
    <w:p w14:paraId="456AC0B6" w14:textId="07E00EFC" w:rsidR="004C0EC7" w:rsidRPr="00B25322" w:rsidRDefault="004C0EC7" w:rsidP="0081195E">
      <w:pPr>
        <w:pStyle w:val="Heading4"/>
      </w:pPr>
      <w:r w:rsidRPr="004C0EC7">
        <w:lastRenderedPageBreak/>
        <w:t>What provider obligations and rules support recognition and inclusion of family and friends as carers of older people?</w:t>
      </w:r>
    </w:p>
    <w:p w14:paraId="2B6FF101" w14:textId="08A0E104" w:rsidR="004C0EC7" w:rsidRPr="004C0EC7" w:rsidRDefault="004C0EC7" w:rsidP="004C0EC7">
      <w:pPr>
        <w:rPr>
          <w:rFonts w:eastAsia="Aptos" w:cs="Arial"/>
        </w:rPr>
      </w:pPr>
      <w:r w:rsidRPr="004C0EC7">
        <w:rPr>
          <w:rFonts w:eastAsia="Aptos" w:cs="Arial"/>
        </w:rPr>
        <w:t>The</w:t>
      </w:r>
      <w:r w:rsidR="00E534DB">
        <w:rPr>
          <w:rFonts w:eastAsia="Aptos" w:cs="Arial"/>
        </w:rPr>
        <w:t xml:space="preserve"> new</w:t>
      </w:r>
      <w:r w:rsidRPr="004C0EC7">
        <w:rPr>
          <w:rFonts w:eastAsia="Aptos" w:cs="Arial"/>
        </w:rPr>
        <w:t xml:space="preserve"> Statement of Rights gives older people the right to:</w:t>
      </w:r>
    </w:p>
    <w:p w14:paraId="007D7E4C" w14:textId="7335D4B4" w:rsidR="004C0EC7" w:rsidRPr="004C0EC7" w:rsidRDefault="004C0EC7" w:rsidP="004C0EC7">
      <w:pPr>
        <w:pStyle w:val="ListParagraph"/>
        <w:numPr>
          <w:ilvl w:val="0"/>
          <w:numId w:val="32"/>
        </w:numPr>
        <w:spacing w:before="0" w:after="160" w:line="259" w:lineRule="auto"/>
        <w:rPr>
          <w:rFonts w:eastAsia="Aptos" w:cs="Arial"/>
        </w:rPr>
      </w:pPr>
      <w:r w:rsidRPr="004C0EC7">
        <w:rPr>
          <w:rFonts w:eastAsia="Aptos" w:cs="Arial"/>
        </w:rPr>
        <w:t xml:space="preserve">make their own decisions about their own </w:t>
      </w:r>
      <w:r w:rsidRPr="037CCD76">
        <w:rPr>
          <w:rFonts w:eastAsia="Aptos" w:cs="Arial"/>
        </w:rPr>
        <w:t>li</w:t>
      </w:r>
      <w:r w:rsidR="003F2D58" w:rsidRPr="037CCD76">
        <w:rPr>
          <w:rFonts w:eastAsia="Aptos" w:cs="Arial"/>
        </w:rPr>
        <w:t>ves</w:t>
      </w:r>
    </w:p>
    <w:p w14:paraId="6962CF4C" w14:textId="77777777" w:rsidR="004C0EC7" w:rsidRPr="004C0EC7" w:rsidRDefault="004C0EC7" w:rsidP="004C0EC7">
      <w:pPr>
        <w:pStyle w:val="ListParagraph"/>
        <w:numPr>
          <w:ilvl w:val="0"/>
          <w:numId w:val="32"/>
        </w:numPr>
        <w:spacing w:before="0" w:after="160" w:line="259" w:lineRule="auto"/>
        <w:rPr>
          <w:rFonts w:eastAsia="Aptos" w:cs="Arial"/>
        </w:rPr>
      </w:pPr>
      <w:r w:rsidRPr="004C0EC7">
        <w:rPr>
          <w:rFonts w:eastAsia="Aptos" w:cs="Arial"/>
        </w:rPr>
        <w:t>have their decisions not just accepted, but respected</w:t>
      </w:r>
    </w:p>
    <w:p w14:paraId="0EB77E77" w14:textId="77777777" w:rsidR="004C0EC7" w:rsidRPr="004C0EC7" w:rsidRDefault="004C0EC7" w:rsidP="004C0EC7">
      <w:pPr>
        <w:pStyle w:val="ListParagraph"/>
        <w:numPr>
          <w:ilvl w:val="0"/>
          <w:numId w:val="32"/>
        </w:numPr>
        <w:spacing w:before="0" w:after="160" w:line="259" w:lineRule="auto"/>
        <w:rPr>
          <w:rFonts w:eastAsia="Aptos" w:cs="Arial"/>
        </w:rPr>
      </w:pPr>
      <w:r w:rsidRPr="004C0EC7">
        <w:rPr>
          <w:rFonts w:eastAsia="Aptos" w:cs="Arial"/>
        </w:rPr>
        <w:t>get information and support to help them make decisions</w:t>
      </w:r>
    </w:p>
    <w:p w14:paraId="307B50BB" w14:textId="77777777" w:rsidR="004C0EC7" w:rsidRPr="004C0EC7" w:rsidRDefault="004C0EC7" w:rsidP="004C0EC7">
      <w:pPr>
        <w:pStyle w:val="ListParagraph"/>
        <w:numPr>
          <w:ilvl w:val="0"/>
          <w:numId w:val="32"/>
        </w:numPr>
        <w:spacing w:before="0" w:after="160" w:line="259" w:lineRule="auto"/>
        <w:rPr>
          <w:rFonts w:eastAsia="Aptos" w:cs="Arial"/>
        </w:rPr>
      </w:pPr>
      <w:r w:rsidRPr="004C0EC7">
        <w:rPr>
          <w:rFonts w:eastAsia="Aptos" w:cs="Arial"/>
        </w:rPr>
        <w:t>communicate their wishes, needs and preferences</w:t>
      </w:r>
    </w:p>
    <w:p w14:paraId="05D4E3F0" w14:textId="77777777" w:rsidR="004C0EC7" w:rsidRPr="004C0EC7" w:rsidRDefault="004C0EC7" w:rsidP="004C0EC7">
      <w:pPr>
        <w:pStyle w:val="ListParagraph"/>
        <w:numPr>
          <w:ilvl w:val="0"/>
          <w:numId w:val="32"/>
        </w:numPr>
        <w:spacing w:before="0" w:after="160" w:line="259" w:lineRule="auto"/>
        <w:rPr>
          <w:rFonts w:eastAsia="Aptos" w:cs="Arial"/>
        </w:rPr>
      </w:pPr>
      <w:r w:rsidRPr="004C0EC7">
        <w:rPr>
          <w:rFonts w:eastAsia="Aptos" w:cs="Arial"/>
        </w:rPr>
        <w:t>feel safe and respected</w:t>
      </w:r>
    </w:p>
    <w:p w14:paraId="04F424B5" w14:textId="27C4DE29" w:rsidR="0003215E" w:rsidRPr="009B2329" w:rsidRDefault="004C0EC7" w:rsidP="009B2329">
      <w:pPr>
        <w:pStyle w:val="ListParagraph"/>
        <w:numPr>
          <w:ilvl w:val="0"/>
          <w:numId w:val="32"/>
        </w:numPr>
        <w:spacing w:before="0" w:after="160" w:line="259" w:lineRule="auto"/>
        <w:rPr>
          <w:rFonts w:eastAsia="Aptos" w:cs="Arial"/>
        </w:rPr>
      </w:pPr>
      <w:r w:rsidRPr="004C0EC7">
        <w:rPr>
          <w:rFonts w:eastAsia="Aptos" w:cs="Arial"/>
        </w:rPr>
        <w:t xml:space="preserve">have </w:t>
      </w:r>
      <w:r w:rsidR="00FF59CC">
        <w:rPr>
          <w:rFonts w:eastAsia="Aptos" w:cs="Arial"/>
        </w:rPr>
        <w:t>their</w:t>
      </w:r>
      <w:r w:rsidR="00FF59CC" w:rsidRPr="004C0EC7">
        <w:rPr>
          <w:rFonts w:eastAsia="Aptos" w:cs="Arial"/>
        </w:rPr>
        <w:t xml:space="preserve"> </w:t>
      </w:r>
      <w:r w:rsidRPr="004C0EC7">
        <w:rPr>
          <w:rFonts w:eastAsia="Aptos" w:cs="Arial"/>
        </w:rPr>
        <w:t>culture and identity respected</w:t>
      </w:r>
    </w:p>
    <w:p w14:paraId="7139B88E" w14:textId="7985DC47" w:rsidR="0003215E" w:rsidRPr="0003215E" w:rsidRDefault="004C0EC7" w:rsidP="0003215E">
      <w:pPr>
        <w:pStyle w:val="ListParagraph"/>
        <w:numPr>
          <w:ilvl w:val="0"/>
          <w:numId w:val="32"/>
        </w:numPr>
        <w:spacing w:before="0" w:after="160" w:line="259" w:lineRule="auto"/>
        <w:rPr>
          <w:rFonts w:eastAsia="Aptos" w:cs="Arial"/>
        </w:rPr>
      </w:pPr>
      <w:r w:rsidRPr="0003215E">
        <w:rPr>
          <w:rFonts w:eastAsia="Aptos" w:cs="Arial"/>
        </w:rPr>
        <w:t xml:space="preserve">stay connected with </w:t>
      </w:r>
      <w:r w:rsidR="00BC6E3D" w:rsidRPr="0003215E">
        <w:rPr>
          <w:rFonts w:eastAsia="Aptos" w:cs="Arial"/>
        </w:rPr>
        <w:t xml:space="preserve">their </w:t>
      </w:r>
      <w:r w:rsidRPr="0003215E">
        <w:rPr>
          <w:rFonts w:eastAsia="Aptos" w:cs="Arial"/>
        </w:rPr>
        <w:t>community</w:t>
      </w:r>
      <w:r w:rsidR="00E379C5" w:rsidRPr="0003215E">
        <w:rPr>
          <w:rFonts w:eastAsia="Aptos" w:cs="Arial"/>
        </w:rPr>
        <w:t>.</w:t>
      </w:r>
    </w:p>
    <w:p w14:paraId="1F34FB0E" w14:textId="21DAC6CE" w:rsidR="00581470" w:rsidRPr="0003215E" w:rsidRDefault="00581470" w:rsidP="0003215E">
      <w:pPr>
        <w:spacing w:before="0" w:after="160" w:line="259" w:lineRule="auto"/>
        <w:rPr>
          <w:rFonts w:eastAsia="Aptos"/>
        </w:rPr>
      </w:pPr>
      <w:r w:rsidRPr="0003215E">
        <w:rPr>
          <w:rFonts w:eastAsia="Aptos"/>
        </w:rPr>
        <w:t>It will be a condition of registration for providers to demonstrate an understanding of the rights of individuals under the Statement of Rights and have practices in place to ensure the delivery of aged care services that are compatible with those rights. When an older person, or someone connected to them, believes their rights may have been breached, they can raise this with their provider and/or escalate a complaint directly to the Aged Care Quality and Safety Commission.</w:t>
      </w:r>
    </w:p>
    <w:p w14:paraId="4E8FFFFB" w14:textId="77777777" w:rsidR="00581470" w:rsidRPr="00581470" w:rsidRDefault="00581470" w:rsidP="00581470">
      <w:pPr>
        <w:rPr>
          <w:rFonts w:eastAsia="Aptos" w:cs="Arial"/>
        </w:rPr>
      </w:pPr>
      <w:r w:rsidRPr="00581470">
        <w:rPr>
          <w:rFonts w:eastAsia="Aptos" w:cs="Arial"/>
        </w:rPr>
        <w:t>When the new Act starts, older people can choose who can support them to make decisions, if they want or need support. These people can be registered supporters.</w:t>
      </w:r>
    </w:p>
    <w:p w14:paraId="4784CCA3" w14:textId="77777777" w:rsidR="00581470" w:rsidRDefault="00581470" w:rsidP="2C68749D">
      <w:pPr>
        <w:rPr>
          <w:rFonts w:eastAsia="Aptos"/>
        </w:rPr>
      </w:pPr>
      <w:r w:rsidRPr="00581470">
        <w:rPr>
          <w:rFonts w:eastAsia="Aptos"/>
        </w:rPr>
        <w:t>To get ready for the new registered supporter role, older people and their representatives might like to review their existing relationships in My Aged Care. If an older person has a regular or authorised representative active in My Aged Care on 31 October 2025, they will become a registered supporter under the new Act. Regular representatives, authorised representatives and older people with regular representatives can opt out of having or being a registered supporter between now and 31 October 2025.</w:t>
      </w:r>
    </w:p>
    <w:p w14:paraId="6D14FB91" w14:textId="27962E8E" w:rsidR="00D87252" w:rsidRPr="0081195E" w:rsidRDefault="00D87252" w:rsidP="0081195E">
      <w:pPr>
        <w:pStyle w:val="Heading4"/>
      </w:pPr>
      <w:r w:rsidRPr="0081195E">
        <w:t xml:space="preserve">Can an older person in residential care choose which health care providers deliver their services, such as an optometrist or GP?   </w:t>
      </w:r>
    </w:p>
    <w:p w14:paraId="5903DB6A" w14:textId="320FB3BD" w:rsidR="00D87252" w:rsidRDefault="00D87252" w:rsidP="00D87252">
      <w:pPr>
        <w:rPr>
          <w:color w:val="1E1545" w:themeColor="text2"/>
        </w:rPr>
      </w:pPr>
      <w:r>
        <w:rPr>
          <w:color w:val="1E1545" w:themeColor="text2"/>
        </w:rPr>
        <w:t>Yes</w:t>
      </w:r>
      <w:r w:rsidR="008F4AE1">
        <w:rPr>
          <w:color w:val="1E1545" w:themeColor="text2"/>
        </w:rPr>
        <w:t xml:space="preserve"> – a</w:t>
      </w:r>
      <w:r w:rsidRPr="47A69A6F">
        <w:rPr>
          <w:color w:val="1E1545" w:themeColor="text2"/>
        </w:rPr>
        <w:t xml:space="preserve">ll government-funded residential care homes must facilitate </w:t>
      </w:r>
      <w:r>
        <w:rPr>
          <w:color w:val="1E1545" w:themeColor="text2"/>
        </w:rPr>
        <w:t>a</w:t>
      </w:r>
      <w:r w:rsidRPr="47A69A6F">
        <w:rPr>
          <w:color w:val="1E1545" w:themeColor="text2"/>
        </w:rPr>
        <w:t xml:space="preserve"> resident</w:t>
      </w:r>
      <w:r>
        <w:rPr>
          <w:color w:val="1E1545" w:themeColor="text2"/>
        </w:rPr>
        <w:t xml:space="preserve">’s </w:t>
      </w:r>
      <w:r w:rsidRPr="47A69A6F">
        <w:rPr>
          <w:color w:val="1E1545" w:themeColor="text2"/>
        </w:rPr>
        <w:t xml:space="preserve">access to </w:t>
      </w:r>
      <w:r>
        <w:rPr>
          <w:color w:val="1E1545" w:themeColor="text2"/>
        </w:rPr>
        <w:t xml:space="preserve">appropriate </w:t>
      </w:r>
      <w:r w:rsidRPr="47A69A6F">
        <w:rPr>
          <w:color w:val="1E1545" w:themeColor="text2"/>
        </w:rPr>
        <w:t xml:space="preserve">health practitioner services, including GPs. Residents have the right to have services delivered by a health professional of their choice. When a resident wishes to use a health professional different to the one organised by the aged care home, the home is expected to </w:t>
      </w:r>
      <w:r>
        <w:rPr>
          <w:color w:val="1E1545" w:themeColor="text2"/>
        </w:rPr>
        <w:t>assist</w:t>
      </w:r>
      <w:r w:rsidRPr="47A69A6F">
        <w:rPr>
          <w:color w:val="1E1545" w:themeColor="text2"/>
        </w:rPr>
        <w:t xml:space="preserve"> the resident in obtaining these services. </w:t>
      </w:r>
    </w:p>
    <w:p w14:paraId="7C57E5DE" w14:textId="2688445A" w:rsidR="00D87252" w:rsidRPr="00040923" w:rsidRDefault="00D87252" w:rsidP="004C0EC7">
      <w:pPr>
        <w:rPr>
          <w:color w:val="1E1545" w:themeColor="text2"/>
        </w:rPr>
      </w:pPr>
      <w:r w:rsidRPr="47A69A6F">
        <w:rPr>
          <w:color w:val="1E1545" w:themeColor="text2"/>
        </w:rPr>
        <w:t xml:space="preserve">Additionally, aged care homes may have specific arrangements in place with one or more health professionals to </w:t>
      </w:r>
      <w:r>
        <w:rPr>
          <w:color w:val="1E1545" w:themeColor="text2"/>
        </w:rPr>
        <w:t>deliver</w:t>
      </w:r>
      <w:r w:rsidRPr="47A69A6F" w:rsidDel="005069D7">
        <w:rPr>
          <w:color w:val="1E1545" w:themeColor="text2"/>
        </w:rPr>
        <w:t xml:space="preserve"> </w:t>
      </w:r>
      <w:r>
        <w:rPr>
          <w:color w:val="1E1545" w:themeColor="text2"/>
        </w:rPr>
        <w:t xml:space="preserve">clinical care for </w:t>
      </w:r>
      <w:r w:rsidRPr="47A69A6F">
        <w:rPr>
          <w:color w:val="1E1545" w:themeColor="text2"/>
        </w:rPr>
        <w:t>several residents</w:t>
      </w:r>
      <w:r w:rsidR="0008326E">
        <w:rPr>
          <w:color w:val="1E1545" w:themeColor="text2"/>
        </w:rPr>
        <w:t>.</w:t>
      </w:r>
      <w:r w:rsidRPr="47A69A6F">
        <w:rPr>
          <w:color w:val="1E1545" w:themeColor="text2"/>
        </w:rPr>
        <w:t xml:space="preserve"> </w:t>
      </w:r>
      <w:r>
        <w:rPr>
          <w:color w:val="1E1545" w:themeColor="text2"/>
        </w:rPr>
        <w:t xml:space="preserve">These health professionals may deliver services </w:t>
      </w:r>
      <w:r w:rsidR="00111C5C">
        <w:rPr>
          <w:color w:val="1E1545" w:themeColor="text2"/>
        </w:rPr>
        <w:t xml:space="preserve">to </w:t>
      </w:r>
      <w:r>
        <w:rPr>
          <w:color w:val="1E1545" w:themeColor="text2"/>
        </w:rPr>
        <w:t>residents only in the event</w:t>
      </w:r>
      <w:r w:rsidRPr="47A69A6F">
        <w:rPr>
          <w:color w:val="1E1545" w:themeColor="text2"/>
        </w:rPr>
        <w:t xml:space="preserve"> the resident</w:t>
      </w:r>
      <w:r>
        <w:rPr>
          <w:color w:val="1E1545" w:themeColor="text2"/>
        </w:rPr>
        <w:t>’s</w:t>
      </w:r>
      <w:r w:rsidRPr="47A69A6F">
        <w:rPr>
          <w:color w:val="1E1545" w:themeColor="text2"/>
        </w:rPr>
        <w:t xml:space="preserve"> </w:t>
      </w:r>
      <w:r>
        <w:rPr>
          <w:color w:val="1E1545" w:themeColor="text2"/>
        </w:rPr>
        <w:t>individual</w:t>
      </w:r>
      <w:r w:rsidRPr="47A69A6F">
        <w:rPr>
          <w:color w:val="1E1545" w:themeColor="text2"/>
        </w:rPr>
        <w:t xml:space="preserve"> choice </w:t>
      </w:r>
      <w:r>
        <w:rPr>
          <w:color w:val="1E1545" w:themeColor="text2"/>
        </w:rPr>
        <w:t xml:space="preserve">is </w:t>
      </w:r>
      <w:r w:rsidRPr="47A69A6F">
        <w:rPr>
          <w:color w:val="1E1545" w:themeColor="text2"/>
        </w:rPr>
        <w:t>unavailable.</w:t>
      </w:r>
    </w:p>
    <w:p w14:paraId="4B377227" w14:textId="406BB7BD" w:rsidR="00EC558D" w:rsidRDefault="00637379" w:rsidP="37D3F6FD">
      <w:pPr>
        <w:pStyle w:val="Heading2"/>
      </w:pPr>
      <w:bookmarkStart w:id="5" w:name="_Toc204694569"/>
      <w:r>
        <w:lastRenderedPageBreak/>
        <w:t xml:space="preserve">Provider </w:t>
      </w:r>
      <w:r w:rsidR="008F4AE1">
        <w:t>g</w:t>
      </w:r>
      <w:r w:rsidR="00EC558D">
        <w:t>overnance</w:t>
      </w:r>
      <w:bookmarkEnd w:id="5"/>
    </w:p>
    <w:p w14:paraId="3A937240" w14:textId="247C85BE" w:rsidR="00EE5CC2" w:rsidRPr="00661569" w:rsidRDefault="00EE5CC2" w:rsidP="37D3F6FD">
      <w:pPr>
        <w:pStyle w:val="Heading4"/>
      </w:pPr>
      <w:r w:rsidRPr="00661569">
        <w:t xml:space="preserve">Will there be an information pack to indicate the transition from the key elements of the current Aged Care Act to the new Act? </w:t>
      </w:r>
    </w:p>
    <w:p w14:paraId="3DF935C4" w14:textId="4D434FE8" w:rsidR="00D705CA" w:rsidRDefault="006314D5" w:rsidP="003406A6">
      <w:r>
        <w:t>F</w:t>
      </w:r>
      <w:r w:rsidR="00637340">
        <w:t>or more</w:t>
      </w:r>
      <w:r>
        <w:t xml:space="preserve"> i</w:t>
      </w:r>
      <w:r w:rsidR="00260584">
        <w:t>nformation</w:t>
      </w:r>
      <w:r w:rsidR="003D6DCD">
        <w:t>, see</w:t>
      </w:r>
      <w:r w:rsidR="00260584">
        <w:t>:</w:t>
      </w:r>
    </w:p>
    <w:p w14:paraId="310A5A6F" w14:textId="38B221E1" w:rsidR="003D6DCD" w:rsidRPr="003D6DCD" w:rsidRDefault="00637340" w:rsidP="37D3F6FD">
      <w:pPr>
        <w:pStyle w:val="ListParagraph"/>
        <w:numPr>
          <w:ilvl w:val="0"/>
          <w:numId w:val="81"/>
        </w:numPr>
        <w:rPr>
          <w:color w:val="1E1545" w:themeColor="text2"/>
        </w:rPr>
      </w:pPr>
      <w:hyperlink r:id="rId23">
        <w:r w:rsidRPr="37D3F6FD">
          <w:rPr>
            <w:rStyle w:val="Hyperlink"/>
          </w:rPr>
          <w:t xml:space="preserve">new Act </w:t>
        </w:r>
        <w:r w:rsidR="006314D5" w:rsidRPr="37D3F6FD">
          <w:rPr>
            <w:rStyle w:val="Hyperlink"/>
          </w:rPr>
          <w:t>resources</w:t>
        </w:r>
      </w:hyperlink>
      <w:r w:rsidR="006314D5">
        <w:t xml:space="preserve"> </w:t>
      </w:r>
      <w:r w:rsidR="003D6DCD">
        <w:t xml:space="preserve">for </w:t>
      </w:r>
      <w:r w:rsidR="002D7435">
        <w:t xml:space="preserve">key </w:t>
      </w:r>
      <w:r w:rsidR="002D7435" w:rsidRPr="37D3F6FD">
        <w:rPr>
          <w:color w:val="1E1545" w:themeColor="text2"/>
        </w:rPr>
        <w:t>features of the new Act, such as the regulatory model and Statement of Rights</w:t>
      </w:r>
    </w:p>
    <w:p w14:paraId="6D09F67E" w14:textId="77777777" w:rsidR="009016E0" w:rsidRDefault="003D6DCD" w:rsidP="003D6DCD">
      <w:pPr>
        <w:pStyle w:val="ListParagraph"/>
        <w:numPr>
          <w:ilvl w:val="0"/>
          <w:numId w:val="81"/>
        </w:numPr>
        <w:rPr>
          <w:color w:val="1E1545" w:themeColor="text2"/>
        </w:rPr>
      </w:pPr>
      <w:r>
        <w:rPr>
          <w:color w:val="1E1545" w:themeColor="text2"/>
        </w:rPr>
        <w:t>t</w:t>
      </w:r>
      <w:r w:rsidR="00EE5CC2" w:rsidRPr="003D6DCD">
        <w:rPr>
          <w:color w:val="1E1545" w:themeColor="text2"/>
        </w:rPr>
        <w:t xml:space="preserve">he </w:t>
      </w:r>
      <w:hyperlink r:id="rId24">
        <w:r w:rsidR="00EE5CC2" w:rsidRPr="00C41D9D">
          <w:rPr>
            <w:rStyle w:val="Hyperlink"/>
          </w:rPr>
          <w:t>New regulatory model – guidance for CHSP providers</w:t>
        </w:r>
      </w:hyperlink>
      <w:r w:rsidR="00EE5CC2" w:rsidRPr="003D6DCD">
        <w:rPr>
          <w:color w:val="1E1545" w:themeColor="text2"/>
        </w:rPr>
        <w:t xml:space="preserve"> booklet </w:t>
      </w:r>
      <w:r w:rsidR="00590C5B">
        <w:rPr>
          <w:color w:val="1E1545" w:themeColor="text2"/>
        </w:rPr>
        <w:t xml:space="preserve">for </w:t>
      </w:r>
      <w:r w:rsidR="00EE5CC2" w:rsidRPr="003D6DCD">
        <w:rPr>
          <w:color w:val="1E1545" w:themeColor="text2"/>
        </w:rPr>
        <w:t xml:space="preserve">the regulatory changes affecting Commonwealth Home Support Program (CHSP) providers </w:t>
      </w:r>
    </w:p>
    <w:p w14:paraId="2BACECE5" w14:textId="4B48C3DE" w:rsidR="00EE5CC2" w:rsidRPr="003D6DCD" w:rsidRDefault="009016E0" w:rsidP="5AC5EDE1">
      <w:pPr>
        <w:pStyle w:val="ListParagraph"/>
        <w:numPr>
          <w:ilvl w:val="0"/>
          <w:numId w:val="81"/>
        </w:numPr>
        <w:rPr>
          <w:color w:val="1E1545" w:themeColor="text2"/>
        </w:rPr>
      </w:pPr>
      <w:r>
        <w:rPr>
          <w:color w:val="1E1545" w:themeColor="text2"/>
        </w:rPr>
        <w:t>the</w:t>
      </w:r>
      <w:r w:rsidR="00594C1B">
        <w:rPr>
          <w:color w:val="1E1545" w:themeColor="text2"/>
        </w:rPr>
        <w:t xml:space="preserve"> </w:t>
      </w:r>
      <w:hyperlink r:id="rId25" w:history="1">
        <w:r w:rsidR="00594C1B" w:rsidRPr="00594C1B">
          <w:rPr>
            <w:rStyle w:val="Hyperlink"/>
          </w:rPr>
          <w:t>New regulatory model – guidance for NATSIFAC providers</w:t>
        </w:r>
      </w:hyperlink>
      <w:r w:rsidR="00421B9B">
        <w:rPr>
          <w:color w:val="1E1545" w:themeColor="text2"/>
        </w:rPr>
        <w:t xml:space="preserve"> booklet for </w:t>
      </w:r>
      <w:r w:rsidR="00C35F33" w:rsidRPr="003D6DCD">
        <w:rPr>
          <w:color w:val="1E1545" w:themeColor="text2"/>
        </w:rPr>
        <w:t xml:space="preserve">changes </w:t>
      </w:r>
      <w:r w:rsidR="00FA6CCE">
        <w:rPr>
          <w:color w:val="1E1545" w:themeColor="text2"/>
        </w:rPr>
        <w:t>to</w:t>
      </w:r>
      <w:r w:rsidR="00C35F33" w:rsidRPr="003D6DCD">
        <w:rPr>
          <w:color w:val="1E1545" w:themeColor="text2"/>
        </w:rPr>
        <w:t xml:space="preserve"> the National Aboriginal and Torres Strait Islander Flexible Aged Care Program</w:t>
      </w:r>
      <w:r w:rsidR="00DC1CA1">
        <w:rPr>
          <w:color w:val="1E1545" w:themeColor="text2"/>
        </w:rPr>
        <w:t>.</w:t>
      </w:r>
    </w:p>
    <w:p w14:paraId="390428FE" w14:textId="2E2CD35F" w:rsidR="001449FA" w:rsidRDefault="001449FA" w:rsidP="5AC5EDE1">
      <w:pPr>
        <w:pStyle w:val="Heading4"/>
        <w:rPr>
          <w:color w:val="1E1545" w:themeColor="text2"/>
        </w:rPr>
      </w:pPr>
      <w:r w:rsidRPr="47A69A6F">
        <w:t xml:space="preserve">Regarding rules for board members, how is clinical background defined?  </w:t>
      </w:r>
    </w:p>
    <w:p w14:paraId="2B091C06" w14:textId="24389FB7" w:rsidR="0062292A" w:rsidRDefault="007B7E13" w:rsidP="006577C1">
      <w:pPr>
        <w:rPr>
          <w:color w:val="1E1545" w:themeColor="text2"/>
        </w:rPr>
      </w:pPr>
      <w:r w:rsidRPr="007B7E13">
        <w:rPr>
          <w:color w:val="1E1545" w:themeColor="text2"/>
        </w:rPr>
        <w:t>During consultation on the Rules</w:t>
      </w:r>
      <w:r w:rsidR="00FA0C79" w:rsidRPr="007B7E13">
        <w:rPr>
          <w:color w:val="1E1545" w:themeColor="text2"/>
        </w:rPr>
        <w:t>,</w:t>
      </w:r>
      <w:r w:rsidRPr="007B7E13">
        <w:rPr>
          <w:color w:val="1E1545" w:themeColor="text2"/>
        </w:rPr>
        <w:t xml:space="preserve"> we received feedback </w:t>
      </w:r>
      <w:r w:rsidRPr="007B7E13" w:rsidDel="00A13A71">
        <w:rPr>
          <w:color w:val="1E1545" w:themeColor="text2"/>
        </w:rPr>
        <w:t>relating to t</w:t>
      </w:r>
      <w:r w:rsidRPr="007B7E13" w:rsidDel="00CD6636">
        <w:rPr>
          <w:color w:val="1E1545" w:themeColor="text2"/>
        </w:rPr>
        <w:t>he requirement for providers to keep records about members of governing bodies with clinical care experience (s154-705)</w:t>
      </w:r>
      <w:r w:rsidRPr="007B7E13" w:rsidDel="00A13A71">
        <w:rPr>
          <w:color w:val="1E1545" w:themeColor="text2"/>
        </w:rPr>
        <w:t>,</w:t>
      </w:r>
      <w:r w:rsidRPr="007B7E13">
        <w:rPr>
          <w:color w:val="1E1545" w:themeColor="text2"/>
        </w:rPr>
        <w:t xml:space="preserve"> </w:t>
      </w:r>
      <w:r w:rsidRPr="007B7E13" w:rsidDel="00A13A71">
        <w:rPr>
          <w:color w:val="1E1545" w:themeColor="text2"/>
        </w:rPr>
        <w:t xml:space="preserve">concerning how such clinical experience would be defined. </w:t>
      </w:r>
      <w:r w:rsidRPr="007B7E13">
        <w:rPr>
          <w:color w:val="1E1545" w:themeColor="text2"/>
        </w:rPr>
        <w:t xml:space="preserve">The </w:t>
      </w:r>
      <w:r w:rsidR="0039339B" w:rsidDel="00876A81">
        <w:rPr>
          <w:color w:val="1E1545" w:themeColor="text2"/>
        </w:rPr>
        <w:t>d</w:t>
      </w:r>
      <w:r w:rsidRPr="007B7E13">
        <w:rPr>
          <w:color w:val="1E1545" w:themeColor="text2"/>
        </w:rPr>
        <w:t xml:space="preserve">epartment is currently considering this feedback in relation to the drafting of the explanatory statement accompanying the Rules, which will assist by providing clarification around such provisions. </w:t>
      </w:r>
    </w:p>
    <w:p w14:paraId="282650B3" w14:textId="6C11B6F1" w:rsidR="00302378" w:rsidRDefault="008B0A33" w:rsidP="006577C1">
      <w:pPr>
        <w:rPr>
          <w:color w:val="1E1545" w:themeColor="text2"/>
        </w:rPr>
      </w:pPr>
      <w:r>
        <w:rPr>
          <w:color w:val="1E1545" w:themeColor="text2"/>
        </w:rPr>
        <w:t xml:space="preserve">This guidance is being developed consistent </w:t>
      </w:r>
      <w:r w:rsidR="00CA225E">
        <w:rPr>
          <w:color w:val="1E1545" w:themeColor="text2"/>
        </w:rPr>
        <w:t>with the</w:t>
      </w:r>
      <w:r>
        <w:rPr>
          <w:color w:val="1E1545" w:themeColor="text2"/>
        </w:rPr>
        <w:t xml:space="preserve"> intent</w:t>
      </w:r>
      <w:r w:rsidR="00CA225E">
        <w:rPr>
          <w:color w:val="1E1545" w:themeColor="text2"/>
        </w:rPr>
        <w:t>ion that</w:t>
      </w:r>
      <w:r w:rsidR="007B7E13" w:rsidRPr="007B7E13">
        <w:rPr>
          <w:color w:val="1E1545" w:themeColor="text2"/>
        </w:rPr>
        <w:t xml:space="preserve"> each registered provider consider</w:t>
      </w:r>
      <w:r w:rsidR="007F3D88">
        <w:rPr>
          <w:color w:val="1E1545" w:themeColor="text2"/>
        </w:rPr>
        <w:t>s</w:t>
      </w:r>
      <w:r w:rsidR="007B7E13" w:rsidRPr="007B7E13">
        <w:rPr>
          <w:color w:val="1E1545" w:themeColor="text2"/>
        </w:rPr>
        <w:t xml:space="preserve"> the clinical experience and qualifications </w:t>
      </w:r>
      <w:r w:rsidR="002204D5">
        <w:rPr>
          <w:color w:val="1E1545" w:themeColor="text2"/>
        </w:rPr>
        <w:t xml:space="preserve">for </w:t>
      </w:r>
      <w:r w:rsidR="007B7E13" w:rsidRPr="007B7E13">
        <w:rPr>
          <w:color w:val="1E1545" w:themeColor="text2"/>
        </w:rPr>
        <w:t xml:space="preserve">their </w:t>
      </w:r>
      <w:r w:rsidR="00CA225E">
        <w:rPr>
          <w:color w:val="1E1545" w:themeColor="text2"/>
        </w:rPr>
        <w:t>governing body</w:t>
      </w:r>
      <w:r w:rsidR="002204D5">
        <w:rPr>
          <w:color w:val="1E1545" w:themeColor="text2"/>
        </w:rPr>
        <w:t xml:space="preserve"> </w:t>
      </w:r>
      <w:r w:rsidR="002204D5" w:rsidRPr="007B7E13">
        <w:rPr>
          <w:color w:val="1E1545" w:themeColor="text2"/>
        </w:rPr>
        <w:t>that will best support</w:t>
      </w:r>
      <w:r w:rsidR="00E12B04">
        <w:rPr>
          <w:color w:val="1E1545" w:themeColor="text2"/>
        </w:rPr>
        <w:t xml:space="preserve"> </w:t>
      </w:r>
      <w:r w:rsidR="00E12B04" w:rsidRPr="007B7E13">
        <w:rPr>
          <w:color w:val="1E1545" w:themeColor="text2"/>
        </w:rPr>
        <w:t xml:space="preserve">the types of care and services </w:t>
      </w:r>
      <w:r w:rsidR="00E12B04" w:rsidRPr="007B7E13" w:rsidDel="00C97F55">
        <w:rPr>
          <w:color w:val="1E1545" w:themeColor="text2"/>
        </w:rPr>
        <w:t>the</w:t>
      </w:r>
      <w:r w:rsidR="00E12B04">
        <w:rPr>
          <w:color w:val="1E1545" w:themeColor="text2"/>
        </w:rPr>
        <w:t>y</w:t>
      </w:r>
      <w:r w:rsidR="00E12B04" w:rsidRPr="007B7E13" w:rsidDel="00C97F55">
        <w:rPr>
          <w:color w:val="1E1545" w:themeColor="text2"/>
        </w:rPr>
        <w:t xml:space="preserve"> </w:t>
      </w:r>
      <w:r w:rsidR="00E12B04">
        <w:rPr>
          <w:color w:val="1E1545" w:themeColor="text2"/>
        </w:rPr>
        <w:t>deliver</w:t>
      </w:r>
      <w:r w:rsidR="007B7E13" w:rsidRPr="007B7E13" w:rsidDel="00D92B99">
        <w:rPr>
          <w:color w:val="1E1545" w:themeColor="text2"/>
        </w:rPr>
        <w:t>.</w:t>
      </w:r>
      <w:r w:rsidR="0030099C">
        <w:rPr>
          <w:color w:val="1E1545" w:themeColor="text2"/>
        </w:rPr>
        <w:t xml:space="preserve"> </w:t>
      </w:r>
    </w:p>
    <w:p w14:paraId="322BBFDD" w14:textId="5278A0C9" w:rsidR="00016A55" w:rsidRDefault="006577C1" w:rsidP="63AB91B5">
      <w:pPr>
        <w:pStyle w:val="Heading4"/>
      </w:pPr>
      <w:r w:rsidRPr="598895AF">
        <w:rPr>
          <w:rStyle w:val="Strong"/>
          <w:b/>
        </w:rPr>
        <w:t xml:space="preserve">What are the requirements and responsibilities of the governing body of the aged care provider? </w:t>
      </w:r>
    </w:p>
    <w:p w14:paraId="54EE6DCC" w14:textId="38F0A2A6" w:rsidR="00117B49" w:rsidRDefault="00117B49" w:rsidP="00117B49">
      <w:r>
        <w:t>Providers must ensure their governing body meets two requirements:</w:t>
      </w:r>
    </w:p>
    <w:p w14:paraId="59F70326" w14:textId="77777777" w:rsidR="00117B49" w:rsidRDefault="00117B49" w:rsidP="00FC4DA4">
      <w:pPr>
        <w:pStyle w:val="ListParagraph"/>
        <w:numPr>
          <w:ilvl w:val="0"/>
          <w:numId w:val="72"/>
        </w:numPr>
      </w:pPr>
      <w:r>
        <w:t xml:space="preserve">it has a </w:t>
      </w:r>
      <w:r w:rsidR="009E5E16">
        <w:t>majority of</w:t>
      </w:r>
      <w:r>
        <w:t xml:space="preserve"> independent non-executive members</w:t>
      </w:r>
    </w:p>
    <w:p w14:paraId="0B1C445D" w14:textId="77777777" w:rsidR="009E773F" w:rsidRDefault="00117B49" w:rsidP="00FC4DA4">
      <w:pPr>
        <w:pStyle w:val="ListParagraph"/>
        <w:numPr>
          <w:ilvl w:val="0"/>
          <w:numId w:val="72"/>
        </w:numPr>
      </w:pPr>
      <w:r>
        <w:t xml:space="preserve">at least one member with experience in providing clinical care.  </w:t>
      </w:r>
    </w:p>
    <w:p w14:paraId="3A041FD5" w14:textId="5478C25C" w:rsidR="000C7C9B" w:rsidRPr="00C6496D" w:rsidRDefault="00016A55" w:rsidP="006577C1">
      <w:pPr>
        <w:rPr>
          <w:color w:val="1E1545" w:themeColor="text2"/>
        </w:rPr>
      </w:pPr>
      <w:r w:rsidRPr="47A69A6F" w:rsidDel="00016A55">
        <w:rPr>
          <w:color w:val="1E1545" w:themeColor="text2"/>
        </w:rPr>
        <w:t xml:space="preserve">Governing body requirements </w:t>
      </w:r>
      <w:r w:rsidR="00D40F94">
        <w:rPr>
          <w:color w:val="1E1545" w:themeColor="text2"/>
        </w:rPr>
        <w:t xml:space="preserve">are overseen by the </w:t>
      </w:r>
      <w:r w:rsidR="0029651F">
        <w:rPr>
          <w:color w:val="1E1545" w:themeColor="text2"/>
        </w:rPr>
        <w:t>C</w:t>
      </w:r>
      <w:r w:rsidR="00D40F94">
        <w:rPr>
          <w:color w:val="1E1545" w:themeColor="text2"/>
        </w:rPr>
        <w:t>ommission</w:t>
      </w:r>
      <w:r w:rsidR="007C1C86" w:rsidRPr="47A69A6F">
        <w:rPr>
          <w:color w:val="1E1545" w:themeColor="text2"/>
        </w:rPr>
        <w:t>,</w:t>
      </w:r>
      <w:r w:rsidR="00F80472">
        <w:rPr>
          <w:color w:val="1E1545" w:themeColor="text2"/>
        </w:rPr>
        <w:t xml:space="preserve"> </w:t>
      </w:r>
      <w:hyperlink r:id="rId26" w:history="1">
        <w:r w:rsidR="00F80472" w:rsidRPr="007A4FEE">
          <w:rPr>
            <w:rStyle w:val="Hyperlink"/>
          </w:rPr>
          <w:t>learn more</w:t>
        </w:r>
      </w:hyperlink>
      <w:r w:rsidR="00D40F94" w:rsidRPr="63AB91B5">
        <w:rPr>
          <w:color w:val="1E1545" w:themeColor="text2"/>
        </w:rPr>
        <w:t>.</w:t>
      </w:r>
    </w:p>
    <w:p w14:paraId="0EB7DECD" w14:textId="6EB57FAC" w:rsidR="00CC43F7" w:rsidRPr="00C6496D" w:rsidRDefault="00CC43F7" w:rsidP="173CC59E">
      <w:pPr>
        <w:pStyle w:val="Heading4"/>
      </w:pPr>
      <w:r w:rsidRPr="47A69A6F">
        <w:t xml:space="preserve">Who can be a responsible person under the new Act? </w:t>
      </w:r>
    </w:p>
    <w:p w14:paraId="3EEB26A2" w14:textId="373E9163" w:rsidR="00CC43F7" w:rsidRPr="00C6496D" w:rsidRDefault="00CC43F7" w:rsidP="00CC43F7">
      <w:pPr>
        <w:rPr>
          <w:color w:val="1E1545" w:themeColor="text2"/>
        </w:rPr>
      </w:pPr>
      <w:r w:rsidRPr="47A69A6F">
        <w:rPr>
          <w:color w:val="1E1545" w:themeColor="text2"/>
        </w:rPr>
        <w:t xml:space="preserve">Under the new Act, the term ‘key personnel’ is changing to ‘responsible person’. </w:t>
      </w:r>
    </w:p>
    <w:p w14:paraId="5E35DC42" w14:textId="7995416E" w:rsidR="00CC43F7" w:rsidRPr="00C6496D" w:rsidRDefault="00CC43F7" w:rsidP="00CC43F7">
      <w:pPr>
        <w:rPr>
          <w:color w:val="1E1545" w:themeColor="text2"/>
        </w:rPr>
      </w:pPr>
      <w:r w:rsidRPr="47A69A6F">
        <w:rPr>
          <w:color w:val="1E1545" w:themeColor="text2"/>
        </w:rPr>
        <w:t>A responsible person includes someone who has responsibility for managing the operations of a registered provider or one of its government-funded aged care services. This includes persons responsible for executive decisions of the registered provider and others with responsibility for planning, directing or controlling activities.</w:t>
      </w:r>
    </w:p>
    <w:p w14:paraId="534FADC9" w14:textId="5C7463DE" w:rsidR="00CC43F7" w:rsidRPr="00C6496D" w:rsidRDefault="00CC43F7" w:rsidP="00CC43F7">
      <w:pPr>
        <w:rPr>
          <w:color w:val="1E1545" w:themeColor="text2"/>
        </w:rPr>
      </w:pPr>
      <w:r w:rsidRPr="47A69A6F">
        <w:rPr>
          <w:color w:val="1E1545" w:themeColor="text2"/>
        </w:rPr>
        <w:t xml:space="preserve">The new Act provides that a responsible person can also include a person responsible for overall management of nursing services delivered by the registered </w:t>
      </w:r>
      <w:r w:rsidRPr="47A69A6F">
        <w:rPr>
          <w:color w:val="1E1545" w:themeColor="text2"/>
        </w:rPr>
        <w:lastRenderedPageBreak/>
        <w:t xml:space="preserve">provider or at an approved residential </w:t>
      </w:r>
      <w:r w:rsidR="00E31963">
        <w:rPr>
          <w:color w:val="1E1545" w:themeColor="text2"/>
        </w:rPr>
        <w:t xml:space="preserve">aged </w:t>
      </w:r>
      <w:r w:rsidRPr="47A69A6F">
        <w:rPr>
          <w:color w:val="1E1545" w:themeColor="text2"/>
        </w:rPr>
        <w:t xml:space="preserve">care home, such as a director of nursing or nurse manager. </w:t>
      </w:r>
    </w:p>
    <w:p w14:paraId="32CAE1BF" w14:textId="6EA475CE" w:rsidR="00CC43F7" w:rsidRPr="00C6496D" w:rsidRDefault="00CC43F7" w:rsidP="00CC43F7">
      <w:pPr>
        <w:rPr>
          <w:color w:val="1E1545" w:themeColor="text2"/>
        </w:rPr>
      </w:pPr>
      <w:r w:rsidRPr="47A69A6F">
        <w:rPr>
          <w:color w:val="1E1545" w:themeColor="text2"/>
        </w:rPr>
        <w:t xml:space="preserve">This change was made in response to feedback on the duty of certain responsible persons to ensure nurses who do not hold any kind of management positions (or are not in a position with the decision-making power to influence daily operations of a registered provider) are not inadvertently subject to </w:t>
      </w:r>
      <w:hyperlink r:id="rId27" w:history="1">
        <w:r w:rsidRPr="002C75AC">
          <w:rPr>
            <w:rStyle w:val="Hyperlink"/>
          </w:rPr>
          <w:t>obligations</w:t>
        </w:r>
      </w:hyperlink>
      <w:r w:rsidRPr="47A69A6F">
        <w:rPr>
          <w:color w:val="1E1545" w:themeColor="text2"/>
        </w:rPr>
        <w:t xml:space="preserve">.  </w:t>
      </w:r>
    </w:p>
    <w:p w14:paraId="25766F6E" w14:textId="6EE1C73C" w:rsidR="00CC43F7" w:rsidRDefault="00CC43F7" w:rsidP="00CC43F7">
      <w:pPr>
        <w:rPr>
          <w:color w:val="1E1545" w:themeColor="text2"/>
        </w:rPr>
      </w:pPr>
      <w:r w:rsidRPr="47A69A6F">
        <w:rPr>
          <w:color w:val="1E1545" w:themeColor="text2"/>
        </w:rPr>
        <w:t xml:space="preserve">Responsible persons is a new requirement for CHSP and NATSIFAC providers when they come under the new </w:t>
      </w:r>
      <w:r w:rsidRPr="4E40EE18">
        <w:rPr>
          <w:color w:val="1E1545" w:themeColor="text2"/>
        </w:rPr>
        <w:t>Act</w:t>
      </w:r>
      <w:r w:rsidRPr="47A69A6F">
        <w:rPr>
          <w:color w:val="1E1545" w:themeColor="text2"/>
        </w:rPr>
        <w:t xml:space="preserve"> on 1 </w:t>
      </w:r>
      <w:r>
        <w:rPr>
          <w:color w:val="1E1545" w:themeColor="text2"/>
        </w:rPr>
        <w:t>November</w:t>
      </w:r>
      <w:r w:rsidRPr="47A69A6F">
        <w:rPr>
          <w:color w:val="1E1545" w:themeColor="text2"/>
        </w:rPr>
        <w:t xml:space="preserve"> 2025.</w:t>
      </w:r>
    </w:p>
    <w:p w14:paraId="0CC04C80" w14:textId="56D0A0D6" w:rsidR="00583BB2" w:rsidRPr="00C6496D" w:rsidRDefault="00583BB2" w:rsidP="009A3480">
      <w:pPr>
        <w:pStyle w:val="Heading4"/>
        <w:rPr>
          <w:color w:val="FF0000"/>
        </w:rPr>
      </w:pPr>
      <w:r w:rsidRPr="47A69A6F">
        <w:t xml:space="preserve">Can </w:t>
      </w:r>
      <w:r>
        <w:t>one person</w:t>
      </w:r>
      <w:r w:rsidRPr="47A69A6F">
        <w:t xml:space="preserve"> be </w:t>
      </w:r>
      <w:r>
        <w:t xml:space="preserve">a responsible person </w:t>
      </w:r>
      <w:r w:rsidRPr="47A69A6F">
        <w:t>for multiple providers</w:t>
      </w:r>
      <w:r>
        <w:t>,</w:t>
      </w:r>
      <w:r w:rsidRPr="47A69A6F">
        <w:t xml:space="preserve"> </w:t>
      </w:r>
      <w:r>
        <w:t xml:space="preserve">such as </w:t>
      </w:r>
      <w:r w:rsidRPr="47A69A6F">
        <w:t xml:space="preserve">a board member on one, an advisor for another or a partner in </w:t>
      </w:r>
      <w:r>
        <w:rPr>
          <w:color w:val="1E1545" w:themeColor="text2"/>
        </w:rPr>
        <w:t xml:space="preserve">third </w:t>
      </w:r>
      <w:r w:rsidRPr="47A69A6F">
        <w:rPr>
          <w:color w:val="1E1545" w:themeColor="text2"/>
        </w:rPr>
        <w:t xml:space="preserve">service? </w:t>
      </w:r>
    </w:p>
    <w:p w14:paraId="48437E5A" w14:textId="76621B24" w:rsidR="00583BB2" w:rsidRDefault="00583BB2" w:rsidP="00583BB2">
      <w:pPr>
        <w:rPr>
          <w:color w:val="1E1545" w:themeColor="text2"/>
        </w:rPr>
      </w:pPr>
      <w:r w:rsidRPr="47A69A6F">
        <w:rPr>
          <w:color w:val="1E1545" w:themeColor="text2"/>
        </w:rPr>
        <w:t xml:space="preserve">Yes, </w:t>
      </w:r>
      <w:r>
        <w:rPr>
          <w:color w:val="1E1545" w:themeColor="text2"/>
        </w:rPr>
        <w:t xml:space="preserve">an individual can be listed as a responsible person for multiple services. </w:t>
      </w:r>
    </w:p>
    <w:p w14:paraId="605310D8" w14:textId="77777777" w:rsidR="00583BB2" w:rsidRPr="00C6496D" w:rsidRDefault="00583BB2" w:rsidP="00583BB2">
      <w:pPr>
        <w:rPr>
          <w:color w:val="1E1545" w:themeColor="text2"/>
        </w:rPr>
      </w:pPr>
      <w:r>
        <w:rPr>
          <w:color w:val="1E1545" w:themeColor="text2"/>
        </w:rPr>
        <w:t>T</w:t>
      </w:r>
      <w:r w:rsidRPr="47A69A6F">
        <w:rPr>
          <w:color w:val="1E1545" w:themeColor="text2"/>
        </w:rPr>
        <w:t>he person will need to meet all the obligations of a responsible person for each provider they are engaged with.</w:t>
      </w:r>
    </w:p>
    <w:p w14:paraId="291AB286" w14:textId="7A5E8158" w:rsidR="001F7257" w:rsidRDefault="001F7257" w:rsidP="4E40EE18">
      <w:pPr>
        <w:pStyle w:val="Heading4"/>
        <w:rPr>
          <w:color w:val="1E1545" w:themeColor="text2"/>
        </w:rPr>
      </w:pPr>
      <w:r>
        <w:t xml:space="preserve">Are there certain requirements for providers </w:t>
      </w:r>
      <w:r w:rsidR="007F53EB">
        <w:t xml:space="preserve">that </w:t>
      </w:r>
      <w:r>
        <w:t>are also state government entities?</w:t>
      </w:r>
    </w:p>
    <w:p w14:paraId="22917A94" w14:textId="4DCF6B6D" w:rsidR="001F7257" w:rsidRPr="00362057" w:rsidRDefault="001F7257" w:rsidP="001F7257">
      <w:pPr>
        <w:rPr>
          <w:color w:val="1E1545" w:themeColor="text2"/>
        </w:rPr>
      </w:pPr>
      <w:r w:rsidRPr="000021EF">
        <w:rPr>
          <w:color w:val="1E1545" w:themeColor="text2"/>
        </w:rPr>
        <w:t>A government entity can be registered</w:t>
      </w:r>
      <w:r w:rsidR="00016CF5">
        <w:rPr>
          <w:color w:val="1E1545" w:themeColor="text2"/>
        </w:rPr>
        <w:t xml:space="preserve"> as a provider</w:t>
      </w:r>
      <w:r w:rsidRPr="000021EF">
        <w:rPr>
          <w:color w:val="1E1545" w:themeColor="text2"/>
        </w:rPr>
        <w:t>. As defined in the new Act, government entity means a:</w:t>
      </w:r>
      <w:r w:rsidRPr="00362057">
        <w:rPr>
          <w:color w:val="1E1545" w:themeColor="text2"/>
        </w:rPr>
        <w:t> </w:t>
      </w:r>
    </w:p>
    <w:p w14:paraId="4218387D" w14:textId="77777777" w:rsidR="001F7257" w:rsidRPr="00362057" w:rsidRDefault="001F7257" w:rsidP="70BF3549">
      <w:pPr>
        <w:numPr>
          <w:ilvl w:val="0"/>
          <w:numId w:val="28"/>
        </w:numPr>
        <w:ind w:left="714" w:hanging="357"/>
        <w:contextualSpacing/>
        <w:rPr>
          <w:color w:val="1E1545" w:themeColor="text2"/>
        </w:rPr>
      </w:pPr>
      <w:r w:rsidRPr="000021EF">
        <w:rPr>
          <w:color w:val="1E1545" w:themeColor="text2"/>
        </w:rPr>
        <w:t>Commonwealth entity (within the meaning of the Public Governances, Performance and Accountability Act 2013)</w:t>
      </w:r>
      <w:r w:rsidRPr="00362057">
        <w:rPr>
          <w:color w:val="1E1545" w:themeColor="text2"/>
        </w:rPr>
        <w:t> </w:t>
      </w:r>
    </w:p>
    <w:p w14:paraId="363BE888" w14:textId="6C70DEE9" w:rsidR="001F7257" w:rsidRPr="00362057" w:rsidRDefault="000B7DA0" w:rsidP="70BF3549">
      <w:pPr>
        <w:numPr>
          <w:ilvl w:val="0"/>
          <w:numId w:val="29"/>
        </w:numPr>
        <w:ind w:left="714" w:hanging="357"/>
        <w:contextualSpacing/>
        <w:rPr>
          <w:color w:val="1E1545" w:themeColor="text2"/>
        </w:rPr>
      </w:pPr>
      <w:r w:rsidRPr="70BF3549">
        <w:rPr>
          <w:color w:val="1E1545" w:themeColor="text2"/>
        </w:rPr>
        <w:t>s</w:t>
      </w:r>
      <w:r w:rsidR="001F7257" w:rsidRPr="70BF3549">
        <w:rPr>
          <w:color w:val="1E1545" w:themeColor="text2"/>
        </w:rPr>
        <w:t>tate</w:t>
      </w:r>
      <w:r w:rsidR="001F7257" w:rsidRPr="000021EF">
        <w:rPr>
          <w:color w:val="1E1545" w:themeColor="text2"/>
        </w:rPr>
        <w:t xml:space="preserve"> or </w:t>
      </w:r>
      <w:r w:rsidRPr="70BF3549">
        <w:rPr>
          <w:color w:val="1E1545" w:themeColor="text2"/>
        </w:rPr>
        <w:t>t</w:t>
      </w:r>
      <w:r w:rsidR="001F7257" w:rsidRPr="70BF3549">
        <w:rPr>
          <w:color w:val="1E1545" w:themeColor="text2"/>
        </w:rPr>
        <w:t>erritory</w:t>
      </w:r>
      <w:r w:rsidR="001F7257" w:rsidRPr="00362057">
        <w:rPr>
          <w:color w:val="1E1545" w:themeColor="text2"/>
        </w:rPr>
        <w:t> </w:t>
      </w:r>
      <w:r w:rsidR="004E11E9">
        <w:rPr>
          <w:color w:val="1E1545" w:themeColor="text2"/>
        </w:rPr>
        <w:t>entity</w:t>
      </w:r>
    </w:p>
    <w:p w14:paraId="33546A12" w14:textId="1C5A5595" w:rsidR="001F7257" w:rsidRDefault="001F7257" w:rsidP="70BF3549">
      <w:pPr>
        <w:numPr>
          <w:ilvl w:val="0"/>
          <w:numId w:val="30"/>
        </w:numPr>
        <w:ind w:left="714" w:hanging="357"/>
        <w:rPr>
          <w:color w:val="1E1545" w:themeColor="text2"/>
        </w:rPr>
      </w:pPr>
      <w:r w:rsidRPr="000021EF">
        <w:rPr>
          <w:color w:val="1E1545" w:themeColor="text2"/>
        </w:rPr>
        <w:t xml:space="preserve">body established for a public purpose by or under a law of a </w:t>
      </w:r>
      <w:r w:rsidR="000B7DA0" w:rsidRPr="70BF3549">
        <w:rPr>
          <w:color w:val="1E1545" w:themeColor="text2"/>
        </w:rPr>
        <w:t>s</w:t>
      </w:r>
      <w:r w:rsidRPr="70BF3549">
        <w:rPr>
          <w:color w:val="1E1545" w:themeColor="text2"/>
        </w:rPr>
        <w:t>tate</w:t>
      </w:r>
      <w:r w:rsidRPr="000021EF">
        <w:rPr>
          <w:color w:val="1E1545" w:themeColor="text2"/>
        </w:rPr>
        <w:t xml:space="preserve"> or </w:t>
      </w:r>
      <w:r w:rsidR="000B7DA0" w:rsidRPr="70BF3549">
        <w:rPr>
          <w:color w:val="1E1545" w:themeColor="text2"/>
        </w:rPr>
        <w:t>t</w:t>
      </w:r>
      <w:r w:rsidRPr="70BF3549">
        <w:rPr>
          <w:color w:val="1E1545" w:themeColor="text2"/>
        </w:rPr>
        <w:t>erritory</w:t>
      </w:r>
      <w:r w:rsidRPr="000021EF">
        <w:rPr>
          <w:color w:val="1E1545" w:themeColor="text2"/>
        </w:rPr>
        <w:t xml:space="preserve"> (other than a local government authority).</w:t>
      </w:r>
      <w:r w:rsidRPr="00362057">
        <w:rPr>
          <w:color w:val="1E1545" w:themeColor="text2"/>
        </w:rPr>
        <w:t> </w:t>
      </w:r>
    </w:p>
    <w:p w14:paraId="48760503" w14:textId="2936D45B" w:rsidR="001F7257" w:rsidRPr="00362057" w:rsidRDefault="001F7257" w:rsidP="000F2314">
      <w:r w:rsidRPr="000021EF">
        <w:t>These providers will be known as government entities under the new Act.</w:t>
      </w:r>
      <w:r w:rsidRPr="00362057">
        <w:t> </w:t>
      </w:r>
    </w:p>
    <w:p w14:paraId="7F436817" w14:textId="77777777" w:rsidR="00892C4A" w:rsidRDefault="001F7257" w:rsidP="00125CDE">
      <w:r w:rsidRPr="00362057" w:rsidDel="00A52923">
        <w:t xml:space="preserve">Government entities may not have to meet certain requirements in the rules, particularly around governance such as who are your responsible persons and membership of governing bodies. </w:t>
      </w:r>
    </w:p>
    <w:p w14:paraId="7EE645E8" w14:textId="130A20E7" w:rsidR="00AF0256" w:rsidRDefault="00892C4A" w:rsidP="00125CDE">
      <w:pPr>
        <w:rPr>
          <w:color w:val="1E1545" w:themeColor="text2"/>
        </w:rPr>
      </w:pPr>
      <w:r>
        <w:t xml:space="preserve">Find out more about </w:t>
      </w:r>
      <w:r w:rsidRPr="74FD5360">
        <w:rPr>
          <w:color w:val="1E1545" w:themeColor="text2"/>
        </w:rPr>
        <w:t>registered providers and requirements in t</w:t>
      </w:r>
      <w:r>
        <w:t xml:space="preserve">he </w:t>
      </w:r>
      <w:hyperlink r:id="rId28">
        <w:r w:rsidRPr="74FD5360">
          <w:rPr>
            <w:rStyle w:val="Hyperlink"/>
          </w:rPr>
          <w:t>Aged Care Rules 2025</w:t>
        </w:r>
      </w:hyperlink>
      <w:r w:rsidRPr="74FD5360">
        <w:rPr>
          <w:color w:val="1E1545" w:themeColor="text2"/>
        </w:rPr>
        <w:t>. </w:t>
      </w:r>
    </w:p>
    <w:p w14:paraId="4B107D86" w14:textId="0E223D95" w:rsidR="00B85594" w:rsidRPr="009823E2" w:rsidRDefault="00B85594" w:rsidP="2998ABF6">
      <w:pPr>
        <w:pStyle w:val="Heading2"/>
        <w:rPr>
          <w:color w:val="1E1545" w:themeColor="text2"/>
        </w:rPr>
      </w:pPr>
      <w:bookmarkStart w:id="6" w:name="_Toc204694570"/>
      <w:r w:rsidRPr="009823E2">
        <w:t>Registration and deeming</w:t>
      </w:r>
      <w:bookmarkEnd w:id="6"/>
    </w:p>
    <w:p w14:paraId="16193AC9" w14:textId="77777777" w:rsidR="00003AF2" w:rsidRDefault="00003AF2" w:rsidP="2998ABF6">
      <w:pPr>
        <w:pStyle w:val="Heading4"/>
        <w:rPr>
          <w:color w:val="1E1545" w:themeColor="text2"/>
        </w:rPr>
      </w:pPr>
      <w:r>
        <w:t>When can new providers register for their chosen categories under the new Act?</w:t>
      </w:r>
    </w:p>
    <w:p w14:paraId="60F0EB9D" w14:textId="1EA77488" w:rsidR="00003AF2" w:rsidRPr="00AC4C4A" w:rsidRDefault="00003AF2" w:rsidP="00003AF2">
      <w:pPr>
        <w:rPr>
          <w:color w:val="1E1545" w:themeColor="text2"/>
        </w:rPr>
      </w:pPr>
      <w:r>
        <w:rPr>
          <w:color w:val="1E1545" w:themeColor="text2"/>
        </w:rPr>
        <w:t xml:space="preserve">New providers can register from 1 November 2025 with the </w:t>
      </w:r>
      <w:r w:rsidR="0029651F">
        <w:rPr>
          <w:color w:val="1E1545" w:themeColor="text2"/>
        </w:rPr>
        <w:t>C</w:t>
      </w:r>
      <w:r w:rsidDel="00A2178E">
        <w:rPr>
          <w:color w:val="1E1545" w:themeColor="text2"/>
        </w:rPr>
        <w:t>ommission</w:t>
      </w:r>
      <w:r w:rsidRPr="2998ABF6">
        <w:rPr>
          <w:color w:val="1E1545" w:themeColor="text2"/>
        </w:rPr>
        <w:t>.</w:t>
      </w:r>
      <w:r w:rsidR="00A3430A">
        <w:rPr>
          <w:color w:val="1E1545" w:themeColor="text2"/>
        </w:rPr>
        <w:t xml:space="preserve"> </w:t>
      </w:r>
    </w:p>
    <w:p w14:paraId="158BC187" w14:textId="7C03F638" w:rsidR="00003AF2" w:rsidRDefault="00003AF2" w:rsidP="00003AF2">
      <w:pPr>
        <w:rPr>
          <w:color w:val="1E1545" w:themeColor="text2"/>
          <w:lang w:val="en-GB"/>
        </w:rPr>
      </w:pPr>
      <w:r w:rsidRPr="00AC4C4A">
        <w:rPr>
          <w:color w:val="1E1545" w:themeColor="text2"/>
          <w:lang w:val="en-GB"/>
        </w:rPr>
        <w:t xml:space="preserve">Existing aged care providers </w:t>
      </w:r>
      <w:r w:rsidRPr="009823E2">
        <w:rPr>
          <w:color w:val="1E1545" w:themeColor="text2"/>
          <w:lang w:val="en-GB"/>
        </w:rPr>
        <w:t xml:space="preserve">will be automatically moved, or deemed, as registered </w:t>
      </w:r>
      <w:r w:rsidR="00DA5D31">
        <w:rPr>
          <w:color w:val="1E1545" w:themeColor="text2"/>
          <w:lang w:val="en-GB"/>
        </w:rPr>
        <w:t>prov</w:t>
      </w:r>
      <w:r w:rsidR="00051F6B">
        <w:rPr>
          <w:color w:val="1E1545" w:themeColor="text2"/>
          <w:lang w:val="en-GB"/>
        </w:rPr>
        <w:t xml:space="preserve">iders in the categories that match their current operations </w:t>
      </w:r>
      <w:r w:rsidRPr="009823E2">
        <w:rPr>
          <w:color w:val="1E1545" w:themeColor="text2"/>
          <w:lang w:val="en-GB"/>
        </w:rPr>
        <w:t>when the new Act commences.</w:t>
      </w:r>
    </w:p>
    <w:p w14:paraId="36706C1A" w14:textId="22568D94" w:rsidR="00366833" w:rsidRPr="00AC4C4A" w:rsidRDefault="00366833" w:rsidP="00003AF2">
      <w:pPr>
        <w:rPr>
          <w:color w:val="1E1545" w:themeColor="text2"/>
        </w:rPr>
      </w:pPr>
      <w:r w:rsidRPr="35174C55">
        <w:rPr>
          <w:color w:val="1E1545" w:themeColor="text2"/>
        </w:rPr>
        <w:lastRenderedPageBreak/>
        <w:t xml:space="preserve">Learn more about </w:t>
      </w:r>
      <w:r w:rsidRPr="35174C55">
        <w:rPr>
          <w:color w:val="1E1545" w:themeColor="text2"/>
          <w:lang w:val="en-GB"/>
        </w:rPr>
        <w:t xml:space="preserve">the registration process on the </w:t>
      </w:r>
      <w:r w:rsidR="0029651F">
        <w:rPr>
          <w:color w:val="1E1545" w:themeColor="text2"/>
          <w:lang w:val="en-GB"/>
        </w:rPr>
        <w:t>C</w:t>
      </w:r>
      <w:r w:rsidRPr="35174C55">
        <w:rPr>
          <w:color w:val="1E1545" w:themeColor="text2"/>
          <w:lang w:val="en-GB"/>
        </w:rPr>
        <w:t xml:space="preserve">ommission’s </w:t>
      </w:r>
      <w:hyperlink r:id="rId29">
        <w:r w:rsidRPr="35174C55">
          <w:rPr>
            <w:rStyle w:val="Hyperlink"/>
          </w:rPr>
          <w:t>website</w:t>
        </w:r>
      </w:hyperlink>
      <w:r w:rsidRPr="35174C55">
        <w:rPr>
          <w:color w:val="1E1545" w:themeColor="text2"/>
        </w:rPr>
        <w:t>.</w:t>
      </w:r>
    </w:p>
    <w:p w14:paraId="6D4B5A6E" w14:textId="18D8D8B9" w:rsidR="008B2B9B" w:rsidRPr="00C6496D" w:rsidRDefault="008B2B9B" w:rsidP="35174C55">
      <w:pPr>
        <w:pStyle w:val="Heading4"/>
        <w:rPr>
          <w:color w:val="FF0000"/>
        </w:rPr>
      </w:pPr>
      <w:r w:rsidRPr="47A69A6F">
        <w:t>What types of organisations can apply to become</w:t>
      </w:r>
      <w:r w:rsidRPr="47A69A6F" w:rsidDel="00AD5D28">
        <w:t xml:space="preserve"> </w:t>
      </w:r>
      <w:r w:rsidRPr="47A69A6F">
        <w:t>registered provider</w:t>
      </w:r>
      <w:r w:rsidR="00AD5D28">
        <w:t>s</w:t>
      </w:r>
      <w:r w:rsidRPr="47A69A6F">
        <w:t xml:space="preserve"> under the new Act?  </w:t>
      </w:r>
      <w:r w:rsidRPr="47A69A6F">
        <w:rPr>
          <w:color w:val="FF0000"/>
        </w:rPr>
        <w:t xml:space="preserve"> </w:t>
      </w:r>
    </w:p>
    <w:p w14:paraId="7ED91775" w14:textId="37F1C4B5" w:rsidR="008B2B9B" w:rsidRPr="00C6496D" w:rsidRDefault="008B2B9B" w:rsidP="008B2B9B">
      <w:pPr>
        <w:rPr>
          <w:color w:val="1E1545" w:themeColor="text2"/>
        </w:rPr>
      </w:pPr>
      <w:r w:rsidRPr="47A69A6F">
        <w:rPr>
          <w:color w:val="1E1545" w:themeColor="text2"/>
        </w:rPr>
        <w:t xml:space="preserve">When the new Act starts, entities can </w:t>
      </w:r>
      <w:r w:rsidRPr="35174C55">
        <w:rPr>
          <w:color w:val="1E1545" w:themeColor="text2"/>
        </w:rPr>
        <w:t>apply</w:t>
      </w:r>
      <w:r w:rsidRPr="47A69A6F">
        <w:rPr>
          <w:color w:val="1E1545" w:themeColor="text2"/>
        </w:rPr>
        <w:t xml:space="preserve"> to be registered in the categories relevant to the service types they intend to deliver. The new Act defines and expands the entity types that can be</w:t>
      </w:r>
      <w:r w:rsidR="009206E4">
        <w:rPr>
          <w:color w:val="1E1545" w:themeColor="text2"/>
        </w:rPr>
        <w:t>come</w:t>
      </w:r>
      <w:r w:rsidRPr="47A69A6F">
        <w:rPr>
          <w:color w:val="1E1545" w:themeColor="text2"/>
        </w:rPr>
        <w:t xml:space="preserve"> registered providers</w:t>
      </w:r>
      <w:r w:rsidR="001E2693">
        <w:rPr>
          <w:color w:val="1E1545" w:themeColor="text2"/>
        </w:rPr>
        <w:t xml:space="preserve"> to include:</w:t>
      </w:r>
      <w:r w:rsidRPr="47A69A6F">
        <w:rPr>
          <w:color w:val="1E1545" w:themeColor="text2"/>
        </w:rPr>
        <w:t>  </w:t>
      </w:r>
    </w:p>
    <w:p w14:paraId="036D790F" w14:textId="77777777" w:rsidR="008B2B9B" w:rsidRPr="00C6496D" w:rsidRDefault="008B2B9B" w:rsidP="64B457C9">
      <w:pPr>
        <w:numPr>
          <w:ilvl w:val="0"/>
          <w:numId w:val="8"/>
        </w:numPr>
        <w:ind w:left="714" w:hanging="357"/>
        <w:contextualSpacing/>
        <w:rPr>
          <w:color w:val="1E1545" w:themeColor="text2"/>
        </w:rPr>
      </w:pPr>
      <w:r w:rsidRPr="47A69A6F">
        <w:rPr>
          <w:color w:val="1E1545" w:themeColor="text2"/>
        </w:rPr>
        <w:t>an individual  </w:t>
      </w:r>
    </w:p>
    <w:p w14:paraId="19C9E4DB" w14:textId="77777777" w:rsidR="008B2B9B" w:rsidRPr="00C6496D" w:rsidRDefault="008B2B9B" w:rsidP="64B457C9">
      <w:pPr>
        <w:numPr>
          <w:ilvl w:val="0"/>
          <w:numId w:val="7"/>
        </w:numPr>
        <w:ind w:left="714" w:hanging="357"/>
        <w:contextualSpacing/>
        <w:rPr>
          <w:color w:val="1E1545" w:themeColor="text2"/>
        </w:rPr>
      </w:pPr>
      <w:r w:rsidRPr="47A69A6F">
        <w:rPr>
          <w:color w:val="1E1545" w:themeColor="text2"/>
        </w:rPr>
        <w:t>a body corporate  </w:t>
      </w:r>
    </w:p>
    <w:p w14:paraId="715D6612" w14:textId="77777777" w:rsidR="008B2B9B" w:rsidRPr="00C6496D" w:rsidRDefault="008B2B9B" w:rsidP="64B457C9">
      <w:pPr>
        <w:numPr>
          <w:ilvl w:val="0"/>
          <w:numId w:val="6"/>
        </w:numPr>
        <w:ind w:left="714" w:hanging="357"/>
        <w:contextualSpacing/>
        <w:rPr>
          <w:color w:val="1E1545" w:themeColor="text2"/>
        </w:rPr>
      </w:pPr>
      <w:r w:rsidRPr="47A69A6F">
        <w:rPr>
          <w:color w:val="1E1545" w:themeColor="text2"/>
        </w:rPr>
        <w:t>a body politic  </w:t>
      </w:r>
    </w:p>
    <w:p w14:paraId="2721A971" w14:textId="77777777" w:rsidR="008B2B9B" w:rsidRPr="00C6496D" w:rsidRDefault="008B2B9B" w:rsidP="64B457C9">
      <w:pPr>
        <w:numPr>
          <w:ilvl w:val="0"/>
          <w:numId w:val="5"/>
        </w:numPr>
        <w:ind w:left="714" w:hanging="357"/>
        <w:contextualSpacing/>
        <w:rPr>
          <w:color w:val="1E1545" w:themeColor="text2"/>
        </w:rPr>
      </w:pPr>
      <w:r w:rsidRPr="47A69A6F">
        <w:rPr>
          <w:color w:val="1E1545" w:themeColor="text2"/>
        </w:rPr>
        <w:t>a partnership  </w:t>
      </w:r>
    </w:p>
    <w:p w14:paraId="516E12EA" w14:textId="77777777" w:rsidR="008B2B9B" w:rsidRPr="00C6496D" w:rsidRDefault="008B2B9B" w:rsidP="64B457C9">
      <w:pPr>
        <w:numPr>
          <w:ilvl w:val="0"/>
          <w:numId w:val="4"/>
        </w:numPr>
        <w:ind w:left="714" w:hanging="357"/>
        <w:rPr>
          <w:color w:val="1E1545" w:themeColor="text2"/>
        </w:rPr>
      </w:pPr>
      <w:r w:rsidRPr="47A69A6F">
        <w:rPr>
          <w:color w:val="1E1545" w:themeColor="text2"/>
        </w:rPr>
        <w:t>any other unincorporated association that has a governing body.  </w:t>
      </w:r>
    </w:p>
    <w:p w14:paraId="2F3B8AC8" w14:textId="77777777" w:rsidR="006153A8" w:rsidRPr="00C6496D" w:rsidRDefault="008B2B9B" w:rsidP="006153A8">
      <w:pPr>
        <w:rPr>
          <w:color w:val="1E1545" w:themeColor="text2"/>
        </w:rPr>
      </w:pPr>
      <w:r w:rsidRPr="47A69A6F">
        <w:rPr>
          <w:color w:val="1E1545" w:themeColor="text2"/>
        </w:rPr>
        <w:t xml:space="preserve">Providers will require an ABN and must demonstrate the ability to appropriately deliver aged care services relevant to their proposed registration categories. </w:t>
      </w:r>
      <w:r w:rsidR="006153A8" w:rsidRPr="47A69A6F">
        <w:rPr>
          <w:color w:val="1E1545" w:themeColor="text2"/>
        </w:rPr>
        <w:t>A trustee entity can apply to become a registered provider.</w:t>
      </w:r>
    </w:p>
    <w:p w14:paraId="0E4B2D13" w14:textId="77777777" w:rsidR="006153A8" w:rsidRDefault="008B2B9B" w:rsidP="008B2B9B">
      <w:pPr>
        <w:rPr>
          <w:color w:val="1E1545" w:themeColor="text2"/>
        </w:rPr>
      </w:pPr>
      <w:r w:rsidRPr="47A69A6F">
        <w:rPr>
          <w:color w:val="1E1545" w:themeColor="text2"/>
        </w:rPr>
        <w:t xml:space="preserve">A separate process, called deeming, will ensure current government-funded providers are transitioned as registered providers when the new Act starts. </w:t>
      </w:r>
    </w:p>
    <w:p w14:paraId="261024DA" w14:textId="41F6645C" w:rsidR="00917170" w:rsidRPr="00C6496D" w:rsidRDefault="00917170" w:rsidP="64B457C9">
      <w:pPr>
        <w:pStyle w:val="Heading4"/>
        <w:rPr>
          <w:color w:val="FF0000"/>
        </w:rPr>
      </w:pPr>
      <w:r w:rsidRPr="47A69A6F">
        <w:t xml:space="preserve">How will the new universal registration work and will this apply to providers </w:t>
      </w:r>
      <w:r>
        <w:t>which deliver services across</w:t>
      </w:r>
      <w:r w:rsidRPr="47A69A6F">
        <w:t xml:space="preserve"> multiple locations? </w:t>
      </w:r>
    </w:p>
    <w:p w14:paraId="546280D5" w14:textId="68C8A53D" w:rsidR="00917170" w:rsidRPr="00C6496D" w:rsidRDefault="00917170" w:rsidP="00917170">
      <w:pPr>
        <w:rPr>
          <w:color w:val="1E1545" w:themeColor="text2"/>
        </w:rPr>
      </w:pPr>
      <w:r w:rsidRPr="47A69A6F">
        <w:rPr>
          <w:color w:val="1E1545" w:themeColor="text2"/>
        </w:rPr>
        <w:t xml:space="preserve">The new regulatory model will introduce universal registration </w:t>
      </w:r>
      <w:r w:rsidR="00E34B18" w:rsidRPr="64B457C9">
        <w:rPr>
          <w:color w:val="1E1545" w:themeColor="text2"/>
        </w:rPr>
        <w:t>–</w:t>
      </w:r>
      <w:r w:rsidRPr="47A69A6F">
        <w:rPr>
          <w:color w:val="1E1545" w:themeColor="text2"/>
        </w:rPr>
        <w:t xml:space="preserve"> a single registration </w:t>
      </w:r>
      <w:r w:rsidRPr="44C8317F">
        <w:rPr>
          <w:color w:val="1E1545" w:themeColor="text2"/>
        </w:rPr>
        <w:t>f</w:t>
      </w:r>
      <w:r w:rsidR="003A26CC" w:rsidRPr="44C8317F">
        <w:rPr>
          <w:color w:val="1E1545" w:themeColor="text2"/>
        </w:rPr>
        <w:t>or</w:t>
      </w:r>
      <w:r w:rsidRPr="47A69A6F">
        <w:rPr>
          <w:color w:val="1E1545" w:themeColor="text2"/>
        </w:rPr>
        <w:t xml:space="preserve"> each provider across all aged care programs</w:t>
      </w:r>
      <w:r w:rsidR="00367B62">
        <w:rPr>
          <w:color w:val="1E1545" w:themeColor="text2"/>
        </w:rPr>
        <w:t xml:space="preserve"> and all locations</w:t>
      </w:r>
      <w:r w:rsidRPr="47A69A6F">
        <w:rPr>
          <w:color w:val="1E1545" w:themeColor="text2"/>
        </w:rPr>
        <w:t>. All providers require an ABN and will need to demonstrate their ability to provide services in their proposed registration categories. Providers will be identified using their ABN details and will only require a single registration when they deliver across multiple programs and sites.  </w:t>
      </w:r>
    </w:p>
    <w:p w14:paraId="2C0FA500" w14:textId="0394F955" w:rsidR="008B2B9B" w:rsidRPr="00C6496D" w:rsidRDefault="008B2B9B" w:rsidP="775847CB">
      <w:pPr>
        <w:pStyle w:val="Heading4"/>
        <w:rPr>
          <w:color w:val="FF0000"/>
        </w:rPr>
      </w:pPr>
      <w:r w:rsidRPr="47A69A6F">
        <w:t>Do I need to deliver all service types in the category I am registered in? </w:t>
      </w:r>
      <w:r w:rsidRPr="47A69A6F">
        <w:rPr>
          <w:color w:val="FF0000"/>
        </w:rPr>
        <w:t xml:space="preserve"> </w:t>
      </w:r>
    </w:p>
    <w:p w14:paraId="17248BE9" w14:textId="65344646" w:rsidR="008B2B9B" w:rsidRPr="00C6496D" w:rsidRDefault="008B2B9B" w:rsidP="008B2B9B">
      <w:pPr>
        <w:rPr>
          <w:color w:val="1E1545" w:themeColor="text2"/>
        </w:rPr>
      </w:pPr>
      <w:r>
        <w:rPr>
          <w:color w:val="1E1545" w:themeColor="text2"/>
        </w:rPr>
        <w:t>No</w:t>
      </w:r>
      <w:r w:rsidR="007E379A" w:rsidRPr="775847CB">
        <w:rPr>
          <w:color w:val="1E1545" w:themeColor="text2"/>
        </w:rPr>
        <w:t>,</w:t>
      </w:r>
      <w:r w:rsidRPr="775847CB">
        <w:rPr>
          <w:color w:val="1E1545" w:themeColor="text2"/>
        </w:rPr>
        <w:t> </w:t>
      </w:r>
      <w:r w:rsidR="007E379A" w:rsidRPr="775847CB">
        <w:rPr>
          <w:color w:val="1E1545" w:themeColor="text2"/>
        </w:rPr>
        <w:t>a</w:t>
      </w:r>
      <w:r>
        <w:rPr>
          <w:color w:val="1E1545" w:themeColor="text2"/>
        </w:rPr>
        <w:t xml:space="preserve"> </w:t>
      </w:r>
      <w:r w:rsidRPr="47A69A6F">
        <w:rPr>
          <w:color w:val="1E1545" w:themeColor="text2"/>
        </w:rPr>
        <w:t>provider does not need to provide all services under their registration category and may not be able to due to their funding arrangements. For example, if services are:   </w:t>
      </w:r>
    </w:p>
    <w:p w14:paraId="701820DD" w14:textId="77777777" w:rsidR="008B2B9B" w:rsidRPr="00C6496D" w:rsidRDefault="008B2B9B" w:rsidP="2158CD0D">
      <w:pPr>
        <w:numPr>
          <w:ilvl w:val="0"/>
          <w:numId w:val="3"/>
        </w:numPr>
        <w:ind w:left="714" w:hanging="357"/>
        <w:contextualSpacing/>
        <w:rPr>
          <w:color w:val="1E1545" w:themeColor="text2"/>
        </w:rPr>
      </w:pPr>
      <w:r w:rsidRPr="47A69A6F">
        <w:rPr>
          <w:color w:val="1E1545" w:themeColor="text2"/>
        </w:rPr>
        <w:t>not included in the funding agreement   </w:t>
      </w:r>
    </w:p>
    <w:p w14:paraId="68B1B977" w14:textId="77777777" w:rsidR="008B2B9B" w:rsidRPr="00C6496D" w:rsidRDefault="008B2B9B" w:rsidP="2158CD0D">
      <w:pPr>
        <w:numPr>
          <w:ilvl w:val="0"/>
          <w:numId w:val="2"/>
        </w:numPr>
        <w:ind w:left="714" w:hanging="357"/>
        <w:rPr>
          <w:color w:val="1E1545" w:themeColor="text2"/>
        </w:rPr>
      </w:pPr>
      <w:r w:rsidRPr="47A69A6F">
        <w:rPr>
          <w:color w:val="1E1545" w:themeColor="text2"/>
        </w:rPr>
        <w:t>only available under specialist programs like CHSP.  </w:t>
      </w:r>
    </w:p>
    <w:p w14:paraId="0DF79DDC" w14:textId="08FCE71B" w:rsidR="007E379A" w:rsidRDefault="007E379A" w:rsidP="2158CD0D">
      <w:pPr>
        <w:rPr>
          <w:color w:val="1E1545" w:themeColor="text2"/>
        </w:rPr>
      </w:pPr>
      <w:r w:rsidRPr="2158CD0D">
        <w:rPr>
          <w:color w:val="1E1545" w:themeColor="text2"/>
        </w:rPr>
        <w:t>Fi</w:t>
      </w:r>
      <w:r w:rsidR="008B2B9B" w:rsidRPr="2158CD0D">
        <w:rPr>
          <w:color w:val="1E1545" w:themeColor="text2"/>
        </w:rPr>
        <w:t>nd</w:t>
      </w:r>
      <w:r w:rsidR="008B2B9B" w:rsidRPr="47A69A6F">
        <w:rPr>
          <w:color w:val="1E1545" w:themeColor="text2"/>
        </w:rPr>
        <w:t xml:space="preserve"> more information on</w:t>
      </w:r>
      <w:r>
        <w:rPr>
          <w:color w:val="1E1545" w:themeColor="text2"/>
        </w:rPr>
        <w:t xml:space="preserve"> the:</w:t>
      </w:r>
      <w:r w:rsidR="008B2B9B" w:rsidRPr="47A69A6F">
        <w:rPr>
          <w:color w:val="1E1545" w:themeColor="text2"/>
        </w:rPr>
        <w:t xml:space="preserve"> </w:t>
      </w:r>
    </w:p>
    <w:p w14:paraId="0C28D6D6" w14:textId="75BE969A" w:rsidR="007E379A" w:rsidRDefault="008B2B9B" w:rsidP="2158CD0D">
      <w:pPr>
        <w:pStyle w:val="ListParagraph"/>
        <w:numPr>
          <w:ilvl w:val="0"/>
          <w:numId w:val="82"/>
        </w:numPr>
        <w:ind w:left="714" w:hanging="357"/>
        <w:rPr>
          <w:color w:val="1E1545" w:themeColor="text2"/>
        </w:rPr>
      </w:pPr>
      <w:hyperlink r:id="rId30">
        <w:r w:rsidRPr="009607DB">
          <w:rPr>
            <w:rStyle w:val="Hyperlink"/>
          </w:rPr>
          <w:t>6 proposed registration categories</w:t>
        </w:r>
      </w:hyperlink>
      <w:r w:rsidRPr="007E379A">
        <w:rPr>
          <w:color w:val="1E1545" w:themeColor="text2"/>
        </w:rPr>
        <w:t xml:space="preserve"> and the service types within each category</w:t>
      </w:r>
    </w:p>
    <w:p w14:paraId="0524FBC0" w14:textId="40654668" w:rsidR="008B2B9B" w:rsidRPr="007E379A" w:rsidRDefault="008B2B9B" w:rsidP="178FBE69">
      <w:pPr>
        <w:pStyle w:val="ListParagraph"/>
        <w:numPr>
          <w:ilvl w:val="0"/>
          <w:numId w:val="82"/>
        </w:numPr>
        <w:ind w:left="714" w:hanging="357"/>
        <w:rPr>
          <w:color w:val="1E1545" w:themeColor="text2"/>
        </w:rPr>
      </w:pPr>
      <w:hyperlink r:id="rId31">
        <w:r w:rsidRPr="009607DB">
          <w:rPr>
            <w:rStyle w:val="Hyperlink"/>
          </w:rPr>
          <w:t>Aged Care Service List</w:t>
        </w:r>
      </w:hyperlink>
      <w:r w:rsidR="008275B3">
        <w:rPr>
          <w:color w:val="1E1545" w:themeColor="text2"/>
        </w:rPr>
        <w:t xml:space="preserve"> </w:t>
      </w:r>
      <w:r w:rsidR="008275B3" w:rsidRPr="007E379A">
        <w:rPr>
          <w:color w:val="1E1545" w:themeColor="text2"/>
        </w:rPr>
        <w:t>service types</w:t>
      </w:r>
      <w:r w:rsidR="008275B3">
        <w:rPr>
          <w:color w:val="1E1545" w:themeColor="text2"/>
        </w:rPr>
        <w:t>.</w:t>
      </w:r>
    </w:p>
    <w:p w14:paraId="76DAAF57" w14:textId="1761303F" w:rsidR="008B2B9B" w:rsidRPr="000F023D" w:rsidRDefault="008B2B9B" w:rsidP="178FBE69">
      <w:pPr>
        <w:pStyle w:val="Heading4"/>
        <w:contextualSpacing/>
        <w:rPr>
          <w:rFonts w:eastAsia="Aptos Narrow"/>
        </w:rPr>
      </w:pPr>
      <w:r w:rsidRPr="000F023D">
        <w:rPr>
          <w:rFonts w:eastAsia="Aptos Narrow"/>
        </w:rPr>
        <w:t>If a NDIS provider wants to register as a home care provider as well, is there a process to offer both services?</w:t>
      </w:r>
    </w:p>
    <w:p w14:paraId="3E859E75" w14:textId="36EFE343" w:rsidR="008B2B9B" w:rsidRPr="000F023D" w:rsidRDefault="008B2B9B" w:rsidP="008B2B9B">
      <w:pPr>
        <w:rPr>
          <w:rFonts w:cs="Arial"/>
        </w:rPr>
      </w:pPr>
      <w:r w:rsidRPr="000F023D">
        <w:rPr>
          <w:rFonts w:cs="Arial"/>
        </w:rPr>
        <w:t xml:space="preserve">A NDIS provider can apply for registration with the </w:t>
      </w:r>
      <w:r w:rsidR="0029651F">
        <w:rPr>
          <w:rFonts w:cs="Arial"/>
        </w:rPr>
        <w:t>C</w:t>
      </w:r>
      <w:r w:rsidRPr="000F023D">
        <w:rPr>
          <w:rFonts w:cs="Arial"/>
        </w:rPr>
        <w:t xml:space="preserve">ommission to deliver aged care services. </w:t>
      </w:r>
      <w:r w:rsidR="00427E35">
        <w:rPr>
          <w:rFonts w:cs="Arial"/>
        </w:rPr>
        <w:t>At this time</w:t>
      </w:r>
      <w:r w:rsidR="00BC51B2">
        <w:rPr>
          <w:rFonts w:cs="Arial"/>
        </w:rPr>
        <w:t>,</w:t>
      </w:r>
      <w:r w:rsidR="00427E35">
        <w:rPr>
          <w:rFonts w:cs="Arial"/>
        </w:rPr>
        <w:t xml:space="preserve"> the processes to become an aged care provider or a NDIS </w:t>
      </w:r>
      <w:r w:rsidR="00427E35">
        <w:rPr>
          <w:rFonts w:cs="Arial"/>
        </w:rPr>
        <w:lastRenderedPageBreak/>
        <w:t>provider remain separate</w:t>
      </w:r>
      <w:r w:rsidR="008275B3">
        <w:rPr>
          <w:rFonts w:cs="Arial"/>
        </w:rPr>
        <w:t>,</w:t>
      </w:r>
      <w:r w:rsidR="00BC51B2">
        <w:rPr>
          <w:rFonts w:cs="Arial"/>
        </w:rPr>
        <w:t xml:space="preserve"> although there is nothing to prevent an organisation from being both</w:t>
      </w:r>
      <w:r w:rsidR="00427E35">
        <w:rPr>
          <w:rFonts w:cs="Arial"/>
        </w:rPr>
        <w:t xml:space="preserve">. </w:t>
      </w:r>
      <w:r w:rsidRPr="000F023D">
        <w:rPr>
          <w:rFonts w:cs="Arial"/>
        </w:rPr>
        <w:t xml:space="preserve"> </w:t>
      </w:r>
    </w:p>
    <w:p w14:paraId="56E8B101" w14:textId="35F99A1E" w:rsidR="004A527F" w:rsidRPr="00C6496D" w:rsidRDefault="004A527F" w:rsidP="696BA582">
      <w:pPr>
        <w:pStyle w:val="Heading4"/>
        <w:rPr>
          <w:color w:val="FF0000"/>
        </w:rPr>
      </w:pPr>
      <w:r w:rsidRPr="47A69A6F">
        <w:t xml:space="preserve">Do public sector services need to go through the deeming process in </w:t>
      </w:r>
      <w:r>
        <w:t>states and territories</w:t>
      </w:r>
      <w:r w:rsidRPr="47A69A6F">
        <w:t xml:space="preserve">, or does this happen automatically? </w:t>
      </w:r>
    </w:p>
    <w:p w14:paraId="37DB4902" w14:textId="5CAA876F" w:rsidR="004A527F" w:rsidRDefault="004A527F" w:rsidP="004A527F">
      <w:pPr>
        <w:rPr>
          <w:color w:val="1E1545" w:themeColor="text2"/>
        </w:rPr>
      </w:pPr>
      <w:r w:rsidRPr="47A69A6F">
        <w:rPr>
          <w:color w:val="1E1545" w:themeColor="text2"/>
        </w:rPr>
        <w:t>Aged care services delivered by the public sector, such as state governments and local health networks, will be deemed as registered providers under the new Act. Deeming is an automatic process</w:t>
      </w:r>
      <w:r w:rsidR="00596DFE">
        <w:rPr>
          <w:color w:val="1E1545" w:themeColor="text2"/>
        </w:rPr>
        <w:t>,</w:t>
      </w:r>
      <w:r w:rsidRPr="47A69A6F">
        <w:rPr>
          <w:color w:val="1E1545" w:themeColor="text2"/>
        </w:rPr>
        <w:t xml:space="preserve"> and we are engaging with relevant providers where further information is required to facilitate this. </w:t>
      </w:r>
    </w:p>
    <w:p w14:paraId="02A52167" w14:textId="42F1384B" w:rsidR="00131E44" w:rsidRPr="00C6496D" w:rsidRDefault="00131E44" w:rsidP="0C630B3D">
      <w:pPr>
        <w:pStyle w:val="Heading4"/>
        <w:rPr>
          <w:color w:val="FF0000"/>
        </w:rPr>
      </w:pPr>
      <w:r w:rsidRPr="47A69A6F">
        <w:t>How will the deeming process work for providers that deliver services across multiple program types (e</w:t>
      </w:r>
      <w:r w:rsidR="004B55C6">
        <w:t>.</w:t>
      </w:r>
      <w:r w:rsidRPr="47A69A6F">
        <w:t>g</w:t>
      </w:r>
      <w:r w:rsidR="004B55C6">
        <w:t>.</w:t>
      </w:r>
      <w:r w:rsidRPr="47A69A6F">
        <w:t xml:space="preserve"> HCP, CHSP STRC and residential aged care</w:t>
      </w:r>
      <w:r>
        <w:t>)</w:t>
      </w:r>
      <w:r w:rsidRPr="47A69A6F">
        <w:t xml:space="preserve"> with the Support at Home program roll out?  </w:t>
      </w:r>
      <w:r w:rsidRPr="47A69A6F">
        <w:rPr>
          <w:color w:val="FF0000"/>
        </w:rPr>
        <w:t xml:space="preserve"> </w:t>
      </w:r>
    </w:p>
    <w:p w14:paraId="3D6066E7" w14:textId="56FAB70C" w:rsidR="00131E44" w:rsidRPr="00C6496D" w:rsidRDefault="00131E44" w:rsidP="00131E44">
      <w:pPr>
        <w:rPr>
          <w:color w:val="1E1545" w:themeColor="text2"/>
        </w:rPr>
      </w:pPr>
      <w:r w:rsidRPr="47A69A6F">
        <w:rPr>
          <w:color w:val="1E1545" w:themeColor="text2"/>
        </w:rPr>
        <w:t>All existing government-funded providers, including HCP, STRC, CHSP and residential aged care providers, will be deemed into registration categories based on the services they currently deliver or as required under their funding agreement. This will ensure there is no interruption to service delivery and allows providers to maintain continuity of care for older people. </w:t>
      </w:r>
    </w:p>
    <w:p w14:paraId="7DCC388D" w14:textId="5D1CF51C" w:rsidR="001F7875" w:rsidRPr="00C6496D" w:rsidRDefault="001F7875" w:rsidP="00131E44">
      <w:pPr>
        <w:rPr>
          <w:color w:val="1E1545" w:themeColor="text2"/>
        </w:rPr>
      </w:pPr>
      <w:r>
        <w:rPr>
          <w:color w:val="1E1545" w:themeColor="text2"/>
        </w:rPr>
        <w:t xml:space="preserve">Where you currently deliver services across multiple programs, </w:t>
      </w:r>
      <w:r w:rsidR="00C20E4E">
        <w:rPr>
          <w:color w:val="1E1545" w:themeColor="text2"/>
        </w:rPr>
        <w:t xml:space="preserve">a single registration will be created </w:t>
      </w:r>
      <w:r w:rsidR="004C4400">
        <w:rPr>
          <w:color w:val="1E1545" w:themeColor="text2"/>
        </w:rPr>
        <w:t xml:space="preserve">using your ABN </w:t>
      </w:r>
      <w:r w:rsidR="00C20E4E">
        <w:rPr>
          <w:color w:val="1E1545" w:themeColor="text2"/>
        </w:rPr>
        <w:t>linking individual program records</w:t>
      </w:r>
      <w:r w:rsidR="00C20E4E" w:rsidRPr="710F1984">
        <w:rPr>
          <w:color w:val="1E1545" w:themeColor="text2"/>
        </w:rPr>
        <w:t>.</w:t>
      </w:r>
      <w:r w:rsidR="00C20E4E">
        <w:rPr>
          <w:color w:val="1E1545" w:themeColor="text2"/>
        </w:rPr>
        <w:t xml:space="preserve"> Similarly, existing HCP and STRC providers will be deemed into the relevant registration categories to allow them to deliver Support at Home services from 1 </w:t>
      </w:r>
      <w:r w:rsidR="00255A9D">
        <w:rPr>
          <w:color w:val="1E1545" w:themeColor="text2"/>
        </w:rPr>
        <w:t>November 2</w:t>
      </w:r>
      <w:r w:rsidR="00AC7DA8">
        <w:rPr>
          <w:color w:val="1E1545" w:themeColor="text2"/>
        </w:rPr>
        <w:t>0</w:t>
      </w:r>
      <w:r w:rsidR="00AB3891">
        <w:rPr>
          <w:color w:val="1E1545" w:themeColor="text2"/>
        </w:rPr>
        <w:t>25</w:t>
      </w:r>
      <w:r w:rsidR="00C20E4E">
        <w:rPr>
          <w:color w:val="1E1545" w:themeColor="text2"/>
        </w:rPr>
        <w:t xml:space="preserve">. </w:t>
      </w:r>
    </w:p>
    <w:p w14:paraId="100ED1E8" w14:textId="0EB3E30C" w:rsidR="00AA56BF" w:rsidRPr="00C6496D" w:rsidRDefault="00AA56BF" w:rsidP="710F1984">
      <w:pPr>
        <w:pStyle w:val="Heading4"/>
        <w:rPr>
          <w:color w:val="FF0000"/>
        </w:rPr>
      </w:pPr>
      <w:r w:rsidRPr="47A69A6F">
        <w:t>W</w:t>
      </w:r>
      <w:r>
        <w:t xml:space="preserve">ill approved providers which are not currently delivering services be deemed when the new Act comes into effect, or will a new application be required? </w:t>
      </w:r>
    </w:p>
    <w:p w14:paraId="239758D8" w14:textId="6652A501" w:rsidR="00AA56BF" w:rsidRPr="00C6496D" w:rsidRDefault="00AA56BF" w:rsidP="00AA56BF">
      <w:pPr>
        <w:rPr>
          <w:color w:val="1E1545" w:themeColor="text2"/>
        </w:rPr>
      </w:pPr>
      <w:r w:rsidRPr="47A69A6F">
        <w:rPr>
          <w:color w:val="1E1545" w:themeColor="text2"/>
        </w:rPr>
        <w:t>On 1</w:t>
      </w:r>
      <w:r w:rsidRPr="47A69A6F" w:rsidDel="0056221C">
        <w:rPr>
          <w:color w:val="1E1545" w:themeColor="text2"/>
        </w:rPr>
        <w:t xml:space="preserve"> </w:t>
      </w:r>
      <w:r>
        <w:rPr>
          <w:color w:val="1E1545" w:themeColor="text2"/>
        </w:rPr>
        <w:t>November</w:t>
      </w:r>
      <w:r w:rsidRPr="47A69A6F">
        <w:rPr>
          <w:color w:val="1E1545" w:themeColor="text2"/>
        </w:rPr>
        <w:t xml:space="preserve"> 2025, existing government-funded providers will be automatically moved, or deemed, into registration categories based on the services they are approved to deliver or are required to deliver under a funding agreement. </w:t>
      </w:r>
    </w:p>
    <w:p w14:paraId="00382CB7" w14:textId="2EF2D7F9" w:rsidR="00AA56BF" w:rsidRPr="00C6496D" w:rsidRDefault="00AA56BF" w:rsidP="00AA56BF">
      <w:pPr>
        <w:rPr>
          <w:color w:val="1E1545" w:themeColor="text2"/>
        </w:rPr>
      </w:pPr>
      <w:r w:rsidRPr="47A69A6F">
        <w:rPr>
          <w:color w:val="1E1545" w:themeColor="text2"/>
        </w:rPr>
        <w:t xml:space="preserve">Approved providers who have not claimed </w:t>
      </w:r>
      <w:r>
        <w:rPr>
          <w:color w:val="1E1545" w:themeColor="text2"/>
        </w:rPr>
        <w:t xml:space="preserve">a </w:t>
      </w:r>
      <w:r w:rsidRPr="47A69A6F">
        <w:rPr>
          <w:color w:val="1E1545" w:themeColor="text2"/>
        </w:rPr>
        <w:t xml:space="preserve">subsidy </w:t>
      </w:r>
      <w:r>
        <w:rPr>
          <w:color w:val="1E1545" w:themeColor="text2"/>
        </w:rPr>
        <w:t xml:space="preserve">in the </w:t>
      </w:r>
      <w:r w:rsidRPr="47A69A6F">
        <w:rPr>
          <w:color w:val="1E1545" w:themeColor="text2"/>
        </w:rPr>
        <w:t xml:space="preserve">12 months prior to </w:t>
      </w:r>
      <w:r>
        <w:rPr>
          <w:color w:val="1E1545" w:themeColor="text2"/>
        </w:rPr>
        <w:t xml:space="preserve">new </w:t>
      </w:r>
      <w:r w:rsidRPr="47A69A6F">
        <w:rPr>
          <w:color w:val="1E1545" w:themeColor="text2"/>
        </w:rPr>
        <w:t>Act commencement and have no active services will not be deemed into registration categories under the new Act. </w:t>
      </w:r>
    </w:p>
    <w:p w14:paraId="62B73CF0" w14:textId="2ED5E9C0" w:rsidR="002224E7" w:rsidRDefault="00015990" w:rsidP="6A09432D">
      <w:pPr>
        <w:pStyle w:val="Heading4"/>
      </w:pPr>
      <w:r w:rsidRPr="00AA06B3">
        <w:rPr>
          <w:rFonts w:eastAsia="Aptos Narrow"/>
        </w:rPr>
        <w:t xml:space="preserve">Under </w:t>
      </w:r>
      <w:r w:rsidR="004D4ED8" w:rsidRPr="00AA06B3">
        <w:rPr>
          <w:rFonts w:eastAsia="Aptos Narrow"/>
        </w:rPr>
        <w:t>the</w:t>
      </w:r>
      <w:r w:rsidRPr="00AA06B3">
        <w:rPr>
          <w:rFonts w:eastAsia="Aptos Narrow"/>
        </w:rPr>
        <w:t xml:space="preserve"> deeming process</w:t>
      </w:r>
      <w:r w:rsidR="004D4ED8" w:rsidRPr="00AA06B3">
        <w:rPr>
          <w:rFonts w:eastAsia="Aptos Narrow"/>
        </w:rPr>
        <w:t>,</w:t>
      </w:r>
      <w:r w:rsidRPr="00AA06B3">
        <w:rPr>
          <w:rFonts w:eastAsia="Aptos Narrow"/>
        </w:rPr>
        <w:t xml:space="preserve"> we have a new extended registration end date</w:t>
      </w:r>
      <w:r w:rsidR="004D7D56" w:rsidRPr="00AA06B3">
        <w:rPr>
          <w:rFonts w:eastAsia="Aptos Narrow"/>
        </w:rPr>
        <w:t>.</w:t>
      </w:r>
      <w:r w:rsidRPr="00AA06B3">
        <w:rPr>
          <w:rFonts w:eastAsia="Aptos Narrow"/>
        </w:rPr>
        <w:t xml:space="preserve"> </w:t>
      </w:r>
      <w:r w:rsidR="004D7D56" w:rsidRPr="00AA06B3">
        <w:rPr>
          <w:rFonts w:eastAsia="Aptos Narrow"/>
        </w:rPr>
        <w:t>H</w:t>
      </w:r>
      <w:r w:rsidRPr="00AA06B3">
        <w:rPr>
          <w:rFonts w:eastAsia="Aptos Narrow"/>
        </w:rPr>
        <w:t>ow close can we now expect our audit to be to our registration end date?</w:t>
      </w:r>
    </w:p>
    <w:p w14:paraId="3B7FF3FC" w14:textId="2D4BB71F" w:rsidR="00015990" w:rsidRPr="000F023D" w:rsidRDefault="00305071" w:rsidP="00015990">
      <w:pPr>
        <w:rPr>
          <w:rFonts w:cs="Arial"/>
        </w:rPr>
      </w:pPr>
      <w:r>
        <w:rPr>
          <w:rFonts w:cs="Arial"/>
        </w:rPr>
        <w:t xml:space="preserve">The </w:t>
      </w:r>
      <w:r w:rsidR="00DD31E3">
        <w:rPr>
          <w:rFonts w:cs="Arial"/>
        </w:rPr>
        <w:t>C</w:t>
      </w:r>
      <w:r>
        <w:rPr>
          <w:rFonts w:cs="Arial"/>
        </w:rPr>
        <w:t xml:space="preserve">ommission will invite providers to apply to </w:t>
      </w:r>
      <w:r w:rsidR="004E7A65">
        <w:rPr>
          <w:rFonts w:cs="Arial"/>
        </w:rPr>
        <w:t xml:space="preserve">renew </w:t>
      </w:r>
      <w:r>
        <w:rPr>
          <w:rFonts w:cs="Arial"/>
        </w:rPr>
        <w:t>their registration up to 18 months</w:t>
      </w:r>
      <w:r w:rsidR="004E7A65">
        <w:rPr>
          <w:rFonts w:cs="Arial"/>
        </w:rPr>
        <w:t xml:space="preserve"> before their expiry date</w:t>
      </w:r>
      <w:r w:rsidR="00015990" w:rsidRPr="000F023D">
        <w:rPr>
          <w:rFonts w:cs="Arial"/>
        </w:rPr>
        <w:t>.</w:t>
      </w:r>
      <w:r w:rsidR="004E7A65">
        <w:rPr>
          <w:rFonts w:cs="Arial"/>
        </w:rPr>
        <w:t xml:space="preserve"> The exact timeframe will depend on the size of the provider and the number of services that need to be audited.</w:t>
      </w:r>
    </w:p>
    <w:p w14:paraId="5F2E8F4C" w14:textId="0E02F0E3" w:rsidR="00A1001E" w:rsidRPr="000F023D" w:rsidRDefault="00A1001E" w:rsidP="585241A5">
      <w:pPr>
        <w:pStyle w:val="Heading4"/>
        <w:rPr>
          <w:rFonts w:eastAsia="Aptos Narrow"/>
        </w:rPr>
      </w:pPr>
      <w:r>
        <w:rPr>
          <w:rFonts w:eastAsia="Aptos Narrow"/>
        </w:rPr>
        <w:t xml:space="preserve">Will the </w:t>
      </w:r>
      <w:r w:rsidRPr="000F023D">
        <w:rPr>
          <w:rFonts w:eastAsia="Aptos Narrow"/>
        </w:rPr>
        <w:t xml:space="preserve">renewal registration notice </w:t>
      </w:r>
      <w:r>
        <w:rPr>
          <w:rFonts w:eastAsia="Aptos Narrow"/>
        </w:rPr>
        <w:t xml:space="preserve">be sent </w:t>
      </w:r>
      <w:r w:rsidRPr="000F023D">
        <w:rPr>
          <w:rFonts w:eastAsia="Aptos Narrow"/>
        </w:rPr>
        <w:t>to approved providers? We have received the deeming registration and</w:t>
      </w:r>
      <w:r w:rsidR="00D72DDD">
        <w:rPr>
          <w:rFonts w:eastAsia="Aptos Narrow"/>
        </w:rPr>
        <w:t xml:space="preserve"> were</w:t>
      </w:r>
      <w:r w:rsidRPr="000F023D">
        <w:rPr>
          <w:rFonts w:eastAsia="Aptos Narrow"/>
        </w:rPr>
        <w:t xml:space="preserve"> advised that we are up for renewal</w:t>
      </w:r>
      <w:r>
        <w:rPr>
          <w:rFonts w:eastAsia="Aptos Narrow"/>
        </w:rPr>
        <w:t xml:space="preserve"> </w:t>
      </w:r>
      <w:r>
        <w:rPr>
          <w:rFonts w:eastAsia="Aptos Narrow"/>
        </w:rPr>
        <w:lastRenderedPageBreak/>
        <w:t>in</w:t>
      </w:r>
      <w:r w:rsidRPr="000F023D" w:rsidDel="00416B74">
        <w:rPr>
          <w:rFonts w:eastAsia="Aptos Narrow"/>
        </w:rPr>
        <w:t xml:space="preserve"> </w:t>
      </w:r>
      <w:r w:rsidRPr="000F023D">
        <w:rPr>
          <w:rFonts w:eastAsia="Aptos Narrow"/>
        </w:rPr>
        <w:t>May 2026. It was stated that we should receive a notice to renew up to 18 months prior to the renewal date.</w:t>
      </w:r>
    </w:p>
    <w:p w14:paraId="183C35D9" w14:textId="060D8911" w:rsidR="00A1001E" w:rsidRPr="000F023D" w:rsidRDefault="00A1001E" w:rsidP="00A1001E">
      <w:pPr>
        <w:rPr>
          <w:rFonts w:cs="Arial"/>
        </w:rPr>
      </w:pPr>
      <w:r w:rsidRPr="000F023D">
        <w:rPr>
          <w:rFonts w:cs="Arial"/>
        </w:rPr>
        <w:t xml:space="preserve">Yes, the </w:t>
      </w:r>
      <w:r w:rsidR="00DD31E3">
        <w:rPr>
          <w:rFonts w:cs="Arial"/>
        </w:rPr>
        <w:t>C</w:t>
      </w:r>
      <w:r w:rsidRPr="000F023D">
        <w:rPr>
          <w:rFonts w:cs="Arial"/>
        </w:rPr>
        <w:t>ommission will commence the renewal</w:t>
      </w:r>
      <w:r w:rsidR="00674F7E">
        <w:rPr>
          <w:rFonts w:cs="Arial"/>
        </w:rPr>
        <w:t>-</w:t>
      </w:r>
      <w:r w:rsidRPr="000F023D">
        <w:rPr>
          <w:rFonts w:cs="Arial"/>
        </w:rPr>
        <w:t>of</w:t>
      </w:r>
      <w:r w:rsidR="00674F7E">
        <w:rPr>
          <w:rFonts w:cs="Arial"/>
        </w:rPr>
        <w:t>-</w:t>
      </w:r>
      <w:r w:rsidRPr="000F023D">
        <w:rPr>
          <w:rFonts w:cs="Arial"/>
        </w:rPr>
        <w:t xml:space="preserve">registration process before the </w:t>
      </w:r>
      <w:r w:rsidRPr="744FF830">
        <w:rPr>
          <w:rFonts w:cs="Arial"/>
        </w:rPr>
        <w:t>provider</w:t>
      </w:r>
      <w:r w:rsidR="00674F7E" w:rsidRPr="744FF830">
        <w:rPr>
          <w:rFonts w:cs="Arial"/>
        </w:rPr>
        <w:t>’</w:t>
      </w:r>
      <w:r w:rsidRPr="744FF830">
        <w:rPr>
          <w:rFonts w:cs="Arial"/>
        </w:rPr>
        <w:t>s</w:t>
      </w:r>
      <w:r w:rsidRPr="000F023D">
        <w:rPr>
          <w:rFonts w:cs="Arial"/>
        </w:rPr>
        <w:t xml:space="preserve"> registration expires.</w:t>
      </w:r>
    </w:p>
    <w:p w14:paraId="58EA7423" w14:textId="27E64F2D" w:rsidR="00A1001E" w:rsidRPr="000F023D" w:rsidRDefault="00A1001E" w:rsidP="00A1001E">
      <w:pPr>
        <w:rPr>
          <w:rFonts w:cs="Arial"/>
        </w:rPr>
      </w:pPr>
      <w:r>
        <w:rPr>
          <w:rFonts w:cs="Arial"/>
        </w:rPr>
        <w:t xml:space="preserve">The </w:t>
      </w:r>
      <w:r w:rsidR="00751F65">
        <w:rPr>
          <w:rFonts w:cs="Arial"/>
        </w:rPr>
        <w:t>C</w:t>
      </w:r>
      <w:r>
        <w:rPr>
          <w:rFonts w:cs="Arial"/>
        </w:rPr>
        <w:t>ommission</w:t>
      </w:r>
      <w:r w:rsidRPr="000F023D" w:rsidDel="00416B74">
        <w:rPr>
          <w:rFonts w:cs="Arial"/>
        </w:rPr>
        <w:t xml:space="preserve"> </w:t>
      </w:r>
      <w:r w:rsidRPr="000F023D">
        <w:rPr>
          <w:rFonts w:cs="Arial"/>
        </w:rPr>
        <w:t>will email the provider and invite them to renew their registration</w:t>
      </w:r>
      <w:r w:rsidR="0059327C">
        <w:rPr>
          <w:rFonts w:cs="Arial"/>
        </w:rPr>
        <w:t xml:space="preserve"> </w:t>
      </w:r>
      <w:r w:rsidRPr="000F023D">
        <w:rPr>
          <w:rFonts w:cs="Arial"/>
        </w:rPr>
        <w:t xml:space="preserve">up to 18 months prior to the end of a registration period. </w:t>
      </w:r>
      <w:r>
        <w:rPr>
          <w:rFonts w:cs="Arial"/>
        </w:rPr>
        <w:t>T</w:t>
      </w:r>
      <w:r w:rsidRPr="000F023D">
        <w:rPr>
          <w:rFonts w:cs="Arial"/>
        </w:rPr>
        <w:t xml:space="preserve">iming will vary depending on the size of the provider, the current and proposed registration categories and whether they need to have an audit against the </w:t>
      </w:r>
      <w:r w:rsidR="007F2413">
        <w:rPr>
          <w:rFonts w:cs="Arial"/>
        </w:rPr>
        <w:t xml:space="preserve">Aged Care </w:t>
      </w:r>
      <w:r w:rsidRPr="000F023D">
        <w:rPr>
          <w:rFonts w:cs="Arial"/>
        </w:rPr>
        <w:t xml:space="preserve">Quality Standards.  </w:t>
      </w:r>
    </w:p>
    <w:p w14:paraId="3576464C" w14:textId="25CCAEEA" w:rsidR="00A1001E" w:rsidRPr="000F023D" w:rsidRDefault="00A1001E" w:rsidP="00A1001E">
      <w:pPr>
        <w:rPr>
          <w:rFonts w:cs="Arial"/>
        </w:rPr>
      </w:pPr>
      <w:r w:rsidRPr="000F023D">
        <w:rPr>
          <w:rFonts w:cs="Arial"/>
        </w:rPr>
        <w:t xml:space="preserve">If your registration expiry date is in </w:t>
      </w:r>
      <w:r w:rsidR="506E2385" w:rsidRPr="2C5369C9">
        <w:rPr>
          <w:rFonts w:cs="Arial"/>
        </w:rPr>
        <w:t xml:space="preserve">the </w:t>
      </w:r>
      <w:r w:rsidRPr="2C5369C9">
        <w:rPr>
          <w:rFonts w:cs="Arial"/>
        </w:rPr>
        <w:t>first</w:t>
      </w:r>
      <w:r w:rsidRPr="000F023D">
        <w:rPr>
          <w:rFonts w:cs="Arial"/>
        </w:rPr>
        <w:t xml:space="preserve"> half of 2026, you can expect to </w:t>
      </w:r>
      <w:r>
        <w:rPr>
          <w:rFonts w:cs="Arial"/>
        </w:rPr>
        <w:t xml:space="preserve">hear </w:t>
      </w:r>
      <w:r w:rsidRPr="000F023D">
        <w:rPr>
          <w:rFonts w:cs="Arial"/>
        </w:rPr>
        <w:t xml:space="preserve">from </w:t>
      </w:r>
      <w:r>
        <w:rPr>
          <w:rFonts w:cs="Arial"/>
        </w:rPr>
        <w:t xml:space="preserve">the </w:t>
      </w:r>
      <w:r w:rsidR="00751F65">
        <w:rPr>
          <w:rFonts w:cs="Arial"/>
        </w:rPr>
        <w:t>C</w:t>
      </w:r>
      <w:r>
        <w:rPr>
          <w:rFonts w:cs="Arial"/>
        </w:rPr>
        <w:t xml:space="preserve">ommission </w:t>
      </w:r>
      <w:r w:rsidR="00580413">
        <w:rPr>
          <w:rFonts w:cs="Arial"/>
        </w:rPr>
        <w:t>soon after</w:t>
      </w:r>
      <w:r w:rsidR="00580413" w:rsidRPr="000F023D">
        <w:rPr>
          <w:rFonts w:cs="Arial"/>
        </w:rPr>
        <w:t xml:space="preserve"> </w:t>
      </w:r>
      <w:r w:rsidRPr="000F023D">
        <w:rPr>
          <w:rFonts w:cs="Arial"/>
        </w:rPr>
        <w:t>1 November 2025.</w:t>
      </w:r>
      <w:r w:rsidR="00836D1E">
        <w:rPr>
          <w:rFonts w:cs="Arial"/>
        </w:rPr>
        <w:t xml:space="preserve"> </w:t>
      </w:r>
    </w:p>
    <w:p w14:paraId="3C37CB61" w14:textId="187CAE69" w:rsidR="00D16562" w:rsidRPr="00C6496D" w:rsidRDefault="00D16562" w:rsidP="62FEFB15">
      <w:pPr>
        <w:pStyle w:val="Heading4"/>
      </w:pPr>
      <w:r w:rsidRPr="00507149">
        <w:t>The information in my provider registration preview is incorrect. How do I make updates to ensure my organisation’s information is correct</w:t>
      </w:r>
      <w:r>
        <w:t xml:space="preserve"> prior to the new Act coming into effect</w:t>
      </w:r>
      <w:r w:rsidRPr="00507149">
        <w:t xml:space="preserve">? </w:t>
      </w:r>
    </w:p>
    <w:p w14:paraId="3F770BE9" w14:textId="33BFE05A" w:rsidR="00D16562" w:rsidRPr="00C62697" w:rsidRDefault="00C60D0D" w:rsidP="00D16562">
      <w:pPr>
        <w:rPr>
          <w:color w:val="1E1545" w:themeColor="text2"/>
        </w:rPr>
      </w:pPr>
      <w:r w:rsidRPr="00C60D0D">
        <w:rPr>
          <w:color w:val="1E1545" w:themeColor="text2"/>
        </w:rPr>
        <w:t xml:space="preserve">With the deferral of the new Act, providers are encouraged in the interim to review the information in their preview letter and finalise any updates, as required, by following the instructions in the preview letter or as listed on </w:t>
      </w:r>
      <w:r w:rsidR="00414676" w:rsidRPr="38F42127">
        <w:rPr>
          <w:color w:val="1E1545" w:themeColor="text2"/>
        </w:rPr>
        <w:t>our</w:t>
      </w:r>
      <w:r w:rsidRPr="00C60D0D">
        <w:rPr>
          <w:color w:val="1E1545" w:themeColor="text2"/>
        </w:rPr>
        <w:t xml:space="preserve"> </w:t>
      </w:r>
      <w:hyperlink r:id="rId32">
        <w:r w:rsidR="00414676" w:rsidRPr="38F42127">
          <w:rPr>
            <w:rStyle w:val="Hyperlink"/>
          </w:rPr>
          <w:t>Provider registration preview webpage</w:t>
        </w:r>
      </w:hyperlink>
      <w:r w:rsidRPr="00C60D0D">
        <w:rPr>
          <w:color w:val="1E1545" w:themeColor="text2"/>
        </w:rPr>
        <w:t>.</w:t>
      </w:r>
    </w:p>
    <w:p w14:paraId="5510BEFD" w14:textId="32512F77" w:rsidR="00D16562" w:rsidRDefault="00D16562" w:rsidP="00D16562">
      <w:pPr>
        <w:rPr>
          <w:color w:val="1E1545" w:themeColor="text2"/>
        </w:rPr>
      </w:pPr>
      <w:r w:rsidRPr="00335E15">
        <w:rPr>
          <w:color w:val="1E1545" w:themeColor="text2"/>
        </w:rPr>
        <w:t xml:space="preserve">The </w:t>
      </w:r>
      <w:r w:rsidR="00751F65">
        <w:rPr>
          <w:color w:val="1E1545" w:themeColor="text2"/>
        </w:rPr>
        <w:t>C</w:t>
      </w:r>
      <w:r w:rsidRPr="00335E15">
        <w:rPr>
          <w:color w:val="1E1545" w:themeColor="text2"/>
        </w:rPr>
        <w:t>ommission will be responsible for managing variations to provider details once the new Act commences. </w:t>
      </w:r>
    </w:p>
    <w:p w14:paraId="5A6CCE7B" w14:textId="17F62676" w:rsidR="00AE72DF" w:rsidRPr="00C6496D" w:rsidRDefault="00AE72DF" w:rsidP="38F42127">
      <w:pPr>
        <w:pStyle w:val="Heading4"/>
        <w:rPr>
          <w:color w:val="FF0000"/>
        </w:rPr>
      </w:pPr>
      <w:r>
        <w:t>How does the</w:t>
      </w:r>
      <w:r w:rsidRPr="47A69A6F">
        <w:t xml:space="preserve"> new regulatory framework </w:t>
      </w:r>
      <w:r>
        <w:t>reduce</w:t>
      </w:r>
      <w:r w:rsidR="000E7730">
        <w:t xml:space="preserve"> the</w:t>
      </w:r>
      <w:r>
        <w:t xml:space="preserve"> </w:t>
      </w:r>
      <w:r w:rsidRPr="47A69A6F">
        <w:t xml:space="preserve">undue administrative burden on small and community-run aged care providers? </w:t>
      </w:r>
    </w:p>
    <w:p w14:paraId="1B3A3993" w14:textId="4B5E7222" w:rsidR="00AE72DF" w:rsidRPr="00C6496D" w:rsidRDefault="00AE72DF" w:rsidP="00AE72DF">
      <w:pPr>
        <w:rPr>
          <w:color w:val="1E1545" w:themeColor="text2"/>
        </w:rPr>
      </w:pPr>
      <w:r w:rsidRPr="47A69A6F">
        <w:rPr>
          <w:color w:val="1E1545" w:themeColor="text2"/>
        </w:rPr>
        <w:t xml:space="preserve">The new regulatory model is not intended to increase the regulatory burden on aged care providers. </w:t>
      </w:r>
    </w:p>
    <w:p w14:paraId="23BF7DAB" w14:textId="77777777" w:rsidR="00AE72DF" w:rsidRPr="00C6496D" w:rsidRDefault="00AE72DF" w:rsidP="00AE72DF">
      <w:pPr>
        <w:rPr>
          <w:color w:val="1E1545" w:themeColor="text2"/>
        </w:rPr>
      </w:pPr>
      <w:r w:rsidRPr="47A69A6F">
        <w:rPr>
          <w:color w:val="1E1545" w:themeColor="text2"/>
        </w:rPr>
        <w:t>Processes for providers through universal registration and consolidated obligations will be streamlined under the new model.</w:t>
      </w:r>
      <w:r>
        <w:rPr>
          <w:color w:val="1E1545" w:themeColor="text2"/>
        </w:rPr>
        <w:t xml:space="preserve"> </w:t>
      </w:r>
      <w:r w:rsidRPr="47A69A6F">
        <w:rPr>
          <w:color w:val="1E1545" w:themeColor="text2"/>
        </w:rPr>
        <w:t>The system of obligations is intended to be proportionate to the environment the provider operates in, the services they deliver and any risks of harm that may be present.</w:t>
      </w:r>
    </w:p>
    <w:p w14:paraId="370BDB09" w14:textId="4C2DCC47" w:rsidR="00055C25" w:rsidRPr="00C6496D" w:rsidRDefault="00055C25" w:rsidP="004C32F5">
      <w:pPr>
        <w:pStyle w:val="Heading4"/>
        <w:rPr>
          <w:color w:val="FF0000"/>
        </w:rPr>
      </w:pPr>
      <w:r w:rsidRPr="47A69A6F">
        <w:t>We have multiple ABN</w:t>
      </w:r>
      <w:r w:rsidR="00F34945">
        <w:t>s</w:t>
      </w:r>
      <w:r w:rsidRPr="47A69A6F">
        <w:t xml:space="preserve"> and separate GPMS </w:t>
      </w:r>
      <w:r w:rsidR="0026283C">
        <w:t>accounts</w:t>
      </w:r>
      <w:r w:rsidRPr="47A69A6F">
        <w:t>. Is the</w:t>
      </w:r>
      <w:r>
        <w:t>re an</w:t>
      </w:r>
      <w:r w:rsidRPr="47A69A6F">
        <w:t xml:space="preserve"> expectation that these</w:t>
      </w:r>
      <w:r>
        <w:t xml:space="preserve"> be </w:t>
      </w:r>
      <w:r w:rsidRPr="47A69A6F">
        <w:t>consolidate</w:t>
      </w:r>
      <w:r>
        <w:t xml:space="preserve">d? If so, </w:t>
      </w:r>
      <w:r w:rsidRPr="47A69A6F">
        <w:t>how do we do this</w:t>
      </w:r>
      <w:r>
        <w:t xml:space="preserve">? </w:t>
      </w:r>
    </w:p>
    <w:p w14:paraId="5CDEBF7C" w14:textId="60E42A46" w:rsidR="00055C25" w:rsidRDefault="00055C25" w:rsidP="00055C25">
      <w:pPr>
        <w:rPr>
          <w:color w:val="1E1545" w:themeColor="text2"/>
        </w:rPr>
      </w:pPr>
      <w:r w:rsidRPr="47A69A6F">
        <w:rPr>
          <w:color w:val="1E1545" w:themeColor="text2"/>
        </w:rPr>
        <w:t xml:space="preserve">Each unique ABN will become its own registered provider under the new Act and </w:t>
      </w:r>
      <w:r w:rsidR="00C33560" w:rsidRPr="768BA235">
        <w:rPr>
          <w:color w:val="1E1545" w:themeColor="text2"/>
        </w:rPr>
        <w:t xml:space="preserve">Government Provider Management System </w:t>
      </w:r>
      <w:r w:rsidR="00C33560">
        <w:rPr>
          <w:color w:val="1E1545" w:themeColor="text2"/>
        </w:rPr>
        <w:t>(</w:t>
      </w:r>
      <w:r w:rsidRPr="47A69A6F">
        <w:rPr>
          <w:color w:val="1E1545" w:themeColor="text2"/>
        </w:rPr>
        <w:t>GPMS</w:t>
      </w:r>
      <w:r w:rsidR="00C33560">
        <w:rPr>
          <w:color w:val="1E1545" w:themeColor="text2"/>
        </w:rPr>
        <w:t>)</w:t>
      </w:r>
      <w:r w:rsidRPr="47A69A6F">
        <w:rPr>
          <w:color w:val="1E1545" w:themeColor="text2"/>
        </w:rPr>
        <w:t xml:space="preserve"> accounts will be linked to a single provider. </w:t>
      </w:r>
    </w:p>
    <w:p w14:paraId="6864E25E" w14:textId="7FEB1C3E" w:rsidR="00055C25" w:rsidRDefault="00055C25" w:rsidP="00055C25">
      <w:pPr>
        <w:rPr>
          <w:color w:val="1E1545" w:themeColor="text2"/>
        </w:rPr>
      </w:pPr>
      <w:r>
        <w:rPr>
          <w:color w:val="1E1545" w:themeColor="text2"/>
        </w:rPr>
        <w:t>A provider may choose for various business reasons to maintain multiple provider registrations under the new regulatory model. This approach may limit the benefits of maintaining a single registered provider record. It would further mean multiple renewal of registration processes and associated costs</w:t>
      </w:r>
      <w:r w:rsidR="00C028BC">
        <w:rPr>
          <w:color w:val="1E1545" w:themeColor="text2"/>
        </w:rPr>
        <w:t>,</w:t>
      </w:r>
      <w:r>
        <w:rPr>
          <w:color w:val="1E1545" w:themeColor="text2"/>
        </w:rPr>
        <w:t xml:space="preserve"> a</w:t>
      </w:r>
      <w:r w:rsidR="001D029A">
        <w:rPr>
          <w:color w:val="1E1545" w:themeColor="text2"/>
        </w:rPr>
        <w:t>s</w:t>
      </w:r>
      <w:r>
        <w:rPr>
          <w:color w:val="1E1545" w:themeColor="text2"/>
        </w:rPr>
        <w:t xml:space="preserve"> well as reporting and notification requirements for each registered provider. </w:t>
      </w:r>
    </w:p>
    <w:p w14:paraId="014D26B0" w14:textId="5AB23D02" w:rsidR="00055C25" w:rsidRPr="00C6496D" w:rsidRDefault="00055C25" w:rsidP="00055C25">
      <w:pPr>
        <w:rPr>
          <w:color w:val="1E1545" w:themeColor="text2"/>
        </w:rPr>
      </w:pPr>
      <w:r w:rsidRPr="47A69A6F">
        <w:rPr>
          <w:color w:val="1E1545" w:themeColor="text2"/>
        </w:rPr>
        <w:lastRenderedPageBreak/>
        <w:t>It is a business decision for a provider if they wish to consolidate any of their services</w:t>
      </w:r>
      <w:r>
        <w:rPr>
          <w:color w:val="1E1545" w:themeColor="text2"/>
        </w:rPr>
        <w:t xml:space="preserve"> under a single ABN</w:t>
      </w:r>
      <w:r w:rsidR="00EE63C0">
        <w:rPr>
          <w:color w:val="1E1545" w:themeColor="text2"/>
        </w:rPr>
        <w:t xml:space="preserve">. </w:t>
      </w:r>
      <w:r w:rsidR="00EE63C0" w:rsidRPr="00EE63C0">
        <w:rPr>
          <w:color w:val="1E1545" w:themeColor="text2"/>
        </w:rPr>
        <w:t xml:space="preserve">Find more information about making </w:t>
      </w:r>
      <w:hyperlink r:id="rId33" w:history="1">
        <w:r w:rsidR="00EE63C0" w:rsidRPr="00EE63C0">
          <w:rPr>
            <w:rStyle w:val="Hyperlink"/>
          </w:rPr>
          <w:t>organisational changes</w:t>
        </w:r>
      </w:hyperlink>
      <w:r w:rsidR="00EE63C0" w:rsidRPr="2E2FDFD5">
        <w:rPr>
          <w:color w:val="1E1545" w:themeColor="text2"/>
        </w:rPr>
        <w:t>.</w:t>
      </w:r>
    </w:p>
    <w:p w14:paraId="7DE8A9B9" w14:textId="1B2C1A15" w:rsidR="0021437E" w:rsidRPr="00571254" w:rsidRDefault="0021437E" w:rsidP="2E2FDFD5">
      <w:pPr>
        <w:pStyle w:val="Heading2"/>
      </w:pPr>
      <w:bookmarkStart w:id="7" w:name="_Toc204694571"/>
      <w:r>
        <w:t xml:space="preserve">Obligations and </w:t>
      </w:r>
      <w:r w:rsidR="001B4F53">
        <w:t>r</w:t>
      </w:r>
      <w:r>
        <w:t>eporting</w:t>
      </w:r>
      <w:bookmarkEnd w:id="7"/>
    </w:p>
    <w:p w14:paraId="777D55AA" w14:textId="77777777" w:rsidR="00EE102E" w:rsidRPr="00C6496D" w:rsidRDefault="00EE102E" w:rsidP="2E2FDFD5">
      <w:pPr>
        <w:pStyle w:val="Heading4"/>
        <w:rPr>
          <w:color w:val="FF0000"/>
        </w:rPr>
      </w:pPr>
      <w:r w:rsidRPr="47A69A6F">
        <w:t xml:space="preserve">When will the </w:t>
      </w:r>
      <w:r>
        <w:t>a</w:t>
      </w:r>
      <w:r w:rsidRPr="47A69A6F">
        <w:t xml:space="preserve">ged </w:t>
      </w:r>
      <w:r>
        <w:t>c</w:t>
      </w:r>
      <w:r w:rsidRPr="47A69A6F">
        <w:t xml:space="preserve">are </w:t>
      </w:r>
      <w:r>
        <w:t>p</w:t>
      </w:r>
      <w:r w:rsidRPr="47A69A6F">
        <w:t xml:space="preserve">rovider </w:t>
      </w:r>
      <w:r>
        <w:t>o</w:t>
      </w:r>
      <w:r w:rsidRPr="47A69A6F">
        <w:t xml:space="preserve">bligations </w:t>
      </w:r>
      <w:r>
        <w:t>reference t</w:t>
      </w:r>
      <w:r w:rsidRPr="47A69A6F">
        <w:t xml:space="preserve">ool be available? For which providers is this relevant? </w:t>
      </w:r>
    </w:p>
    <w:p w14:paraId="1E4C5EDC" w14:textId="541C77A0" w:rsidR="00EE102E" w:rsidRDefault="00EE102E" w:rsidP="00EE102E">
      <w:pPr>
        <w:rPr>
          <w:color w:val="1E1545" w:themeColor="text2"/>
        </w:rPr>
      </w:pPr>
      <w:r w:rsidRPr="47A69A6F">
        <w:rPr>
          <w:color w:val="1E1545" w:themeColor="text2"/>
        </w:rPr>
        <w:t xml:space="preserve">The obligations tool is </w:t>
      </w:r>
      <w:r w:rsidRPr="57285AC4">
        <w:rPr>
          <w:color w:val="1E1545" w:themeColor="text2"/>
        </w:rPr>
        <w:t xml:space="preserve">planned for release </w:t>
      </w:r>
      <w:r>
        <w:rPr>
          <w:color w:val="1E1545" w:themeColor="text2"/>
        </w:rPr>
        <w:t xml:space="preserve">in </w:t>
      </w:r>
      <w:r w:rsidRPr="57285AC4">
        <w:rPr>
          <w:color w:val="1E1545" w:themeColor="text2"/>
        </w:rPr>
        <w:t>August 2025</w:t>
      </w:r>
      <w:r w:rsidRPr="47A69A6F">
        <w:rPr>
          <w:color w:val="1E1545" w:themeColor="text2"/>
        </w:rPr>
        <w:t xml:space="preserve">, following finalisation of the rules. The obligations finder will help all prospective and current registered providers navigate the obligations </w:t>
      </w:r>
      <w:r w:rsidR="000F35C3">
        <w:rPr>
          <w:color w:val="1E1545" w:themeColor="text2"/>
        </w:rPr>
        <w:t>that</w:t>
      </w:r>
      <w:r w:rsidR="000F35C3" w:rsidRPr="47A69A6F">
        <w:rPr>
          <w:color w:val="1E1545" w:themeColor="text2"/>
        </w:rPr>
        <w:t xml:space="preserve"> </w:t>
      </w:r>
      <w:r w:rsidRPr="47A69A6F">
        <w:rPr>
          <w:color w:val="1E1545" w:themeColor="text2"/>
        </w:rPr>
        <w:t xml:space="preserve">apply to them. </w:t>
      </w:r>
    </w:p>
    <w:p w14:paraId="72DFDA63" w14:textId="082EDB43" w:rsidR="00EE102E" w:rsidRPr="00C6496D" w:rsidRDefault="00EE102E" w:rsidP="00EE102E">
      <w:pPr>
        <w:rPr>
          <w:color w:val="1E1545" w:themeColor="text2"/>
        </w:rPr>
      </w:pPr>
      <w:r w:rsidRPr="47A69A6F">
        <w:rPr>
          <w:color w:val="1E1545" w:themeColor="text2"/>
        </w:rPr>
        <w:t xml:space="preserve">The </w:t>
      </w:r>
      <w:r w:rsidRPr="47A69A6F" w:rsidDel="003B7929">
        <w:rPr>
          <w:color w:val="1E1545" w:themeColor="text2"/>
        </w:rPr>
        <w:t>d</w:t>
      </w:r>
      <w:r w:rsidRPr="47A69A6F">
        <w:rPr>
          <w:color w:val="1E1545" w:themeColor="text2"/>
        </w:rPr>
        <w:t>epartment will provide user reference tools and guidance to support providers</w:t>
      </w:r>
      <w:r w:rsidR="000F35C3">
        <w:rPr>
          <w:color w:val="1E1545" w:themeColor="text2"/>
        </w:rPr>
        <w:t xml:space="preserve"> to</w:t>
      </w:r>
      <w:r w:rsidRPr="47A69A6F">
        <w:rPr>
          <w:color w:val="1E1545" w:themeColor="text2"/>
        </w:rPr>
        <w:t xml:space="preserve"> understand and use the finder effectively.  </w:t>
      </w:r>
    </w:p>
    <w:p w14:paraId="61C41232" w14:textId="6F76F5F7" w:rsidR="0021437E" w:rsidRPr="00C6496D" w:rsidRDefault="0021437E" w:rsidP="7CBBD506">
      <w:pPr>
        <w:pStyle w:val="Heading4"/>
        <w:rPr>
          <w:color w:val="FF0000"/>
        </w:rPr>
      </w:pPr>
      <w:r>
        <w:t xml:space="preserve">How do the </w:t>
      </w:r>
      <w:r w:rsidRPr="47A69A6F">
        <w:t xml:space="preserve">Financial and Prudential Standards sit within the regulatory framework? </w:t>
      </w:r>
    </w:p>
    <w:p w14:paraId="39FAE8E6" w14:textId="3D0DFE66" w:rsidR="0021437E" w:rsidRPr="00C6496D" w:rsidRDefault="0021437E" w:rsidP="0021437E">
      <w:pPr>
        <w:rPr>
          <w:color w:val="1E1545" w:themeColor="text2"/>
        </w:rPr>
      </w:pPr>
      <w:r w:rsidRPr="47A69A6F">
        <w:rPr>
          <w:color w:val="1E1545" w:themeColor="text2"/>
        </w:rPr>
        <w:t xml:space="preserve">The new </w:t>
      </w:r>
      <w:hyperlink r:id="rId34" w:history="1">
        <w:r w:rsidRPr="00A23B4B">
          <w:rPr>
            <w:rStyle w:val="Hyperlink"/>
          </w:rPr>
          <w:t>Financial and Prudential Standards</w:t>
        </w:r>
      </w:hyperlink>
      <w:r w:rsidRPr="47A69A6F">
        <w:rPr>
          <w:color w:val="1E1545" w:themeColor="text2"/>
        </w:rPr>
        <w:t xml:space="preserve"> will </w:t>
      </w:r>
      <w:r>
        <w:rPr>
          <w:color w:val="1E1545" w:themeColor="text2"/>
        </w:rPr>
        <w:t xml:space="preserve">come into effect as part of the new Act on 1 November 2025 and will </w:t>
      </w:r>
      <w:r w:rsidRPr="47A69A6F">
        <w:rPr>
          <w:color w:val="1E1545" w:themeColor="text2"/>
        </w:rPr>
        <w:t>set out the minimum requirements for financial and prudential management of registered providers of government funded aged care. There are three Standards which will apply to providers depending on their registration category:</w:t>
      </w:r>
    </w:p>
    <w:p w14:paraId="69C58623" w14:textId="77777777" w:rsidR="0021437E" w:rsidRPr="00C6496D" w:rsidRDefault="0021437E" w:rsidP="7CBBD506">
      <w:pPr>
        <w:numPr>
          <w:ilvl w:val="0"/>
          <w:numId w:val="9"/>
        </w:numPr>
        <w:ind w:left="714" w:hanging="357"/>
        <w:contextualSpacing/>
        <w:rPr>
          <w:color w:val="1E1545" w:themeColor="text2"/>
        </w:rPr>
      </w:pPr>
      <w:r w:rsidRPr="47A69A6F">
        <w:rPr>
          <w:color w:val="1E1545" w:themeColor="text2"/>
        </w:rPr>
        <w:t>Financial and Prudential Management Standard will apply to providers in registration categories 4, 5 and 6, excluding state and local government entities.</w:t>
      </w:r>
    </w:p>
    <w:p w14:paraId="59B7CA99" w14:textId="77777777" w:rsidR="0021437E" w:rsidRPr="00C6496D" w:rsidRDefault="0021437E" w:rsidP="7CBBD506">
      <w:pPr>
        <w:numPr>
          <w:ilvl w:val="0"/>
          <w:numId w:val="9"/>
        </w:numPr>
        <w:ind w:left="714" w:hanging="357"/>
        <w:contextualSpacing/>
        <w:rPr>
          <w:color w:val="1E1545" w:themeColor="text2"/>
        </w:rPr>
      </w:pPr>
      <w:r w:rsidRPr="47A69A6F">
        <w:rPr>
          <w:color w:val="1E1545" w:themeColor="text2"/>
        </w:rPr>
        <w:t>Liquidity Standard will apply to providers in registration category 6 (residential care), excluding NATSIFACP aged care providers and state and local government entities.</w:t>
      </w:r>
    </w:p>
    <w:p w14:paraId="7AE44045" w14:textId="77777777" w:rsidR="0021437E" w:rsidRPr="00C6496D" w:rsidRDefault="0021437E" w:rsidP="7CBBD506">
      <w:pPr>
        <w:numPr>
          <w:ilvl w:val="0"/>
          <w:numId w:val="9"/>
        </w:numPr>
        <w:ind w:left="714" w:hanging="357"/>
        <w:rPr>
          <w:color w:val="1E1545" w:themeColor="text2"/>
        </w:rPr>
      </w:pPr>
      <w:r w:rsidRPr="47A69A6F">
        <w:rPr>
          <w:color w:val="1E1545" w:themeColor="text2"/>
        </w:rPr>
        <w:t>Investment Standard will apply to providers in registration category 6 (residential care), excluding NATSIFACP aged care providers and state and local government entities.</w:t>
      </w:r>
    </w:p>
    <w:p w14:paraId="21829E77" w14:textId="0404F0B5" w:rsidR="0021437E" w:rsidRDefault="0021437E" w:rsidP="0021437E">
      <w:pPr>
        <w:rPr>
          <w:color w:val="1E1545" w:themeColor="text2"/>
        </w:rPr>
      </w:pPr>
      <w:r w:rsidRPr="47A69A6F">
        <w:rPr>
          <w:color w:val="1E1545" w:themeColor="text2"/>
        </w:rPr>
        <w:t xml:space="preserve">The </w:t>
      </w:r>
      <w:r w:rsidR="00751F65">
        <w:rPr>
          <w:color w:val="1E1545" w:themeColor="text2"/>
        </w:rPr>
        <w:t>C</w:t>
      </w:r>
      <w:r w:rsidR="003A4641">
        <w:rPr>
          <w:color w:val="1E1545" w:themeColor="text2"/>
        </w:rPr>
        <w:t>ommission</w:t>
      </w:r>
      <w:r w:rsidRPr="47A69A6F">
        <w:rPr>
          <w:color w:val="1E1545" w:themeColor="text2"/>
        </w:rPr>
        <w:t xml:space="preserve"> has been engaging with providers to ensure sector readiness, including for those home care providers who will be captured by the Financial and Prudential Management Standard.</w:t>
      </w:r>
    </w:p>
    <w:p w14:paraId="4516385D" w14:textId="77777777" w:rsidR="007B4EA2" w:rsidRPr="00C6496D" w:rsidRDefault="007B4EA2" w:rsidP="231686D5">
      <w:pPr>
        <w:pStyle w:val="Heading4"/>
        <w:rPr>
          <w:color w:val="FF0000"/>
        </w:rPr>
      </w:pPr>
      <w:r w:rsidRPr="47A69A6F">
        <w:t xml:space="preserve">For a provider </w:t>
      </w:r>
      <w:r>
        <w:t>delivering services</w:t>
      </w:r>
      <w:r w:rsidRPr="47A69A6F">
        <w:t xml:space="preserve"> in </w:t>
      </w:r>
      <w:r>
        <w:t xml:space="preserve">registration </w:t>
      </w:r>
      <w:r w:rsidRPr="47A69A6F">
        <w:t xml:space="preserve">category 6, will we need our financials up to date by 1 </w:t>
      </w:r>
      <w:r>
        <w:t>November</w:t>
      </w:r>
      <w:r w:rsidRPr="47A69A6F">
        <w:t xml:space="preserve"> 2025? </w:t>
      </w:r>
    </w:p>
    <w:p w14:paraId="255670B0" w14:textId="3C7B5BF0" w:rsidR="007B4EA2" w:rsidRPr="00C6496D" w:rsidRDefault="007B4EA2" w:rsidP="0021437E">
      <w:pPr>
        <w:rPr>
          <w:color w:val="1E1545" w:themeColor="text2"/>
        </w:rPr>
      </w:pPr>
      <w:r>
        <w:rPr>
          <w:color w:val="1E1545" w:themeColor="text2"/>
        </w:rPr>
        <w:t>All p</w:t>
      </w:r>
      <w:r w:rsidRPr="47A69A6F">
        <w:rPr>
          <w:color w:val="1E1545" w:themeColor="text2"/>
        </w:rPr>
        <w:t xml:space="preserve">roviders will need to ensure that they can meet the rules that apply </w:t>
      </w:r>
      <w:r>
        <w:rPr>
          <w:color w:val="1E1545" w:themeColor="text2"/>
        </w:rPr>
        <w:t>to</w:t>
      </w:r>
      <w:r w:rsidRPr="47A69A6F">
        <w:rPr>
          <w:color w:val="1E1545" w:themeColor="text2"/>
        </w:rPr>
        <w:t xml:space="preserve"> the registration category </w:t>
      </w:r>
      <w:r>
        <w:rPr>
          <w:color w:val="1E1545" w:themeColor="text2"/>
        </w:rPr>
        <w:t xml:space="preserve">for which </w:t>
      </w:r>
      <w:r w:rsidRPr="47A69A6F">
        <w:rPr>
          <w:color w:val="1E1545" w:themeColor="text2"/>
        </w:rPr>
        <w:t>they are providing services. For example, if you are a category 6 provider (residential aged care), you need to ensure you can meet the specific rules for residential aged care provide</w:t>
      </w:r>
      <w:r>
        <w:rPr>
          <w:color w:val="1E1545" w:themeColor="text2"/>
        </w:rPr>
        <w:t>r</w:t>
      </w:r>
      <w:r w:rsidRPr="47A69A6F">
        <w:rPr>
          <w:color w:val="1E1545" w:themeColor="text2"/>
        </w:rPr>
        <w:t xml:space="preserve">s, this includes the requirements under the </w:t>
      </w:r>
      <w:hyperlink r:id="rId35" w:history="1">
        <w:r w:rsidRPr="009D45B4">
          <w:rPr>
            <w:rStyle w:val="Hyperlink"/>
          </w:rPr>
          <w:t>Financial and Prudential Management Standard</w:t>
        </w:r>
      </w:hyperlink>
      <w:r w:rsidRPr="47A69A6F">
        <w:rPr>
          <w:color w:val="1E1545" w:themeColor="text2"/>
        </w:rPr>
        <w:t xml:space="preserve">.   </w:t>
      </w:r>
    </w:p>
    <w:p w14:paraId="098BA4A9" w14:textId="17B0F764" w:rsidR="0021437E" w:rsidRPr="00C6496D" w:rsidRDefault="0021437E" w:rsidP="7CBBD506">
      <w:pPr>
        <w:pStyle w:val="Heading4"/>
        <w:rPr>
          <w:color w:val="FF0000"/>
        </w:rPr>
      </w:pPr>
      <w:r>
        <w:lastRenderedPageBreak/>
        <w:t xml:space="preserve">What are my requirements under the new </w:t>
      </w:r>
      <w:r w:rsidRPr="47A69A6F">
        <w:t xml:space="preserve">Complaints and Feedback annual reporting? </w:t>
      </w:r>
    </w:p>
    <w:p w14:paraId="4D389A45" w14:textId="77777777" w:rsidR="0021437E" w:rsidRPr="00C6496D" w:rsidRDefault="0021437E" w:rsidP="0021437E">
      <w:pPr>
        <w:rPr>
          <w:color w:val="1E1545" w:themeColor="text2"/>
        </w:rPr>
      </w:pPr>
      <w:r w:rsidRPr="47A69A6F">
        <w:rPr>
          <w:color w:val="1E1545" w:themeColor="text2"/>
        </w:rPr>
        <w:t xml:space="preserve">Under the new complaints reporting requirements, a registered provider must give a complaints and feedback management report to the System Governor and the Commissioner within 4 months after the end of the reporting period for the registered provider. </w:t>
      </w:r>
    </w:p>
    <w:p w14:paraId="0F832FB9" w14:textId="6AA98FF4" w:rsidR="0021437E" w:rsidRPr="00D72D36" w:rsidRDefault="0021437E" w:rsidP="0021437E">
      <w:pPr>
        <w:rPr>
          <w:color w:val="1E1545" w:themeColor="text2"/>
        </w:rPr>
      </w:pPr>
      <w:r w:rsidRPr="47A69A6F">
        <w:rPr>
          <w:color w:val="1E1545" w:themeColor="text2"/>
        </w:rPr>
        <w:t>The reporting period for a registered provider is the</w:t>
      </w:r>
      <w:r w:rsidR="00EF07A7">
        <w:rPr>
          <w:color w:val="1E1545" w:themeColor="text2"/>
        </w:rPr>
        <w:t xml:space="preserve"> 12-month</w:t>
      </w:r>
      <w:r w:rsidRPr="47A69A6F">
        <w:rPr>
          <w:color w:val="1E1545" w:themeColor="text2"/>
        </w:rPr>
        <w:t xml:space="preserve"> period </w:t>
      </w:r>
      <w:r w:rsidR="00EF07A7" w:rsidRPr="7CBBD506">
        <w:rPr>
          <w:color w:val="1E1545" w:themeColor="text2"/>
        </w:rPr>
        <w:t>from</w:t>
      </w:r>
      <w:r w:rsidRPr="47A69A6F">
        <w:rPr>
          <w:color w:val="1E1545" w:themeColor="text2"/>
        </w:rPr>
        <w:t xml:space="preserve"> 1 July o</w:t>
      </w:r>
      <w:r>
        <w:rPr>
          <w:color w:val="1E1545" w:themeColor="text2"/>
        </w:rPr>
        <w:t>r</w:t>
      </w:r>
      <w:r w:rsidRPr="47A69A6F">
        <w:rPr>
          <w:color w:val="1E1545" w:themeColor="text2"/>
        </w:rPr>
        <w:t xml:space="preserve"> </w:t>
      </w:r>
      <w:r w:rsidR="00EF07A7">
        <w:rPr>
          <w:color w:val="1E1545" w:themeColor="text2"/>
        </w:rPr>
        <w:t xml:space="preserve">from </w:t>
      </w:r>
      <w:r w:rsidRPr="7CBBD506">
        <w:rPr>
          <w:color w:val="1E1545" w:themeColor="text2"/>
        </w:rPr>
        <w:t>the first day of a month</w:t>
      </w:r>
      <w:r w:rsidRPr="47A69A6F" w:rsidDel="00EF07A7">
        <w:rPr>
          <w:color w:val="1E1545" w:themeColor="text2"/>
        </w:rPr>
        <w:t xml:space="preserve"> </w:t>
      </w:r>
      <w:r w:rsidRPr="47A69A6F">
        <w:rPr>
          <w:color w:val="1E1545" w:themeColor="text2"/>
        </w:rPr>
        <w:t xml:space="preserve">determined for the registered provider by the System Governor in accordance with the </w:t>
      </w:r>
      <w:hyperlink r:id="rId36" w:history="1">
        <w:r w:rsidR="00C75ACF" w:rsidRPr="4A89DE6E">
          <w:rPr>
            <w:rStyle w:val="Hyperlink"/>
          </w:rPr>
          <w:t>Aged</w:t>
        </w:r>
        <w:r w:rsidR="00C75ACF">
          <w:rPr>
            <w:rStyle w:val="Hyperlink"/>
          </w:rPr>
          <w:t xml:space="preserve"> Care Rules 2025</w:t>
        </w:r>
      </w:hyperlink>
      <w:r w:rsidRPr="47A69A6F">
        <w:rPr>
          <w:color w:val="1E1545" w:themeColor="text2"/>
        </w:rPr>
        <w:t>.</w:t>
      </w:r>
    </w:p>
    <w:p w14:paraId="36CA79D7" w14:textId="5E59F59B" w:rsidR="0021437E" w:rsidRPr="00892557" w:rsidRDefault="0021437E" w:rsidP="00836CBC">
      <w:pPr>
        <w:pStyle w:val="Heading4"/>
      </w:pPr>
      <w:r w:rsidRPr="00892557">
        <w:t xml:space="preserve">Will </w:t>
      </w:r>
      <w:r>
        <w:t xml:space="preserve">the requirements for the </w:t>
      </w:r>
      <w:r w:rsidRPr="00892557">
        <w:t>Q</w:t>
      </w:r>
      <w:r>
        <w:t xml:space="preserve">uarterly </w:t>
      </w:r>
      <w:r w:rsidRPr="00892557">
        <w:t>F</w:t>
      </w:r>
      <w:r>
        <w:t xml:space="preserve">inancial </w:t>
      </w:r>
      <w:r w:rsidRPr="00892557">
        <w:t>R</w:t>
      </w:r>
      <w:r>
        <w:t>eport</w:t>
      </w:r>
      <w:r w:rsidRPr="00892557">
        <w:t xml:space="preserve"> &amp; A</w:t>
      </w:r>
      <w:r>
        <w:t xml:space="preserve">ged Care Financial </w:t>
      </w:r>
      <w:r w:rsidRPr="00892557">
        <w:t>R</w:t>
      </w:r>
      <w:r>
        <w:t>eport</w:t>
      </w:r>
      <w:r w:rsidRPr="00892557">
        <w:t xml:space="preserve"> change? </w:t>
      </w:r>
    </w:p>
    <w:p w14:paraId="10B0F856" w14:textId="7E13CFDB" w:rsidR="0021437E" w:rsidRDefault="0021437E" w:rsidP="0021437E">
      <w:pPr>
        <w:rPr>
          <w:rFonts w:cs="Arial"/>
        </w:rPr>
      </w:pPr>
      <w:r>
        <w:rPr>
          <w:rFonts w:cs="Arial"/>
        </w:rPr>
        <w:t xml:space="preserve">Aged care providers are required to submit </w:t>
      </w:r>
      <w:r w:rsidR="00926362" w:rsidRPr="43E32EFA">
        <w:rPr>
          <w:rFonts w:cs="Arial"/>
        </w:rPr>
        <w:t>the</w:t>
      </w:r>
      <w:r>
        <w:rPr>
          <w:rFonts w:cs="Arial"/>
        </w:rPr>
        <w:t xml:space="preserve"> Quarterly Financial Report and annual </w:t>
      </w:r>
      <w:r w:rsidRPr="00892557">
        <w:rPr>
          <w:rFonts w:cs="Arial"/>
        </w:rPr>
        <w:t>Aged Care Financial Report (ACFR)</w:t>
      </w:r>
      <w:r>
        <w:rPr>
          <w:rFonts w:cs="Arial"/>
        </w:rPr>
        <w:t>. R</w:t>
      </w:r>
      <w:r w:rsidRPr="00892557">
        <w:rPr>
          <w:rFonts w:cs="Arial"/>
        </w:rPr>
        <w:t>eporting requirements vary depending on wh</w:t>
      </w:r>
      <w:r>
        <w:rPr>
          <w:rFonts w:cs="Arial"/>
        </w:rPr>
        <w:t>ich</w:t>
      </w:r>
      <w:r w:rsidRPr="00892557">
        <w:rPr>
          <w:rFonts w:cs="Arial"/>
        </w:rPr>
        <w:t xml:space="preserve"> services </w:t>
      </w:r>
      <w:r>
        <w:rPr>
          <w:rFonts w:cs="Arial"/>
        </w:rPr>
        <w:t>are being provided, including mandatory reporting requirements to receive Australian Government</w:t>
      </w:r>
      <w:r w:rsidR="008A148C">
        <w:rPr>
          <w:rFonts w:cs="Arial"/>
        </w:rPr>
        <w:t xml:space="preserve"> funding.</w:t>
      </w:r>
      <w:r>
        <w:rPr>
          <w:rFonts w:cs="Arial"/>
        </w:rPr>
        <w:t xml:space="preserve"> </w:t>
      </w:r>
    </w:p>
    <w:p w14:paraId="7033BCCD" w14:textId="619BEC13" w:rsidR="0021437E" w:rsidRPr="00892557" w:rsidRDefault="00AC3C38" w:rsidP="0021437E">
      <w:pPr>
        <w:rPr>
          <w:rFonts w:cs="Arial"/>
        </w:rPr>
      </w:pPr>
      <w:r w:rsidRPr="773C5575">
        <w:rPr>
          <w:rFonts w:cs="Arial"/>
        </w:rPr>
        <w:t>Find m</w:t>
      </w:r>
      <w:r w:rsidR="0021437E" w:rsidRPr="773C5575">
        <w:rPr>
          <w:rFonts w:cs="Arial"/>
        </w:rPr>
        <w:t xml:space="preserve">ore information </w:t>
      </w:r>
      <w:r w:rsidRPr="773C5575">
        <w:rPr>
          <w:rFonts w:cs="Arial"/>
        </w:rPr>
        <w:t>about the</w:t>
      </w:r>
      <w:r w:rsidR="0021437E" w:rsidRPr="773C5575">
        <w:rPr>
          <w:rFonts w:cs="Arial"/>
        </w:rPr>
        <w:t>:</w:t>
      </w:r>
    </w:p>
    <w:p w14:paraId="7F9ED10B" w14:textId="03FEB851" w:rsidR="00873222" w:rsidRPr="00873222" w:rsidRDefault="00873222" w:rsidP="773C5575">
      <w:pPr>
        <w:pStyle w:val="ListParagraph"/>
        <w:numPr>
          <w:ilvl w:val="0"/>
          <w:numId w:val="83"/>
        </w:numPr>
        <w:rPr>
          <w:rFonts w:cs="Arial"/>
        </w:rPr>
      </w:pPr>
      <w:hyperlink r:id="rId37">
        <w:r w:rsidRPr="773C5575">
          <w:rPr>
            <w:rStyle w:val="Hyperlink"/>
            <w:rFonts w:cs="Arial"/>
          </w:rPr>
          <w:t>Quarterly Financial Report</w:t>
        </w:r>
      </w:hyperlink>
    </w:p>
    <w:p w14:paraId="4BE05FD5" w14:textId="50D149C3" w:rsidR="00C65980" w:rsidRPr="00C65980" w:rsidRDefault="00873222" w:rsidP="1ACDEC4D">
      <w:pPr>
        <w:pStyle w:val="ListParagraph"/>
        <w:numPr>
          <w:ilvl w:val="0"/>
          <w:numId w:val="83"/>
        </w:numPr>
      </w:pPr>
      <w:hyperlink r:id="rId38">
        <w:r w:rsidRPr="1ACDEC4D">
          <w:rPr>
            <w:rStyle w:val="Hyperlink"/>
            <w:rFonts w:cs="Arial"/>
          </w:rPr>
          <w:t>Aged Care Financial Report</w:t>
        </w:r>
      </w:hyperlink>
      <w:r w:rsidR="00774A09">
        <w:t>.</w:t>
      </w:r>
      <w:r w:rsidR="0021437E" w:rsidRPr="1ACDEC4D">
        <w:rPr>
          <w:rFonts w:cs="Arial"/>
        </w:rPr>
        <w:t xml:space="preserve"> </w:t>
      </w:r>
    </w:p>
    <w:p w14:paraId="310446E8" w14:textId="0C5A6C4F" w:rsidR="00124A37" w:rsidRPr="00573C0A" w:rsidRDefault="00124A37" w:rsidP="1ACDEC4D">
      <w:pPr>
        <w:pStyle w:val="Heading2"/>
      </w:pPr>
      <w:bookmarkStart w:id="8" w:name="_Toc204694572"/>
      <w:r>
        <w:t>Health care professionals and associated providers</w:t>
      </w:r>
      <w:bookmarkEnd w:id="8"/>
    </w:p>
    <w:p w14:paraId="5FA48FFD" w14:textId="5E166996" w:rsidR="00C6496D" w:rsidRPr="00C6496D" w:rsidRDefault="44463F81" w:rsidP="1ACDEC4D">
      <w:pPr>
        <w:pStyle w:val="Heading4"/>
        <w:rPr>
          <w:color w:val="FF0000"/>
        </w:rPr>
      </w:pPr>
      <w:r w:rsidRPr="47A69A6F">
        <w:t>Will the new regulatory model also apply to health care professionals</w:t>
      </w:r>
      <w:r w:rsidR="001F5E3E">
        <w:t>,</w:t>
      </w:r>
      <w:r w:rsidRPr="47A69A6F">
        <w:t xml:space="preserve"> </w:t>
      </w:r>
      <w:r w:rsidR="00DA398B">
        <w:t xml:space="preserve">such as </w:t>
      </w:r>
      <w:r w:rsidR="001F5E3E">
        <w:t>d</w:t>
      </w:r>
      <w:r w:rsidRPr="47A69A6F">
        <w:t>octors</w:t>
      </w:r>
      <w:r w:rsidR="00DA398B">
        <w:t xml:space="preserve"> and</w:t>
      </w:r>
      <w:r w:rsidRPr="47A69A6F" w:rsidDel="00DA398B">
        <w:t xml:space="preserve"> </w:t>
      </w:r>
      <w:r w:rsidRPr="47A69A6F">
        <w:t xml:space="preserve">allied health </w:t>
      </w:r>
      <w:r w:rsidR="00DA398B">
        <w:t>professionals</w:t>
      </w:r>
      <w:r w:rsidR="00774A09">
        <w:t>,</w:t>
      </w:r>
      <w:r w:rsidR="00DA398B">
        <w:t xml:space="preserve"> </w:t>
      </w:r>
      <w:r w:rsidRPr="47A69A6F">
        <w:t>providing service</w:t>
      </w:r>
      <w:r w:rsidR="00DA398B">
        <w:t>s</w:t>
      </w:r>
      <w:r w:rsidRPr="47A69A6F">
        <w:t xml:space="preserve"> in aged care?</w:t>
      </w:r>
      <w:r w:rsidR="3589D108" w:rsidRPr="47A69A6F">
        <w:t xml:space="preserve"> </w:t>
      </w:r>
    </w:p>
    <w:p w14:paraId="74F8F1E7" w14:textId="0B9C0A2E" w:rsidR="00C6496D" w:rsidRPr="00C6496D" w:rsidRDefault="009350A6" w:rsidP="47A69A6F">
      <w:pPr>
        <w:rPr>
          <w:color w:val="1E1545" w:themeColor="text2"/>
        </w:rPr>
      </w:pPr>
      <w:r>
        <w:rPr>
          <w:color w:val="1E1545" w:themeColor="text2"/>
        </w:rPr>
        <w:t>No</w:t>
      </w:r>
      <w:r w:rsidR="001B3A30">
        <w:rPr>
          <w:color w:val="1E1545" w:themeColor="text2"/>
        </w:rPr>
        <w:t xml:space="preserve">, </w:t>
      </w:r>
      <w:r w:rsidR="001B3A30" w:rsidRPr="2F3655D4">
        <w:rPr>
          <w:color w:val="1E1545" w:themeColor="text2"/>
        </w:rPr>
        <w:t>t</w:t>
      </w:r>
      <w:r w:rsidR="44463F81" w:rsidRPr="2F3655D4">
        <w:rPr>
          <w:color w:val="1E1545" w:themeColor="text2"/>
        </w:rPr>
        <w:t>he</w:t>
      </w:r>
      <w:r w:rsidR="44463F81" w:rsidRPr="47A69A6F">
        <w:rPr>
          <w:color w:val="1E1545" w:themeColor="text2"/>
        </w:rPr>
        <w:t xml:space="preserve"> new regulatory model will change the way that </w:t>
      </w:r>
      <w:r w:rsidR="00FF76DE">
        <w:rPr>
          <w:color w:val="1E1545" w:themeColor="text2"/>
        </w:rPr>
        <w:t>government</w:t>
      </w:r>
      <w:r w:rsidR="00C62B10">
        <w:rPr>
          <w:color w:val="1E1545" w:themeColor="text2"/>
        </w:rPr>
        <w:t>-</w:t>
      </w:r>
      <w:r w:rsidR="00FF76DE">
        <w:rPr>
          <w:color w:val="1E1545" w:themeColor="text2"/>
        </w:rPr>
        <w:t xml:space="preserve">funded </w:t>
      </w:r>
      <w:r w:rsidR="44463F81" w:rsidRPr="47A69A6F">
        <w:rPr>
          <w:color w:val="1E1545" w:themeColor="text2"/>
        </w:rPr>
        <w:t>aged care providers enter and remain in the system</w:t>
      </w:r>
      <w:r w:rsidR="001B3A30">
        <w:rPr>
          <w:color w:val="1E1545" w:themeColor="text2"/>
        </w:rPr>
        <w:t xml:space="preserve">. </w:t>
      </w:r>
      <w:r w:rsidR="001B3A30" w:rsidRPr="2F3655D4">
        <w:rPr>
          <w:color w:val="1E1545" w:themeColor="text2"/>
        </w:rPr>
        <w:t>This</w:t>
      </w:r>
      <w:r w:rsidR="44463F81" w:rsidRPr="2F3655D4">
        <w:rPr>
          <w:color w:val="1E1545" w:themeColor="text2"/>
        </w:rPr>
        <w:t xml:space="preserve"> includ</w:t>
      </w:r>
      <w:r w:rsidR="001B3A30" w:rsidRPr="2F3655D4">
        <w:rPr>
          <w:color w:val="1E1545" w:themeColor="text2"/>
        </w:rPr>
        <w:t>es</w:t>
      </w:r>
      <w:r w:rsidR="44463F81" w:rsidRPr="47A69A6F">
        <w:rPr>
          <w:color w:val="1E1545" w:themeColor="text2"/>
        </w:rPr>
        <w:t xml:space="preserve"> how provider obligations are defined and the options for regulation</w:t>
      </w:r>
      <w:r w:rsidR="001B3A30">
        <w:rPr>
          <w:color w:val="1E1545" w:themeColor="text2"/>
        </w:rPr>
        <w:t>,</w:t>
      </w:r>
      <w:r w:rsidR="44463F81" w:rsidRPr="47A69A6F">
        <w:rPr>
          <w:color w:val="1E1545" w:themeColor="text2"/>
        </w:rPr>
        <w:t xml:space="preserve"> which are available to the </w:t>
      </w:r>
      <w:r w:rsidR="004A7766">
        <w:rPr>
          <w:color w:val="1E1545" w:themeColor="text2"/>
        </w:rPr>
        <w:t>C</w:t>
      </w:r>
      <w:r w:rsidR="44463F81" w:rsidRPr="47A69A6F">
        <w:rPr>
          <w:color w:val="1E1545" w:themeColor="text2"/>
        </w:rPr>
        <w:t>ommission as the regulator of government</w:t>
      </w:r>
      <w:r w:rsidR="00C62B10">
        <w:rPr>
          <w:color w:val="1E1545" w:themeColor="text2"/>
        </w:rPr>
        <w:t>-</w:t>
      </w:r>
      <w:r w:rsidR="44463F81" w:rsidRPr="47A69A6F">
        <w:rPr>
          <w:color w:val="1E1545" w:themeColor="text2"/>
        </w:rPr>
        <w:t xml:space="preserve">funded aged care. </w:t>
      </w:r>
    </w:p>
    <w:p w14:paraId="561C3E51" w14:textId="44BDF083" w:rsidR="00D25CB6" w:rsidRPr="00C6496D" w:rsidRDefault="44463F81" w:rsidP="47A69A6F">
      <w:pPr>
        <w:rPr>
          <w:color w:val="1E1545" w:themeColor="text2"/>
        </w:rPr>
      </w:pPr>
      <w:r w:rsidRPr="47A69A6F">
        <w:rPr>
          <w:color w:val="1E1545" w:themeColor="text2"/>
        </w:rPr>
        <w:t xml:space="preserve">The regulatory model does not regulate individual health or medical professionals who are employed by registered aged care providers. The </w:t>
      </w:r>
      <w:hyperlink r:id="rId39">
        <w:r w:rsidRPr="00836CBC">
          <w:rPr>
            <w:rStyle w:val="Hyperlink"/>
          </w:rPr>
          <w:t>Australian Health Practitioner Regulation Agency</w:t>
        </w:r>
      </w:hyperlink>
      <w:r w:rsidRPr="47A69A6F">
        <w:rPr>
          <w:color w:val="1E1545" w:themeColor="text2"/>
        </w:rPr>
        <w:t xml:space="preserve"> (A</w:t>
      </w:r>
      <w:r w:rsidR="0053645B">
        <w:rPr>
          <w:color w:val="1E1545" w:themeColor="text2"/>
        </w:rPr>
        <w:t>h</w:t>
      </w:r>
      <w:r w:rsidR="00950D27">
        <w:rPr>
          <w:color w:val="1E1545" w:themeColor="text2"/>
        </w:rPr>
        <w:t>pra</w:t>
      </w:r>
      <w:r w:rsidRPr="47A69A6F">
        <w:rPr>
          <w:color w:val="1E1545" w:themeColor="text2"/>
        </w:rPr>
        <w:t xml:space="preserve">) works in partnership with National Boards to ensure that Australia’s registered health practitioners are suitably trained, qualified and safe to practice. The </w:t>
      </w:r>
      <w:hyperlink r:id="rId40">
        <w:r w:rsidRPr="00836CBC">
          <w:rPr>
            <w:rStyle w:val="Hyperlink"/>
          </w:rPr>
          <w:t>National Alliance of Self Regulating Health Professions</w:t>
        </w:r>
      </w:hyperlink>
      <w:r w:rsidRPr="47A69A6F">
        <w:rPr>
          <w:color w:val="1E1545" w:themeColor="text2"/>
        </w:rPr>
        <w:t xml:space="preserve"> (NASRHP) sets benchmark standards for regulation and accreditation of </w:t>
      </w:r>
      <w:r w:rsidR="003022E1">
        <w:rPr>
          <w:color w:val="1E1545" w:themeColor="text2"/>
        </w:rPr>
        <w:t xml:space="preserve">self-regulated </w:t>
      </w:r>
      <w:r w:rsidRPr="47A69A6F">
        <w:rPr>
          <w:color w:val="1E1545" w:themeColor="text2"/>
        </w:rPr>
        <w:t>allied health practitioners to provide assurance that patients are receiving quality services from certified health professionals.</w:t>
      </w:r>
      <w:r w:rsidR="00844A8C">
        <w:rPr>
          <w:color w:val="1E1545" w:themeColor="text2"/>
        </w:rPr>
        <w:t xml:space="preserve"> </w:t>
      </w:r>
    </w:p>
    <w:p w14:paraId="6AD0606C" w14:textId="73572290" w:rsidR="00F70882" w:rsidRPr="00F70882" w:rsidRDefault="009350A6" w:rsidP="00F70882">
      <w:pPr>
        <w:rPr>
          <w:color w:val="1E1545" w:themeColor="text2"/>
        </w:rPr>
      </w:pPr>
      <w:r w:rsidRPr="47A69A6F">
        <w:rPr>
          <w:color w:val="1E1545" w:themeColor="text2"/>
        </w:rPr>
        <w:t xml:space="preserve">The strengthened </w:t>
      </w:r>
      <w:hyperlink r:id="rId41">
        <w:r w:rsidRPr="00836CBC">
          <w:rPr>
            <w:rStyle w:val="Hyperlink"/>
          </w:rPr>
          <w:t>Aged Care Quality Standards</w:t>
        </w:r>
      </w:hyperlink>
      <w:r w:rsidRPr="47A69A6F">
        <w:rPr>
          <w:color w:val="1E1545" w:themeColor="text2"/>
        </w:rPr>
        <w:t xml:space="preserve"> reflect the expected safety and quality of aged care accessed by older people in Australia. Under the </w:t>
      </w:r>
      <w:r w:rsidR="0005532D">
        <w:rPr>
          <w:color w:val="1E1545" w:themeColor="text2"/>
        </w:rPr>
        <w:t>Q</w:t>
      </w:r>
      <w:r w:rsidRPr="47A69A6F">
        <w:rPr>
          <w:color w:val="1E1545" w:themeColor="text2"/>
        </w:rPr>
        <w:t xml:space="preserve">uality </w:t>
      </w:r>
      <w:r w:rsidR="0005532D">
        <w:rPr>
          <w:color w:val="1E1545" w:themeColor="text2"/>
        </w:rPr>
        <w:t>S</w:t>
      </w:r>
      <w:r w:rsidRPr="47A69A6F">
        <w:rPr>
          <w:color w:val="1E1545" w:themeColor="text2"/>
        </w:rPr>
        <w:t xml:space="preserve">tandards, registered providers have obligations to ensure </w:t>
      </w:r>
      <w:r w:rsidR="00EC71F7">
        <w:rPr>
          <w:color w:val="1E1545" w:themeColor="text2"/>
        </w:rPr>
        <w:t>that</w:t>
      </w:r>
      <w:r w:rsidRPr="47A69A6F">
        <w:rPr>
          <w:color w:val="1E1545" w:themeColor="text2"/>
        </w:rPr>
        <w:t xml:space="preserve"> their workforce</w:t>
      </w:r>
      <w:r w:rsidRPr="47A69A6F" w:rsidDel="00096DC6">
        <w:rPr>
          <w:color w:val="1E1545" w:themeColor="text2"/>
        </w:rPr>
        <w:t xml:space="preserve"> </w:t>
      </w:r>
      <w:r w:rsidRPr="47A69A6F">
        <w:rPr>
          <w:color w:val="1E1545" w:themeColor="text2"/>
        </w:rPr>
        <w:t>deliver services within their scope of practice</w:t>
      </w:r>
      <w:r w:rsidR="008D47B8">
        <w:rPr>
          <w:color w:val="1E1545" w:themeColor="text2"/>
        </w:rPr>
        <w:t xml:space="preserve"> – t</w:t>
      </w:r>
      <w:r w:rsidRPr="5A3EF0C8">
        <w:rPr>
          <w:color w:val="1E1545" w:themeColor="text2"/>
        </w:rPr>
        <w:t>his</w:t>
      </w:r>
      <w:r w:rsidRPr="47A69A6F">
        <w:rPr>
          <w:color w:val="1E1545" w:themeColor="text2"/>
        </w:rPr>
        <w:t xml:space="preserve"> includes the medical and allied health workforce. </w:t>
      </w:r>
    </w:p>
    <w:p w14:paraId="1CE97496" w14:textId="2110695C" w:rsidR="00C6496D" w:rsidRPr="00C6496D" w:rsidRDefault="44463F81" w:rsidP="00836CBC">
      <w:pPr>
        <w:pStyle w:val="Heading4"/>
        <w:rPr>
          <w:color w:val="FF0000"/>
        </w:rPr>
      </w:pPr>
      <w:r w:rsidRPr="47A69A6F">
        <w:lastRenderedPageBreak/>
        <w:t>How will subcontractors become associated providers under the new Act</w:t>
      </w:r>
      <w:r w:rsidR="00235001">
        <w:t>? W</w:t>
      </w:r>
      <w:r w:rsidRPr="47A69A6F">
        <w:t>hat will their responsibilities be under the new regulatory model?</w:t>
      </w:r>
      <w:r w:rsidR="74DB0CDB" w:rsidRPr="47A69A6F">
        <w:t xml:space="preserve"> </w:t>
      </w:r>
    </w:p>
    <w:p w14:paraId="63ED5442" w14:textId="6DC62F10" w:rsidR="00C6496D" w:rsidRPr="00C6496D" w:rsidRDefault="44463F81" w:rsidP="00AC7526">
      <w:pPr>
        <w:rPr>
          <w:color w:val="1E1545" w:themeColor="text2"/>
        </w:rPr>
      </w:pPr>
      <w:r w:rsidRPr="47A69A6F">
        <w:rPr>
          <w:color w:val="1E1545" w:themeColor="text2"/>
        </w:rPr>
        <w:t>When the new Act starts, subcontractors providing services on behalf of</w:t>
      </w:r>
      <w:r w:rsidRPr="47A69A6F" w:rsidDel="00057295">
        <w:rPr>
          <w:color w:val="1E1545" w:themeColor="text2"/>
        </w:rPr>
        <w:t xml:space="preserve"> </w:t>
      </w:r>
      <w:r w:rsidRPr="47A69A6F">
        <w:rPr>
          <w:color w:val="1E1545" w:themeColor="text2"/>
        </w:rPr>
        <w:t>registered provider</w:t>
      </w:r>
      <w:r w:rsidR="00057295">
        <w:rPr>
          <w:color w:val="1E1545" w:themeColor="text2"/>
        </w:rPr>
        <w:t>s</w:t>
      </w:r>
      <w:r w:rsidRPr="47A69A6F">
        <w:rPr>
          <w:color w:val="1E1545" w:themeColor="text2"/>
        </w:rPr>
        <w:t xml:space="preserve"> will be known as associated providers. </w:t>
      </w:r>
      <w:r w:rsidR="00415C08">
        <w:rPr>
          <w:color w:val="1E1545" w:themeColor="text2"/>
        </w:rPr>
        <w:t>This is new terminology but not</w:t>
      </w:r>
      <w:r w:rsidR="001F49D9">
        <w:rPr>
          <w:color w:val="1E1545" w:themeColor="text2"/>
        </w:rPr>
        <w:t xml:space="preserve"> a status like registered providers that requires an application or approval. </w:t>
      </w:r>
      <w:r w:rsidRPr="47A69A6F">
        <w:rPr>
          <w:color w:val="1E1545" w:themeColor="text2"/>
        </w:rPr>
        <w:t>  </w:t>
      </w:r>
    </w:p>
    <w:p w14:paraId="62BCAB8B" w14:textId="3A148D3A" w:rsidR="00C6496D" w:rsidRDefault="44463F81" w:rsidP="47A69A6F">
      <w:pPr>
        <w:rPr>
          <w:color w:val="1E1545" w:themeColor="text2"/>
        </w:rPr>
      </w:pPr>
      <w:r w:rsidRPr="424D6B15">
        <w:rPr>
          <w:color w:val="1E1545" w:themeColor="text2"/>
        </w:rPr>
        <w:t xml:space="preserve">A registered provider who subcontracts out any service will be responsible for ensuring their associated providers meet relevant obligations, whether </w:t>
      </w:r>
      <w:r w:rsidR="003F0C16" w:rsidRPr="424D6B15">
        <w:rPr>
          <w:color w:val="1E1545" w:themeColor="text2"/>
        </w:rPr>
        <w:t xml:space="preserve">or not </w:t>
      </w:r>
      <w:r w:rsidRPr="424D6B15">
        <w:rPr>
          <w:color w:val="1E1545" w:themeColor="text2"/>
        </w:rPr>
        <w:t>the associated provider delivering those services is registered. Registered providers cannot contract out their legal responsibilities.</w:t>
      </w:r>
    </w:p>
    <w:p w14:paraId="5EA0EF87" w14:textId="5541F3F7" w:rsidR="30E9B046" w:rsidRDefault="30E9B046" w:rsidP="006E122C">
      <w:pPr>
        <w:rPr>
          <w:color w:val="1E1545" w:themeColor="text2"/>
        </w:rPr>
      </w:pPr>
      <w:r w:rsidRPr="006E122C">
        <w:rPr>
          <w:color w:val="1E1545" w:themeColor="text2"/>
        </w:rPr>
        <w:t xml:space="preserve">If using associated providers, the registered provider needs to notify the </w:t>
      </w:r>
      <w:r w:rsidR="002811D8">
        <w:rPr>
          <w:color w:val="1E1545" w:themeColor="text2"/>
        </w:rPr>
        <w:t>C</w:t>
      </w:r>
      <w:r w:rsidRPr="006E122C">
        <w:rPr>
          <w:color w:val="1E1545" w:themeColor="text2"/>
        </w:rPr>
        <w:t>ommission:</w:t>
      </w:r>
    </w:p>
    <w:p w14:paraId="1A3FA171" w14:textId="641F08EE" w:rsidR="00FF2C68" w:rsidRPr="00836CBC" w:rsidRDefault="30E9B046">
      <w:pPr>
        <w:pStyle w:val="ListParagraph"/>
        <w:numPr>
          <w:ilvl w:val="0"/>
          <w:numId w:val="84"/>
        </w:numPr>
        <w:rPr>
          <w:color w:val="1E1545" w:themeColor="text2"/>
        </w:rPr>
      </w:pPr>
      <w:r w:rsidRPr="00FF2C68">
        <w:rPr>
          <w:color w:val="1E1545" w:themeColor="text2"/>
        </w:rPr>
        <w:t>When</w:t>
      </w:r>
      <w:r w:rsidRPr="00FF2C68" w:rsidDel="004C218A">
        <w:rPr>
          <w:color w:val="1E1545" w:themeColor="text2"/>
        </w:rPr>
        <w:t xml:space="preserve"> </w:t>
      </w:r>
      <w:r w:rsidRPr="00FF2C68">
        <w:rPr>
          <w:color w:val="1E1545" w:themeColor="text2"/>
        </w:rPr>
        <w:t>provider</w:t>
      </w:r>
      <w:r w:rsidR="004C218A">
        <w:rPr>
          <w:color w:val="1E1545" w:themeColor="text2"/>
        </w:rPr>
        <w:t xml:space="preserve">s </w:t>
      </w:r>
      <w:r w:rsidR="004C218A" w:rsidRPr="00FF2C68">
        <w:rPr>
          <w:color w:val="1E1545" w:themeColor="text2"/>
        </w:rPr>
        <w:t>in all registration categories</w:t>
      </w:r>
      <w:r w:rsidRPr="00FF2C68">
        <w:rPr>
          <w:color w:val="1E1545" w:themeColor="text2"/>
        </w:rPr>
        <w:t xml:space="preserve"> </w:t>
      </w:r>
      <w:r w:rsidRPr="59B7D432">
        <w:rPr>
          <w:color w:val="1E1545" w:themeColor="text2"/>
        </w:rPr>
        <w:t>register</w:t>
      </w:r>
      <w:r w:rsidRPr="00FF2C68">
        <w:rPr>
          <w:color w:val="1E1545" w:themeColor="text2"/>
        </w:rPr>
        <w:t xml:space="preserve"> or </w:t>
      </w:r>
      <w:r w:rsidRPr="59B7D432">
        <w:rPr>
          <w:color w:val="1E1545" w:themeColor="text2"/>
        </w:rPr>
        <w:t>renew</w:t>
      </w:r>
      <w:r w:rsidRPr="00FF2C68">
        <w:rPr>
          <w:color w:val="1E1545" w:themeColor="text2"/>
        </w:rPr>
        <w:t xml:space="preserve"> their registration, they must specify their legal and business structure, including relationships with any associated providers.</w:t>
      </w:r>
    </w:p>
    <w:p w14:paraId="263769B7" w14:textId="477F2C7A" w:rsidR="00EC11EB" w:rsidRPr="00FC6F79" w:rsidRDefault="30E9B046" w:rsidP="5777B0FE">
      <w:pPr>
        <w:pStyle w:val="ListParagraph"/>
        <w:numPr>
          <w:ilvl w:val="0"/>
          <w:numId w:val="84"/>
        </w:numPr>
        <w:rPr>
          <w:color w:val="1E1545" w:themeColor="text2"/>
        </w:rPr>
      </w:pPr>
      <w:r w:rsidRPr="74E19827">
        <w:rPr>
          <w:color w:val="1E1545" w:themeColor="text2"/>
        </w:rPr>
        <w:t xml:space="preserve">Providers in registration categories 4, 5 </w:t>
      </w:r>
      <w:r w:rsidRPr="00836CBC" w:rsidDel="30E9B046">
        <w:rPr>
          <w:color w:val="1E1545" w:themeColor="text2"/>
        </w:rPr>
        <w:t>or</w:t>
      </w:r>
      <w:r w:rsidRPr="00052D3E">
        <w:rPr>
          <w:color w:val="1E1545" w:themeColor="text2"/>
        </w:rPr>
        <w:t xml:space="preserve"> 6 must notify the </w:t>
      </w:r>
      <w:r w:rsidRPr="00052D3E" w:rsidDel="007A4FEE">
        <w:rPr>
          <w:color w:val="1E1545" w:themeColor="text2"/>
        </w:rPr>
        <w:t>C</w:t>
      </w:r>
      <w:r w:rsidRPr="00052D3E">
        <w:rPr>
          <w:color w:val="1E1545" w:themeColor="text2"/>
        </w:rPr>
        <w:t>ommission when an arrangement with an associated provider commenc</w:t>
      </w:r>
      <w:r w:rsidRPr="00F70882">
        <w:t>es or is varied, extended or</w:t>
      </w:r>
      <w:r w:rsidRPr="00052D3E">
        <w:rPr>
          <w:color w:val="1E1545" w:themeColor="text2"/>
        </w:rPr>
        <w:t xml:space="preserve"> ceases in relation to services provided under those categories.</w:t>
      </w:r>
    </w:p>
    <w:p w14:paraId="552C2F13" w14:textId="01B3B977" w:rsidR="00C6496D" w:rsidRPr="00797562" w:rsidRDefault="44463F81" w:rsidP="00836CBC">
      <w:pPr>
        <w:pStyle w:val="Heading4"/>
      </w:pPr>
      <w:r w:rsidRPr="47A69A6F">
        <w:t xml:space="preserve">A client </w:t>
      </w:r>
      <w:r w:rsidR="0043183F">
        <w:t xml:space="preserve">we support </w:t>
      </w:r>
      <w:r w:rsidRPr="47A69A6F">
        <w:t>has</w:t>
      </w:r>
      <w:r w:rsidRPr="47A69A6F" w:rsidDel="00A14C2A">
        <w:t xml:space="preserve"> </w:t>
      </w:r>
      <w:r w:rsidRPr="47A69A6F">
        <w:t xml:space="preserve">sourced </w:t>
      </w:r>
      <w:r w:rsidR="00A14C2A">
        <w:t xml:space="preserve">their own </w:t>
      </w:r>
      <w:r w:rsidRPr="47A69A6F">
        <w:t>allied health provider. As the registered provider, do we need to make sure the associated provider sign</w:t>
      </w:r>
      <w:r w:rsidR="00D76653">
        <w:t>s</w:t>
      </w:r>
      <w:r w:rsidRPr="47A69A6F">
        <w:t xml:space="preserve"> a</w:t>
      </w:r>
      <w:r w:rsidR="00797562">
        <w:t xml:space="preserve"> </w:t>
      </w:r>
      <w:r w:rsidRPr="47A69A6F">
        <w:t>contract with our organisation</w:t>
      </w:r>
      <w:r w:rsidR="00E47DA4">
        <w:t xml:space="preserve"> to deliver those services</w:t>
      </w:r>
      <w:r w:rsidRPr="47A69A6F">
        <w:t>?</w:t>
      </w:r>
      <w:r w:rsidR="6DC7AB1D" w:rsidRPr="47A69A6F">
        <w:t xml:space="preserve"> </w:t>
      </w:r>
    </w:p>
    <w:p w14:paraId="55E4153C" w14:textId="68266624" w:rsidR="00C6496D" w:rsidRPr="00C6496D" w:rsidRDefault="44463F81" w:rsidP="47A69A6F">
      <w:pPr>
        <w:rPr>
          <w:color w:val="1E1545" w:themeColor="text2"/>
        </w:rPr>
      </w:pPr>
      <w:r w:rsidRPr="47A69A6F">
        <w:rPr>
          <w:color w:val="1E1545" w:themeColor="text2"/>
        </w:rPr>
        <w:t>In all cases, the registered provider will be responsible for ensuring compliance with relevant obligation</w:t>
      </w:r>
      <w:r w:rsidR="00DB2AC7">
        <w:rPr>
          <w:color w:val="1E1545" w:themeColor="text2"/>
        </w:rPr>
        <w:t>s</w:t>
      </w:r>
      <w:r w:rsidR="00341C23">
        <w:rPr>
          <w:color w:val="1E1545" w:themeColor="text2"/>
        </w:rPr>
        <w:t xml:space="preserve">, which includes </w:t>
      </w:r>
      <w:r w:rsidRPr="47A69A6F">
        <w:rPr>
          <w:color w:val="1E1545" w:themeColor="text2"/>
        </w:rPr>
        <w:t>any workers who deliver care on their behalf</w:t>
      </w:r>
      <w:r w:rsidR="0048751C">
        <w:rPr>
          <w:color w:val="1E1545" w:themeColor="text2"/>
        </w:rPr>
        <w:t xml:space="preserve"> regardless of </w:t>
      </w:r>
      <w:r w:rsidR="006300C4">
        <w:rPr>
          <w:color w:val="1E1545" w:themeColor="text2"/>
        </w:rPr>
        <w:t>how</w:t>
      </w:r>
      <w:r w:rsidR="0048751C">
        <w:rPr>
          <w:color w:val="1E1545" w:themeColor="text2"/>
        </w:rPr>
        <w:t xml:space="preserve"> that worker is engaged</w:t>
      </w:r>
      <w:r w:rsidRPr="47A69A6F">
        <w:rPr>
          <w:color w:val="1E1545" w:themeColor="text2"/>
        </w:rPr>
        <w:t>.</w:t>
      </w:r>
      <w:r w:rsidR="0048751C">
        <w:rPr>
          <w:color w:val="1E1545" w:themeColor="text2"/>
        </w:rPr>
        <w:t xml:space="preserve"> You will need to have a mechanism for ensuring that the allied health provider </w:t>
      </w:r>
      <w:r w:rsidR="00E821A9">
        <w:rPr>
          <w:color w:val="1E1545" w:themeColor="text2"/>
        </w:rPr>
        <w:t>is suitable to deliver the care in question and that they are delivering services consistent with your obligations.</w:t>
      </w:r>
    </w:p>
    <w:p w14:paraId="2B5613EB" w14:textId="1429AF3B" w:rsidR="009C15E7" w:rsidRDefault="009C15E7" w:rsidP="00836CBC">
      <w:pPr>
        <w:pStyle w:val="Heading4"/>
      </w:pPr>
      <w:r w:rsidRPr="009C15E7">
        <w:t xml:space="preserve">Do allied health practitioners have to register as </w:t>
      </w:r>
      <w:r w:rsidR="00DB2AC7">
        <w:t xml:space="preserve">aged care </w:t>
      </w:r>
      <w:r w:rsidRPr="009C15E7">
        <w:t>providers for Support at Home at this stage?</w:t>
      </w:r>
    </w:p>
    <w:p w14:paraId="59797A2C" w14:textId="00C0DA5E" w:rsidR="00330879" w:rsidRDefault="007C6DFE" w:rsidP="007C6DFE">
      <w:pPr>
        <w:rPr>
          <w:color w:val="1E1545" w:themeColor="text2"/>
        </w:rPr>
      </w:pPr>
      <w:r w:rsidRPr="007C6DFE">
        <w:rPr>
          <w:color w:val="1E1545" w:themeColor="text2"/>
        </w:rPr>
        <w:t xml:space="preserve">Existing allied health professionals do not necessarily need to register as providers to deliver services under Support at Home. They can deliver services as </w:t>
      </w:r>
      <w:r w:rsidR="00A638FA">
        <w:rPr>
          <w:color w:val="1E1545" w:themeColor="text2"/>
        </w:rPr>
        <w:t>a</w:t>
      </w:r>
      <w:r w:rsidRPr="007C6DFE">
        <w:rPr>
          <w:color w:val="1E1545" w:themeColor="text2"/>
        </w:rPr>
        <w:t xml:space="preserve">ssociated </w:t>
      </w:r>
      <w:r w:rsidR="00A638FA">
        <w:rPr>
          <w:color w:val="1E1545" w:themeColor="text2"/>
        </w:rPr>
        <w:t>p</w:t>
      </w:r>
      <w:r w:rsidRPr="007C6DFE">
        <w:rPr>
          <w:color w:val="1E1545" w:themeColor="text2"/>
        </w:rPr>
        <w:t>rovider</w:t>
      </w:r>
      <w:r w:rsidR="00330879">
        <w:rPr>
          <w:color w:val="1E1545" w:themeColor="text2"/>
        </w:rPr>
        <w:t>s</w:t>
      </w:r>
      <w:r w:rsidRPr="007C6DFE">
        <w:rPr>
          <w:color w:val="1E1545" w:themeColor="text2"/>
        </w:rPr>
        <w:t xml:space="preserve"> </w:t>
      </w:r>
      <w:r w:rsidR="00A638FA" w:rsidRPr="007C6DFE">
        <w:rPr>
          <w:color w:val="1E1545" w:themeColor="text2"/>
        </w:rPr>
        <w:t>if</w:t>
      </w:r>
      <w:r w:rsidRPr="007C6DFE">
        <w:rPr>
          <w:color w:val="1E1545" w:themeColor="text2"/>
        </w:rPr>
        <w:t xml:space="preserve"> they are engaged by registered provider</w:t>
      </w:r>
      <w:r w:rsidR="00330879">
        <w:rPr>
          <w:color w:val="1E1545" w:themeColor="text2"/>
        </w:rPr>
        <w:t>s</w:t>
      </w:r>
      <w:r w:rsidRPr="007C6DFE">
        <w:rPr>
          <w:color w:val="1E1545" w:themeColor="text2"/>
        </w:rPr>
        <w:t xml:space="preserve">. </w:t>
      </w:r>
    </w:p>
    <w:p w14:paraId="19CA32D1" w14:textId="53F4C947" w:rsidR="007C6DFE" w:rsidRPr="007C6DFE" w:rsidRDefault="0034184B" w:rsidP="007C6DFE">
      <w:pPr>
        <w:rPr>
          <w:color w:val="1E1545" w:themeColor="text2"/>
        </w:rPr>
      </w:pPr>
      <w:r>
        <w:rPr>
          <w:color w:val="1E1545" w:themeColor="text2"/>
        </w:rPr>
        <w:t xml:space="preserve">Find </w:t>
      </w:r>
      <w:r w:rsidR="003A14B7">
        <w:rPr>
          <w:color w:val="1E1545" w:themeColor="text2"/>
        </w:rPr>
        <w:t>m</w:t>
      </w:r>
      <w:r w:rsidR="007C6DFE" w:rsidRPr="007C6DFE">
        <w:rPr>
          <w:color w:val="1E1545" w:themeColor="text2"/>
        </w:rPr>
        <w:t xml:space="preserve">ore information </w:t>
      </w:r>
      <w:r w:rsidR="00A57D5E">
        <w:rPr>
          <w:color w:val="1E1545" w:themeColor="text2"/>
        </w:rPr>
        <w:t>about associated providers</w:t>
      </w:r>
      <w:r w:rsidR="00600406">
        <w:rPr>
          <w:color w:val="1E1545" w:themeColor="text2"/>
        </w:rPr>
        <w:t xml:space="preserve"> </w:t>
      </w:r>
      <w:r w:rsidR="005E3EA8">
        <w:rPr>
          <w:color w:val="1E1545" w:themeColor="text2"/>
        </w:rPr>
        <w:t xml:space="preserve">in the </w:t>
      </w:r>
      <w:hyperlink r:id="rId42" w:history="1">
        <w:r w:rsidR="005E3EA8" w:rsidRPr="00442177">
          <w:rPr>
            <w:rStyle w:val="Hyperlink"/>
          </w:rPr>
          <w:t>Support at Home program manual</w:t>
        </w:r>
      </w:hyperlink>
      <w:r w:rsidR="00F26C31">
        <w:rPr>
          <w:color w:val="1E1545" w:themeColor="text2"/>
        </w:rPr>
        <w:t xml:space="preserve"> (p. 126-7)</w:t>
      </w:r>
      <w:r w:rsidR="00D158A2" w:rsidRPr="241B92FF" w:rsidDel="00D158A2">
        <w:rPr>
          <w:color w:val="1E1545" w:themeColor="text2"/>
        </w:rPr>
        <w:t>.</w:t>
      </w:r>
      <w:r w:rsidR="002D7E4D" w:rsidRPr="64D4D54F" w:rsidDel="002D7E4D">
        <w:t xml:space="preserve"> </w:t>
      </w:r>
    </w:p>
    <w:p w14:paraId="0000F0BD" w14:textId="7803C2E3" w:rsidR="5F9B4B2C" w:rsidRDefault="5F9B4B2C" w:rsidP="4CF22B6E">
      <w:pPr>
        <w:pStyle w:val="Heading4"/>
      </w:pPr>
      <w:r w:rsidRPr="768BA235">
        <w:t>How much time will org</w:t>
      </w:r>
      <w:r w:rsidR="00442177">
        <w:t>anisation</w:t>
      </w:r>
      <w:r w:rsidRPr="768BA235">
        <w:t>s have to list their associated providers in the portal? And is this available now?</w:t>
      </w:r>
    </w:p>
    <w:p w14:paraId="4B896AFB" w14:textId="786BAECB" w:rsidR="5F9B4B2C" w:rsidRDefault="5F9B4B2C" w:rsidP="768BA235">
      <w:pPr>
        <w:rPr>
          <w:color w:val="1E1545" w:themeColor="text2"/>
        </w:rPr>
      </w:pPr>
      <w:r w:rsidRPr="768BA235">
        <w:rPr>
          <w:color w:val="1E1545" w:themeColor="text2"/>
        </w:rPr>
        <w:t xml:space="preserve">All existing providers deemed as registered providers will have their ‘Third Party Organisations’ data in GPMS transformed into associated providers at commencement of </w:t>
      </w:r>
      <w:r w:rsidRPr="768BA235" w:rsidDel="00E56A82">
        <w:rPr>
          <w:color w:val="1E1545" w:themeColor="text2"/>
        </w:rPr>
        <w:t xml:space="preserve">the </w:t>
      </w:r>
      <w:r w:rsidRPr="21D048BB">
        <w:rPr>
          <w:color w:val="1E1545" w:themeColor="text2"/>
        </w:rPr>
        <w:t>new</w:t>
      </w:r>
      <w:r w:rsidRPr="21D048BB" w:rsidDel="00E56A82">
        <w:rPr>
          <w:color w:val="1E1545" w:themeColor="text2"/>
        </w:rPr>
        <w:t xml:space="preserve"> Act</w:t>
      </w:r>
      <w:r w:rsidRPr="6C26986E">
        <w:rPr>
          <w:color w:val="1E1545" w:themeColor="text2"/>
        </w:rPr>
        <w:t>.</w:t>
      </w:r>
      <w:r w:rsidRPr="768BA235">
        <w:rPr>
          <w:color w:val="1E1545" w:themeColor="text2"/>
        </w:rPr>
        <w:t xml:space="preserve"> You can access and submit a notification form through the Self-Service Portal (SSP) to add ‘Third Party Organisation’ before the Act commences. </w:t>
      </w:r>
    </w:p>
    <w:p w14:paraId="4122BB53" w14:textId="77777777" w:rsidR="00CB6B74" w:rsidRDefault="5F9B4B2C" w:rsidP="768BA235">
      <w:pPr>
        <w:rPr>
          <w:color w:val="1E1545" w:themeColor="text2"/>
        </w:rPr>
      </w:pPr>
      <w:r w:rsidRPr="768BA235">
        <w:rPr>
          <w:color w:val="1E1545" w:themeColor="text2"/>
        </w:rPr>
        <w:lastRenderedPageBreak/>
        <w:t xml:space="preserve">Once the new Act commences, registered providers in registration categories 4, 5 or 6 must notify the </w:t>
      </w:r>
      <w:r w:rsidRPr="768BA235" w:rsidDel="00E159FC">
        <w:rPr>
          <w:color w:val="1E1545" w:themeColor="text2"/>
        </w:rPr>
        <w:t xml:space="preserve">Aged Care Quality and Safety </w:t>
      </w:r>
      <w:r w:rsidRPr="768BA235">
        <w:rPr>
          <w:color w:val="1E1545" w:themeColor="text2"/>
        </w:rPr>
        <w:t xml:space="preserve">Commission when an arrangement with an associated provider commences or is varied, extended or ceases in relation to services provided under those categories. </w:t>
      </w:r>
    </w:p>
    <w:p w14:paraId="7BAB1D60" w14:textId="79C3EBAE" w:rsidR="5F9B4B2C" w:rsidRDefault="006E49E4" w:rsidP="768BA235">
      <w:pPr>
        <w:rPr>
          <w:color w:val="1E1545" w:themeColor="text2"/>
        </w:rPr>
      </w:pPr>
      <w:r>
        <w:rPr>
          <w:color w:val="1E1545" w:themeColor="text2"/>
        </w:rPr>
        <w:t>To f</w:t>
      </w:r>
      <w:r w:rsidR="0080721A">
        <w:rPr>
          <w:color w:val="1E1545" w:themeColor="text2"/>
        </w:rPr>
        <w:t>ind o</w:t>
      </w:r>
      <w:r>
        <w:rPr>
          <w:color w:val="1E1545" w:themeColor="text2"/>
        </w:rPr>
        <w:t>ut</w:t>
      </w:r>
      <w:r w:rsidR="00966509">
        <w:rPr>
          <w:color w:val="1E1545" w:themeColor="text2"/>
        </w:rPr>
        <w:t xml:space="preserve"> </w:t>
      </w:r>
      <w:r>
        <w:rPr>
          <w:color w:val="1E1545" w:themeColor="text2"/>
        </w:rPr>
        <w:t xml:space="preserve">more, see </w:t>
      </w:r>
      <w:r w:rsidR="00966509">
        <w:rPr>
          <w:color w:val="1E1545" w:themeColor="text2"/>
        </w:rPr>
        <w:t xml:space="preserve">the </w:t>
      </w:r>
      <w:r w:rsidR="00751F65">
        <w:rPr>
          <w:color w:val="1E1545" w:themeColor="text2"/>
        </w:rPr>
        <w:t>C</w:t>
      </w:r>
      <w:r w:rsidR="00966509">
        <w:rPr>
          <w:color w:val="1E1545" w:themeColor="text2"/>
        </w:rPr>
        <w:t xml:space="preserve">ommission’s </w:t>
      </w:r>
      <w:hyperlink r:id="rId43" w:history="1">
        <w:r w:rsidR="00966509" w:rsidRPr="006E49E4">
          <w:rPr>
            <w:rStyle w:val="Hyperlink"/>
          </w:rPr>
          <w:t>draft Change in circumstance</w:t>
        </w:r>
        <w:r w:rsidR="0080721A" w:rsidRPr="006E49E4">
          <w:rPr>
            <w:rStyle w:val="Hyperlink"/>
          </w:rPr>
          <w:t xml:space="preserve"> notification form</w:t>
        </w:r>
      </w:hyperlink>
      <w:r w:rsidR="0080721A">
        <w:rPr>
          <w:color w:val="1E1545" w:themeColor="text2"/>
        </w:rPr>
        <w:t>.</w:t>
      </w:r>
    </w:p>
    <w:p w14:paraId="35EA3442" w14:textId="3DD1DB6C" w:rsidR="5F9B4B2C" w:rsidRDefault="5F9B4B2C" w:rsidP="005D01A5">
      <w:pPr>
        <w:pStyle w:val="Heading4"/>
      </w:pPr>
      <w:r w:rsidRPr="768BA235">
        <w:t xml:space="preserve">Will registered providers need to register associated providers in GPMS to be able to claim the work they have completed. </w:t>
      </w:r>
    </w:p>
    <w:p w14:paraId="556177D1" w14:textId="57E0B05C" w:rsidR="241B92FF" w:rsidRDefault="5F9B4B2C" w:rsidP="241B92FF">
      <w:pPr>
        <w:rPr>
          <w:color w:val="1E1545" w:themeColor="text2"/>
        </w:rPr>
      </w:pPr>
      <w:r w:rsidRPr="768BA235">
        <w:rPr>
          <w:color w:val="1E1545" w:themeColor="text2"/>
        </w:rPr>
        <w:t>No</w:t>
      </w:r>
      <w:r w:rsidR="006E49E4">
        <w:rPr>
          <w:color w:val="1E1545" w:themeColor="text2"/>
        </w:rPr>
        <w:t xml:space="preserve">, </w:t>
      </w:r>
      <w:r w:rsidR="006E49E4" w:rsidRPr="2097CF71">
        <w:rPr>
          <w:color w:val="1E1545" w:themeColor="text2"/>
        </w:rPr>
        <w:t>t</w:t>
      </w:r>
      <w:r w:rsidRPr="2097CF71">
        <w:rPr>
          <w:color w:val="1E1545" w:themeColor="text2"/>
        </w:rPr>
        <w:t>he</w:t>
      </w:r>
      <w:r w:rsidRPr="768BA235">
        <w:rPr>
          <w:color w:val="1E1545" w:themeColor="text2"/>
        </w:rPr>
        <w:t xml:space="preserve"> data on associated providers is captured for </w:t>
      </w:r>
      <w:r w:rsidR="007A15A3" w:rsidRPr="2097CF71">
        <w:rPr>
          <w:color w:val="1E1545" w:themeColor="text2"/>
        </w:rPr>
        <w:t>the</w:t>
      </w:r>
      <w:r w:rsidRPr="768BA235">
        <w:rPr>
          <w:color w:val="1E1545" w:themeColor="text2"/>
        </w:rPr>
        <w:t xml:space="preserve"> </w:t>
      </w:r>
      <w:r w:rsidR="00751F65">
        <w:rPr>
          <w:color w:val="1E1545" w:themeColor="text2"/>
        </w:rPr>
        <w:t>C</w:t>
      </w:r>
      <w:r w:rsidRPr="768BA235">
        <w:rPr>
          <w:color w:val="1E1545" w:themeColor="text2"/>
        </w:rPr>
        <w:t>ommission for their functions around quality and safety.</w:t>
      </w:r>
    </w:p>
    <w:p w14:paraId="79834436" w14:textId="77777777" w:rsidR="003F1145" w:rsidRPr="00946468" w:rsidRDefault="003F1145" w:rsidP="00F104A0">
      <w:pPr>
        <w:pStyle w:val="Heading1"/>
        <w:rPr>
          <w:rFonts w:cs="Times New Roman"/>
          <w:color w:val="1E1545" w:themeColor="text2"/>
          <w:sz w:val="24"/>
        </w:rPr>
      </w:pPr>
      <w:bookmarkStart w:id="9" w:name="_Toc204694573"/>
      <w:bookmarkStart w:id="10" w:name="_Toc195083080"/>
      <w:bookmarkStart w:id="11" w:name="_Hlk194067522"/>
      <w:bookmarkStart w:id="12" w:name="_Toc120543883"/>
      <w:r>
        <w:t>Rules</w:t>
      </w:r>
      <w:bookmarkEnd w:id="9"/>
    </w:p>
    <w:p w14:paraId="72C1059F" w14:textId="02D84A02" w:rsidR="003F1145" w:rsidRDefault="003F1145" w:rsidP="005D01A5">
      <w:pPr>
        <w:pStyle w:val="Heading4"/>
        <w:rPr>
          <w:color w:val="1D1545"/>
        </w:rPr>
      </w:pPr>
      <w:r w:rsidRPr="47A69A6F">
        <w:t xml:space="preserve">When will the final Rules be issued? Will there be an accompanying Explanatory Statement to aid in interpretation? </w:t>
      </w:r>
    </w:p>
    <w:p w14:paraId="7201A39D" w14:textId="2622FC6D" w:rsidR="003F1145" w:rsidRDefault="003F1145" w:rsidP="003F1145">
      <w:pPr>
        <w:rPr>
          <w:color w:val="1E1545" w:themeColor="text2"/>
        </w:rPr>
      </w:pPr>
      <w:r w:rsidRPr="7B2EF122">
        <w:rPr>
          <w:color w:val="1E1545" w:themeColor="text2"/>
        </w:rPr>
        <w:t>The</w:t>
      </w:r>
      <w:r w:rsidR="00AA519D">
        <w:rPr>
          <w:color w:val="1E1545" w:themeColor="text2"/>
        </w:rPr>
        <w:t xml:space="preserve"> </w:t>
      </w:r>
      <w:r w:rsidR="00052D3E">
        <w:rPr>
          <w:color w:val="1E1545" w:themeColor="text2"/>
        </w:rPr>
        <w:t>d</w:t>
      </w:r>
      <w:r w:rsidRPr="7B2EF122">
        <w:rPr>
          <w:color w:val="1E1545" w:themeColor="text2"/>
        </w:rPr>
        <w:t>epartment has progressively released the draft Rules</w:t>
      </w:r>
      <w:r w:rsidR="00AA519D">
        <w:rPr>
          <w:color w:val="1E1545" w:themeColor="text2"/>
        </w:rPr>
        <w:t>,</w:t>
      </w:r>
      <w:r w:rsidRPr="7B2EF122">
        <w:rPr>
          <w:color w:val="1E1545" w:themeColor="text2"/>
        </w:rPr>
        <w:t xml:space="preserve"> which underpin the new Aged Care Act. All</w:t>
      </w:r>
      <w:r w:rsidRPr="7B2EF122" w:rsidDel="00C25496">
        <w:rPr>
          <w:color w:val="1E1545" w:themeColor="text2"/>
        </w:rPr>
        <w:t xml:space="preserve"> </w:t>
      </w:r>
      <w:r w:rsidRPr="7B2EF122">
        <w:rPr>
          <w:color w:val="1E1545" w:themeColor="text2"/>
        </w:rPr>
        <w:t xml:space="preserve">the draft </w:t>
      </w:r>
      <w:hyperlink r:id="rId44" w:history="1">
        <w:r w:rsidRPr="00CE5BDE">
          <w:rPr>
            <w:rStyle w:val="Hyperlink"/>
          </w:rPr>
          <w:t>Aged Care Rules for consultation</w:t>
        </w:r>
      </w:hyperlink>
      <w:r w:rsidRPr="7B2EF122">
        <w:rPr>
          <w:color w:val="1E1545" w:themeColor="text2"/>
        </w:rPr>
        <w:t xml:space="preserve"> have now been published</w:t>
      </w:r>
      <w:r w:rsidR="00C25496">
        <w:rPr>
          <w:color w:val="1E1545" w:themeColor="text2"/>
        </w:rPr>
        <w:t>.</w:t>
      </w:r>
    </w:p>
    <w:p w14:paraId="43EEABCE" w14:textId="77777777" w:rsidR="003F1145" w:rsidRDefault="003F1145" w:rsidP="003F1145">
      <w:pPr>
        <w:rPr>
          <w:color w:val="1E1545" w:themeColor="text2"/>
        </w:rPr>
      </w:pPr>
      <w:r w:rsidRPr="7B2EF122">
        <w:rPr>
          <w:color w:val="1E1545" w:themeColor="text2"/>
        </w:rPr>
        <w:t xml:space="preserve">Ministerial making of the Rules will be a decision of the government. </w:t>
      </w:r>
    </w:p>
    <w:p w14:paraId="5936521F" w14:textId="77777777" w:rsidR="424D6B15" w:rsidRPr="00AB3892" w:rsidRDefault="003F1145" w:rsidP="424D6B15">
      <w:pPr>
        <w:rPr>
          <w:color w:val="1E1545" w:themeColor="text2"/>
        </w:rPr>
      </w:pPr>
      <w:r w:rsidRPr="7B2EF122">
        <w:rPr>
          <w:color w:val="1E1545" w:themeColor="text2"/>
        </w:rPr>
        <w:t>An explanatory statement will accompany the Rules when they are made.</w:t>
      </w:r>
    </w:p>
    <w:p w14:paraId="77D1E774" w14:textId="64602A92" w:rsidR="003F1145" w:rsidRPr="00FB3710" w:rsidRDefault="0930623B" w:rsidP="005D01A5">
      <w:pPr>
        <w:pStyle w:val="Heading4"/>
        <w:rPr>
          <w:rFonts w:eastAsia="Arial"/>
        </w:rPr>
      </w:pPr>
      <w:r w:rsidRPr="3A99A56D">
        <w:rPr>
          <w:rFonts w:eastAsia="Arial"/>
        </w:rPr>
        <w:t xml:space="preserve">As vaccinations prescribed in the </w:t>
      </w:r>
      <w:r w:rsidR="003A564C" w:rsidRPr="441B4908">
        <w:rPr>
          <w:rFonts w:eastAsia="Arial"/>
        </w:rPr>
        <w:t>R</w:t>
      </w:r>
      <w:r w:rsidRPr="441B4908">
        <w:rPr>
          <w:rFonts w:eastAsia="Arial"/>
        </w:rPr>
        <w:t>ules</w:t>
      </w:r>
      <w:r w:rsidRPr="3A99A56D">
        <w:rPr>
          <w:rFonts w:eastAsia="Arial"/>
        </w:rPr>
        <w:t xml:space="preserve"> are required to be provided free to staff (pneumococcal and shingles), will there be funding available to providers for these new additional vaccines? </w:t>
      </w:r>
    </w:p>
    <w:p w14:paraId="71503DC7" w14:textId="1CFD748D" w:rsidR="003F1145" w:rsidRPr="00FB3710" w:rsidRDefault="064B1787" w:rsidP="3A99A56D">
      <w:pPr>
        <w:rPr>
          <w:rFonts w:eastAsia="Arial" w:cs="Arial"/>
          <w:color w:val="1E1545" w:themeColor="text2"/>
        </w:rPr>
      </w:pPr>
      <w:r w:rsidRPr="3A99A56D">
        <w:rPr>
          <w:rFonts w:eastAsia="Arial" w:cs="Arial"/>
          <w:color w:val="1E1545" w:themeColor="text2"/>
        </w:rPr>
        <w:t>No</w:t>
      </w:r>
      <w:r w:rsidR="00245268">
        <w:rPr>
          <w:rFonts w:eastAsia="Arial" w:cs="Arial"/>
          <w:color w:val="1E1545" w:themeColor="text2"/>
        </w:rPr>
        <w:t xml:space="preserve">, </w:t>
      </w:r>
      <w:r w:rsidR="00245268" w:rsidRPr="441B4908">
        <w:rPr>
          <w:rFonts w:eastAsia="Arial" w:cs="Arial"/>
          <w:color w:val="1E1545" w:themeColor="text2"/>
        </w:rPr>
        <w:t>s</w:t>
      </w:r>
      <w:r w:rsidRPr="441B4908">
        <w:rPr>
          <w:rFonts w:eastAsia="Arial" w:cs="Arial"/>
          <w:color w:val="1E1545" w:themeColor="text2"/>
        </w:rPr>
        <w:t>ection</w:t>
      </w:r>
      <w:r w:rsidRPr="3A99A56D">
        <w:rPr>
          <w:rFonts w:eastAsia="Arial" w:cs="Arial"/>
          <w:color w:val="1E1545" w:themeColor="text2"/>
        </w:rPr>
        <w:t xml:space="preserve"> 153 relates to access to the vaccinations in accordance with the Australian Immunisation Handbook (AIH) eligibility requirements.  </w:t>
      </w:r>
    </w:p>
    <w:p w14:paraId="29913D32" w14:textId="5ADCDE54" w:rsidR="003F1145" w:rsidRPr="00FB3710" w:rsidRDefault="064B1787" w:rsidP="3A99A56D">
      <w:pPr>
        <w:rPr>
          <w:rFonts w:eastAsia="Arial" w:cs="Arial"/>
          <w:color w:val="1E1545" w:themeColor="text2"/>
        </w:rPr>
      </w:pPr>
      <w:r w:rsidRPr="3A99A56D">
        <w:rPr>
          <w:rFonts w:eastAsia="Arial" w:cs="Arial"/>
          <w:color w:val="1E1545" w:themeColor="text2"/>
        </w:rPr>
        <w:t xml:space="preserve">Vaccinations for certain populations prescribed in the </w:t>
      </w:r>
      <w:r w:rsidR="00696380" w:rsidRPr="75A5E6EE">
        <w:rPr>
          <w:rFonts w:eastAsia="Arial" w:cs="Arial"/>
          <w:color w:val="1E1545" w:themeColor="text2"/>
        </w:rPr>
        <w:t>R</w:t>
      </w:r>
      <w:r w:rsidRPr="75A5E6EE">
        <w:rPr>
          <w:rFonts w:eastAsia="Arial" w:cs="Arial"/>
          <w:color w:val="1E1545" w:themeColor="text2"/>
        </w:rPr>
        <w:t>ules</w:t>
      </w:r>
      <w:r w:rsidRPr="3A99A56D">
        <w:rPr>
          <w:rFonts w:eastAsia="Arial" w:cs="Arial"/>
          <w:color w:val="1E1545" w:themeColor="text2"/>
        </w:rPr>
        <w:t xml:space="preserve"> are in line with those recommended under the AIH. Where the vaccination of the individual or worker meets the clinical guidelines under the AIH for the vaccines noted in the question, those vaccines are free as they are funded under the National Immunisation Program (NIP). A</w:t>
      </w:r>
      <w:r w:rsidR="0012035B">
        <w:rPr>
          <w:rFonts w:eastAsia="Arial" w:cs="Arial"/>
          <w:color w:val="1E1545" w:themeColor="text2"/>
        </w:rPr>
        <w:t>s</w:t>
      </w:r>
      <w:r w:rsidRPr="3A99A56D">
        <w:rPr>
          <w:rFonts w:eastAsia="Arial" w:cs="Arial"/>
          <w:color w:val="1E1545" w:themeColor="text2"/>
        </w:rPr>
        <w:t xml:space="preserve"> such, if the above is met, no additional cost is expected to the Provider.</w:t>
      </w:r>
    </w:p>
    <w:p w14:paraId="3CDBC91D" w14:textId="24A11A26" w:rsidR="003F1145" w:rsidRPr="00FB3710" w:rsidRDefault="003F1145" w:rsidP="00202AE1">
      <w:pPr>
        <w:pStyle w:val="Heading4"/>
        <w:rPr>
          <w:color w:val="1E1545" w:themeColor="text2"/>
        </w:rPr>
      </w:pPr>
      <w:r w:rsidRPr="47A69A6F">
        <w:t>What are the Restrictive Practice consent processes included in the Act</w:t>
      </w:r>
      <w:r>
        <w:t xml:space="preserve"> and rules</w:t>
      </w:r>
      <w:r w:rsidRPr="47A69A6F">
        <w:t xml:space="preserve">? </w:t>
      </w:r>
    </w:p>
    <w:p w14:paraId="132E6CC8" w14:textId="2007C814" w:rsidR="4282B173" w:rsidRDefault="4282B173" w:rsidP="00D04E0B">
      <w:pPr>
        <w:rPr>
          <w:color w:val="1D1545"/>
        </w:rPr>
      </w:pPr>
      <w:r w:rsidRPr="424D6B15">
        <w:rPr>
          <w:color w:val="1D1545"/>
        </w:rPr>
        <w:t xml:space="preserve">The </w:t>
      </w:r>
      <w:r w:rsidR="00C133A5" w:rsidRPr="441B4908">
        <w:rPr>
          <w:color w:val="1D1545"/>
        </w:rPr>
        <w:t>new</w:t>
      </w:r>
      <w:r w:rsidRPr="00202AE1">
        <w:rPr>
          <w:color w:val="1D1545"/>
        </w:rPr>
        <w:t xml:space="preserve"> Act</w:t>
      </w:r>
      <w:r w:rsidRPr="75A5E6EE" w:rsidDel="4282B173">
        <w:rPr>
          <w:color w:val="1D1545"/>
        </w:rPr>
        <w:t xml:space="preserve"> </w:t>
      </w:r>
      <w:r w:rsidRPr="424D6B15">
        <w:rPr>
          <w:color w:val="1D1545"/>
        </w:rPr>
        <w:t xml:space="preserve">will continue the same consent framework as presently operates under the </w:t>
      </w:r>
      <w:r w:rsidRPr="424D6B15">
        <w:rPr>
          <w:i/>
          <w:iCs/>
          <w:color w:val="1D1545"/>
        </w:rPr>
        <w:t>Aged Care Act 1997</w:t>
      </w:r>
      <w:r w:rsidRPr="424D6B15">
        <w:rPr>
          <w:color w:val="1D1545"/>
        </w:rPr>
        <w:t xml:space="preserve">. Parts of this framework were originally scheduled to </w:t>
      </w:r>
      <w:r w:rsidR="00591EE7" w:rsidRPr="3A99A56D">
        <w:rPr>
          <w:color w:val="1D1545"/>
        </w:rPr>
        <w:t>cease</w:t>
      </w:r>
      <w:r w:rsidRPr="424D6B15">
        <w:rPr>
          <w:color w:val="1D1545"/>
        </w:rPr>
        <w:t xml:space="preserve"> on 1 December 2024 but have been extended until 1 December 2026.</w:t>
      </w:r>
    </w:p>
    <w:p w14:paraId="01EB0C0F" w14:textId="76BAA4DF" w:rsidR="0051114A" w:rsidRDefault="4282B173" w:rsidP="0051114A">
      <w:pPr>
        <w:rPr>
          <w:color w:val="1E1545" w:themeColor="text2"/>
        </w:rPr>
      </w:pPr>
      <w:r w:rsidRPr="424D6B15">
        <w:rPr>
          <w:color w:val="1D1545"/>
        </w:rPr>
        <w:t xml:space="preserve">In the first instance, consent </w:t>
      </w:r>
      <w:r w:rsidR="00D577B1">
        <w:rPr>
          <w:color w:val="1D1545"/>
        </w:rPr>
        <w:t xml:space="preserve">to use a restrictive practice </w:t>
      </w:r>
      <w:r w:rsidRPr="424D6B15">
        <w:rPr>
          <w:color w:val="1D1545"/>
        </w:rPr>
        <w:t xml:space="preserve">is to be sought from the older person (the </w:t>
      </w:r>
      <w:r w:rsidR="00591EE7" w:rsidRPr="3A99A56D">
        <w:rPr>
          <w:color w:val="1D1545"/>
        </w:rPr>
        <w:t>affected</w:t>
      </w:r>
      <w:r w:rsidRPr="424D6B15">
        <w:rPr>
          <w:color w:val="1D1545"/>
        </w:rPr>
        <w:t xml:space="preserve"> individual)</w:t>
      </w:r>
      <w:r w:rsidR="00D577B1">
        <w:rPr>
          <w:color w:val="1D1545"/>
        </w:rPr>
        <w:t xml:space="preserve"> themselves</w:t>
      </w:r>
      <w:r w:rsidRPr="424D6B15">
        <w:rPr>
          <w:color w:val="1D1545"/>
        </w:rPr>
        <w:t xml:space="preserve">. Consent from a person other than </w:t>
      </w:r>
      <w:r w:rsidRPr="424D6B15">
        <w:rPr>
          <w:color w:val="1D1545"/>
        </w:rPr>
        <w:lastRenderedPageBreak/>
        <w:t xml:space="preserve">the </w:t>
      </w:r>
      <w:r w:rsidR="005D764C" w:rsidRPr="3A99A56D">
        <w:rPr>
          <w:color w:val="1D1545"/>
        </w:rPr>
        <w:t>affected</w:t>
      </w:r>
      <w:r w:rsidRPr="424D6B15">
        <w:rPr>
          <w:color w:val="1D1545"/>
        </w:rPr>
        <w:t xml:space="preserve"> individual is only to be sought where the </w:t>
      </w:r>
      <w:r w:rsidR="005D764C" w:rsidRPr="3A99A56D">
        <w:rPr>
          <w:color w:val="1D1545"/>
        </w:rPr>
        <w:t>affected</w:t>
      </w:r>
      <w:r w:rsidRPr="424D6B15">
        <w:rPr>
          <w:color w:val="1D1545"/>
        </w:rPr>
        <w:t xml:space="preserve"> individual lacks the capacity to provide consent. </w:t>
      </w:r>
    </w:p>
    <w:p w14:paraId="56028960" w14:textId="77777777" w:rsidR="007A15A3" w:rsidRDefault="007A15A3" w:rsidP="009A3480">
      <w:pPr>
        <w:pStyle w:val="Heading4"/>
      </w:pPr>
      <w:r>
        <w:t>Rules – more information</w:t>
      </w:r>
    </w:p>
    <w:p w14:paraId="3A5D193E" w14:textId="1AE99810" w:rsidR="007A15A3" w:rsidRPr="003E24A6" w:rsidRDefault="003E24A6" w:rsidP="003E24A6">
      <w:pPr>
        <w:pStyle w:val="ListParagraph"/>
        <w:numPr>
          <w:ilvl w:val="0"/>
          <w:numId w:val="85"/>
        </w:numPr>
        <w:rPr>
          <w:rStyle w:val="Hyperlink"/>
        </w:rPr>
      </w:pPr>
      <w:r>
        <w:t xml:space="preserve">Find out more about </w:t>
      </w:r>
      <w:hyperlink r:id="rId45">
        <w:r w:rsidR="007A15A3" w:rsidRPr="4D3EAA2F">
          <w:rPr>
            <w:rStyle w:val="Hyperlink"/>
          </w:rPr>
          <w:t>Rules releases and how to provide feedback</w:t>
        </w:r>
      </w:hyperlink>
    </w:p>
    <w:p w14:paraId="5B1B761E" w14:textId="27B920A9" w:rsidR="424D6B15" w:rsidRPr="00202AE1" w:rsidRDefault="00D74184" w:rsidP="4D3EAA2F">
      <w:pPr>
        <w:pStyle w:val="ListParagraph"/>
        <w:numPr>
          <w:ilvl w:val="0"/>
          <w:numId w:val="85"/>
        </w:numPr>
        <w:rPr>
          <w:color w:val="1E1545" w:themeColor="text2"/>
        </w:rPr>
      </w:pPr>
      <w:r>
        <w:rPr>
          <w:color w:val="1E1545" w:themeColor="text2"/>
        </w:rPr>
        <w:t>Contact</w:t>
      </w:r>
      <w:r w:rsidR="007A15A3">
        <w:t xml:space="preserve"> </w:t>
      </w:r>
      <w:hyperlink r:id="rId46">
        <w:r w:rsidR="007A15A3" w:rsidRPr="00D74184">
          <w:rPr>
            <w:rStyle w:val="Hyperlink"/>
            <w:rFonts w:eastAsia="Calibri" w:cs="Arial"/>
            <w:lang w:eastAsia="zh-CN"/>
          </w:rPr>
          <w:t>AgedCareLegislativeReform@health.gov.au</w:t>
        </w:r>
        <w:r w:rsidR="007A15A3" w:rsidRPr="00D74184">
          <w:rPr>
            <w:rStyle w:val="Hyperlink"/>
            <w:rFonts w:eastAsia="Calibri" w:cs="Arial"/>
            <w:color w:val="1E1545" w:themeColor="text2"/>
            <w:u w:val="none"/>
            <w:lang w:eastAsia="zh-CN"/>
          </w:rPr>
          <w:t>.</w:t>
        </w:r>
      </w:hyperlink>
    </w:p>
    <w:p w14:paraId="4795B3AD" w14:textId="33B4D208" w:rsidR="003F5EF6" w:rsidRPr="005836C0" w:rsidRDefault="00DB6F04" w:rsidP="00202AE1">
      <w:pPr>
        <w:pStyle w:val="Heading2"/>
      </w:pPr>
      <w:bookmarkStart w:id="13" w:name="_Toc204694574"/>
      <w:r>
        <w:t>Meal requirements</w:t>
      </w:r>
      <w:bookmarkEnd w:id="13"/>
    </w:p>
    <w:p w14:paraId="551ADC26" w14:textId="01C35532" w:rsidR="003F5EF6" w:rsidRPr="005836C0" w:rsidRDefault="003F5EF6" w:rsidP="00202AE1">
      <w:pPr>
        <w:pStyle w:val="Heading4"/>
        <w:rPr>
          <w:color w:val="1E1545" w:themeColor="text2"/>
        </w:rPr>
      </w:pPr>
      <w:r w:rsidRPr="47A69A6F">
        <w:t>W</w:t>
      </w:r>
      <w:r>
        <w:t xml:space="preserve">hat supports will be </w:t>
      </w:r>
      <w:r w:rsidRPr="47A69A6F">
        <w:t xml:space="preserve">available to meet the meal requirements for in-home aged care and community respite? </w:t>
      </w:r>
    </w:p>
    <w:p w14:paraId="027C71A7" w14:textId="77777777" w:rsidR="003F5EF6" w:rsidRPr="005836C0" w:rsidRDefault="003F5EF6" w:rsidP="003F5EF6">
      <w:pPr>
        <w:rPr>
          <w:color w:val="1E1545" w:themeColor="text2"/>
        </w:rPr>
      </w:pPr>
      <w:r w:rsidRPr="7B2EF122">
        <w:rPr>
          <w:color w:val="1E1545" w:themeColor="text2"/>
          <w:lang w:val="en-US"/>
        </w:rPr>
        <w:t>Guidance, tools and resources are under development to assist providers to meet the requirements for meals. This will assist in understanding the expectations and how to demonstrate meeting them.</w:t>
      </w:r>
    </w:p>
    <w:p w14:paraId="7B20D0F5" w14:textId="77777777" w:rsidR="003F5EF6" w:rsidRPr="005836C0" w:rsidRDefault="003F5EF6" w:rsidP="003F5EF6">
      <w:pPr>
        <w:rPr>
          <w:color w:val="1E1545" w:themeColor="text2"/>
        </w:rPr>
      </w:pPr>
      <w:r w:rsidRPr="7B2EF122">
        <w:rPr>
          <w:color w:val="1E1545" w:themeColor="text2"/>
          <w:lang w:val="en-US"/>
        </w:rPr>
        <w:t xml:space="preserve">To lessen the burden on providers, the assessment by Accredited Practising Dietitians </w:t>
      </w:r>
      <w:r>
        <w:rPr>
          <w:color w:val="1E1545" w:themeColor="text2"/>
          <w:lang w:val="en-US"/>
        </w:rPr>
        <w:t xml:space="preserve">(APD) </w:t>
      </w:r>
      <w:r w:rsidRPr="7B2EF122">
        <w:rPr>
          <w:color w:val="1E1545" w:themeColor="text2"/>
          <w:lang w:val="en-US"/>
        </w:rPr>
        <w:t>can be conducted remotely where access to an APD is challenging.</w:t>
      </w:r>
    </w:p>
    <w:p w14:paraId="34FD372D" w14:textId="328BA9D7" w:rsidR="003F5EF6" w:rsidRPr="005836C0" w:rsidRDefault="003F5EF6" w:rsidP="003F5EF6">
      <w:pPr>
        <w:rPr>
          <w:color w:val="1E1545" w:themeColor="text2"/>
        </w:rPr>
      </w:pPr>
      <w:r w:rsidRPr="7B2EF122">
        <w:rPr>
          <w:color w:val="1E1545" w:themeColor="text2"/>
          <w:lang w:val="en-US"/>
        </w:rPr>
        <w:t>In addition, providers can use or build existing processes and systems they are currently required to have under the current Aged Care Quality Standards</w:t>
      </w:r>
      <w:r w:rsidRPr="7B2EF122" w:rsidDel="00C6636E">
        <w:rPr>
          <w:color w:val="1E1545" w:themeColor="text2"/>
          <w:lang w:val="en-US"/>
        </w:rPr>
        <w:t xml:space="preserve"> </w:t>
      </w:r>
      <w:r w:rsidRPr="7B2EF122">
        <w:rPr>
          <w:color w:val="1E1545" w:themeColor="text2"/>
          <w:lang w:val="en-US"/>
        </w:rPr>
        <w:t>to assist them to meet the requirements for meals.</w:t>
      </w:r>
    </w:p>
    <w:p w14:paraId="713A809A" w14:textId="3B508CCF" w:rsidR="003F5EF6" w:rsidRPr="005836C0" w:rsidRDefault="003F5EF6" w:rsidP="003F5EF6">
      <w:pPr>
        <w:rPr>
          <w:color w:val="1E1545" w:themeColor="text2"/>
        </w:rPr>
      </w:pPr>
      <w:r w:rsidRPr="47A69A6F">
        <w:rPr>
          <w:color w:val="1D1545"/>
        </w:rPr>
        <w:t>This includes requirements to deliver safe and effective services and support for daily living to optimise health and quality of life (Quality Standard 4). Specifically, providers must meet the requirement</w:t>
      </w:r>
      <w:r w:rsidR="004D20DC">
        <w:rPr>
          <w:color w:val="1D1545"/>
        </w:rPr>
        <w:t>:</w:t>
      </w:r>
      <w:r w:rsidRPr="47A69A6F">
        <w:rPr>
          <w:color w:val="1D1545"/>
        </w:rPr>
        <w:t xml:space="preserve"> ‘where meals are provided, they are varied and of suitable quality and quantity</w:t>
      </w:r>
      <w:r w:rsidR="004D20DC">
        <w:rPr>
          <w:color w:val="1D1545"/>
        </w:rPr>
        <w:t>.</w:t>
      </w:r>
      <w:r w:rsidRPr="47A69A6F">
        <w:rPr>
          <w:color w:val="1D1545"/>
        </w:rPr>
        <w:t xml:space="preserve">’ </w:t>
      </w:r>
    </w:p>
    <w:p w14:paraId="6C648A2E" w14:textId="4C6E85E5" w:rsidR="003F5EF6" w:rsidRPr="005836C0" w:rsidRDefault="003F5EF6" w:rsidP="003F5EF6">
      <w:pPr>
        <w:rPr>
          <w:color w:val="1E1545" w:themeColor="text2"/>
          <w:lang w:val="en-US"/>
        </w:rPr>
      </w:pPr>
      <w:r w:rsidRPr="7B2EF122">
        <w:rPr>
          <w:color w:val="1E1545" w:themeColor="text2"/>
          <w:lang w:val="en-US"/>
        </w:rPr>
        <w:t>Providers should already be partnering with older people and have feedback mechanisms in place. Under Standard 6 of the current Quality Standards, providers are required to regularly seek feedback from older people and others to inform continuous improvement of services</w:t>
      </w:r>
      <w:r w:rsidRPr="4647B98A">
        <w:rPr>
          <w:color w:val="1E1545" w:themeColor="text2"/>
          <w:lang w:val="en-US"/>
        </w:rPr>
        <w:t>.</w:t>
      </w:r>
      <w:r w:rsidRPr="7B2EF122">
        <w:rPr>
          <w:color w:val="1E1545" w:themeColor="text2"/>
          <w:lang w:val="en-US"/>
        </w:rPr>
        <w:t xml:space="preserve"> Providers must also demonstrate good organisational governance</w:t>
      </w:r>
      <w:r w:rsidR="002A16EB">
        <w:rPr>
          <w:color w:val="1E1545" w:themeColor="text2"/>
          <w:lang w:val="en-US"/>
        </w:rPr>
        <w:t>,</w:t>
      </w:r>
      <w:r w:rsidRPr="7B2EF122">
        <w:rPr>
          <w:color w:val="1E1545" w:themeColor="text2"/>
          <w:lang w:val="en-US"/>
        </w:rPr>
        <w:t xml:space="preserve"> which includes having systems for continuous improvement and engaging with older people in </w:t>
      </w:r>
      <w:r w:rsidR="00E13AB7">
        <w:rPr>
          <w:color w:val="1E1545" w:themeColor="text2"/>
          <w:lang w:val="en-US"/>
        </w:rPr>
        <w:t xml:space="preserve">the </w:t>
      </w:r>
      <w:r w:rsidRPr="7B2EF122">
        <w:rPr>
          <w:color w:val="1E1545" w:themeColor="text2"/>
          <w:lang w:val="en-US"/>
        </w:rPr>
        <w:t>development and delivery of services (Quality Standard 8). We would expect that providers can use these existing systems to support requirements for Quality Assurance Frameworks.</w:t>
      </w:r>
    </w:p>
    <w:p w14:paraId="6815F8D3" w14:textId="041A6D66" w:rsidR="003F5EF6" w:rsidRPr="005836C0" w:rsidRDefault="003F5EF6" w:rsidP="00202AE1">
      <w:pPr>
        <w:pStyle w:val="Heading4"/>
        <w:rPr>
          <w:color w:val="1E1545" w:themeColor="text2"/>
        </w:rPr>
      </w:pPr>
      <w:r w:rsidRPr="47A69A6F">
        <w:t xml:space="preserve">Will each provider be required to have a dietician review for common meal providers, or will one dietician review for these meal suppliers be sufficient? </w:t>
      </w:r>
    </w:p>
    <w:p w14:paraId="2DF7A912" w14:textId="1B61E72D" w:rsidR="003F5EF6" w:rsidRPr="005836C0" w:rsidRDefault="003F5EF6" w:rsidP="003F5EF6">
      <w:pPr>
        <w:rPr>
          <w:color w:val="1E1545" w:themeColor="text2"/>
        </w:rPr>
      </w:pPr>
      <w:r w:rsidRPr="7B2EF122">
        <w:rPr>
          <w:color w:val="1E1545" w:themeColor="text2"/>
        </w:rPr>
        <w:t>The requirements for meals under the new Act</w:t>
      </w:r>
      <w:r w:rsidRPr="7B2EF122" w:rsidDel="001E5467">
        <w:rPr>
          <w:color w:val="1E1545" w:themeColor="text2"/>
        </w:rPr>
        <w:t xml:space="preserve"> </w:t>
      </w:r>
      <w:r w:rsidRPr="7B2EF122">
        <w:rPr>
          <w:color w:val="1E1545" w:themeColor="text2"/>
        </w:rPr>
        <w:t>Rules (</w:t>
      </w:r>
      <w:r w:rsidR="61EC6706" w:rsidRPr="5835B729">
        <w:rPr>
          <w:color w:val="1E1545" w:themeColor="text2"/>
        </w:rPr>
        <w:t>s</w:t>
      </w:r>
      <w:r w:rsidRPr="5835B729">
        <w:rPr>
          <w:color w:val="1E1545" w:themeColor="text2"/>
        </w:rPr>
        <w:t>148</w:t>
      </w:r>
      <w:r w:rsidRPr="7B2EF122">
        <w:rPr>
          <w:color w:val="1E1545" w:themeColor="text2"/>
        </w:rPr>
        <w:t xml:space="preserve">-20) applies to registered providers who provide meal delivery services into an older person’s home or provide meals during community and cottage respite. </w:t>
      </w:r>
    </w:p>
    <w:p w14:paraId="111DD908" w14:textId="4CD74F45" w:rsidR="003F5EF6" w:rsidRPr="005836C0" w:rsidRDefault="003F5EF6" w:rsidP="003F5EF6">
      <w:pPr>
        <w:rPr>
          <w:color w:val="1E1545" w:themeColor="text2"/>
        </w:rPr>
      </w:pPr>
      <w:r w:rsidRPr="7B2EF122">
        <w:rPr>
          <w:color w:val="1E1545" w:themeColor="text2"/>
        </w:rPr>
        <w:t xml:space="preserve">Registered providers are responsible for ensuring they meet their obligations under the </w:t>
      </w:r>
      <w:r w:rsidR="002648D6">
        <w:rPr>
          <w:color w:val="1E1545" w:themeColor="text2"/>
        </w:rPr>
        <w:t xml:space="preserve">new </w:t>
      </w:r>
      <w:r w:rsidRPr="7B2EF122">
        <w:rPr>
          <w:color w:val="1E1545" w:themeColor="text2"/>
        </w:rPr>
        <w:t xml:space="preserve">Act, even when they subcontract services to third parties. </w:t>
      </w:r>
    </w:p>
    <w:p w14:paraId="411BB1F1" w14:textId="2ABD9DCF" w:rsidR="003F5EF6" w:rsidRPr="005836C0" w:rsidRDefault="00DB6F04" w:rsidP="003F5EF6">
      <w:pPr>
        <w:rPr>
          <w:color w:val="1E1545" w:themeColor="text2"/>
        </w:rPr>
      </w:pPr>
      <w:r>
        <w:rPr>
          <w:color w:val="1E1545" w:themeColor="text2"/>
        </w:rPr>
        <w:lastRenderedPageBreak/>
        <w:t>In this example,</w:t>
      </w:r>
      <w:r w:rsidR="003F5EF6" w:rsidRPr="7B2EF122">
        <w:rPr>
          <w:color w:val="1E1545" w:themeColor="text2"/>
        </w:rPr>
        <w:t xml:space="preserve"> </w:t>
      </w:r>
      <w:r>
        <w:rPr>
          <w:color w:val="1E1545" w:themeColor="text2"/>
        </w:rPr>
        <w:t>t</w:t>
      </w:r>
      <w:r w:rsidR="003F5EF6" w:rsidRPr="7B2EF122">
        <w:rPr>
          <w:color w:val="1E1545" w:themeColor="text2"/>
        </w:rPr>
        <w:t xml:space="preserve">he provider may engage an Accredited Practising Dietitian directly or may seek evidence from third party producers that it engaged an Accredited Practising Dietitian to assess their meals. </w:t>
      </w:r>
    </w:p>
    <w:p w14:paraId="5E864091" w14:textId="77777777" w:rsidR="003F5EF6" w:rsidRPr="005836C0" w:rsidRDefault="003F5EF6" w:rsidP="003F5EF6">
      <w:pPr>
        <w:rPr>
          <w:color w:val="1E1545" w:themeColor="text2"/>
        </w:rPr>
      </w:pPr>
      <w:r w:rsidRPr="7B2EF122">
        <w:rPr>
          <w:color w:val="1E1545" w:themeColor="text2"/>
        </w:rPr>
        <w:t>Contractual arrangements may be put in place to ensure the provider has sufficient evidence to demonstrate meeting the requirements. For example, this could include reports detailing the assessment by the Accredited Practising Dietitian and actions taken by the third-party to improve meals in response to feedback.</w:t>
      </w:r>
    </w:p>
    <w:p w14:paraId="6AE41988" w14:textId="77777777" w:rsidR="003F5EF6" w:rsidRDefault="003F5EF6" w:rsidP="00F104A0">
      <w:pPr>
        <w:pStyle w:val="Heading1"/>
      </w:pPr>
      <w:bookmarkStart w:id="14" w:name="_Toc204694575"/>
      <w:r>
        <w:t>Worker regulation</w:t>
      </w:r>
      <w:bookmarkEnd w:id="14"/>
    </w:p>
    <w:p w14:paraId="4BB45D5B" w14:textId="44B37F6F" w:rsidR="003F5EF6" w:rsidRDefault="003F5EF6" w:rsidP="00202AE1">
      <w:pPr>
        <w:pStyle w:val="Heading4"/>
        <w:rPr>
          <w:color w:val="FF0000"/>
        </w:rPr>
      </w:pPr>
      <w:r w:rsidRPr="47A69A6F">
        <w:t>If my staff work across aged care and NDIS, do they require both a NDIS and an Aged Care Worker Screening as well as a Police check?</w:t>
      </w:r>
      <w:r>
        <w:t xml:space="preserve"> </w:t>
      </w:r>
    </w:p>
    <w:p w14:paraId="616E5C13" w14:textId="425028C8" w:rsidR="003F5EF6" w:rsidRDefault="003F5EF6" w:rsidP="003F5EF6">
      <w:pPr>
        <w:rPr>
          <w:color w:val="1E1545" w:themeColor="text2"/>
        </w:rPr>
      </w:pPr>
      <w:r w:rsidRPr="7B2EF122">
        <w:rPr>
          <w:color w:val="1E1545" w:themeColor="text2"/>
        </w:rPr>
        <w:t xml:space="preserve">No, staff do not require both a police check and </w:t>
      </w:r>
      <w:r w:rsidR="005A5F35">
        <w:rPr>
          <w:color w:val="1E1545" w:themeColor="text2"/>
        </w:rPr>
        <w:t xml:space="preserve">a </w:t>
      </w:r>
      <w:r w:rsidRPr="7B2EF122">
        <w:rPr>
          <w:color w:val="1E1545" w:themeColor="text2"/>
        </w:rPr>
        <w:t xml:space="preserve">NDIS worker screening clearance. </w:t>
      </w:r>
    </w:p>
    <w:p w14:paraId="61CF33F2" w14:textId="27FF56D1" w:rsidR="003F5EF6" w:rsidRDefault="003F5EF6" w:rsidP="003F5EF6">
      <w:pPr>
        <w:rPr>
          <w:color w:val="1E1545" w:themeColor="text2"/>
        </w:rPr>
      </w:pPr>
      <w:r w:rsidRPr="7B2EF122">
        <w:rPr>
          <w:color w:val="1E1545" w:themeColor="text2"/>
        </w:rPr>
        <w:t xml:space="preserve">If a staff member works (or has worked) with NDIS participants and they have </w:t>
      </w:r>
      <w:bookmarkStart w:id="15" w:name="_Int_j1eN48nh"/>
      <w:r w:rsidRPr="7B2EF122">
        <w:rPr>
          <w:color w:val="1E1545" w:themeColor="text2"/>
        </w:rPr>
        <w:t>a</w:t>
      </w:r>
      <w:r w:rsidR="005A5F35">
        <w:rPr>
          <w:color w:val="1E1545" w:themeColor="text2"/>
        </w:rPr>
        <w:t>n</w:t>
      </w:r>
      <w:bookmarkEnd w:id="15"/>
      <w:r w:rsidRPr="7B2EF122">
        <w:rPr>
          <w:color w:val="1E1545" w:themeColor="text2"/>
        </w:rPr>
        <w:t xml:space="preserve"> NDIS Worker Screening Clearance, a separate police check</w:t>
      </w:r>
      <w:r>
        <w:rPr>
          <w:color w:val="1E1545" w:themeColor="text2"/>
        </w:rPr>
        <w:t xml:space="preserve"> to work in aged care</w:t>
      </w:r>
      <w:r w:rsidR="00C23A72">
        <w:rPr>
          <w:color w:val="1E1545" w:themeColor="text2"/>
        </w:rPr>
        <w:t xml:space="preserve"> is not required</w:t>
      </w:r>
      <w:r w:rsidRPr="7B2EF122">
        <w:rPr>
          <w:color w:val="1E1545" w:themeColor="text2"/>
        </w:rPr>
        <w:t>.</w:t>
      </w:r>
    </w:p>
    <w:p w14:paraId="6508AC18" w14:textId="4359D3B0" w:rsidR="003F5EF6" w:rsidRDefault="003F5EF6" w:rsidP="00202AE1">
      <w:pPr>
        <w:pStyle w:val="Heading4"/>
        <w:rPr>
          <w:color w:val="1E1545" w:themeColor="text2"/>
        </w:rPr>
      </w:pPr>
      <w:r w:rsidRPr="47A69A6F">
        <w:t xml:space="preserve">Are contractors/vendors expected to complete the new workers screening check for their staff?  </w:t>
      </w:r>
    </w:p>
    <w:p w14:paraId="18BF051D" w14:textId="77777777" w:rsidR="003F5EF6" w:rsidRDefault="003F5EF6" w:rsidP="003F5EF6">
      <w:pPr>
        <w:rPr>
          <w:color w:val="1E1545" w:themeColor="text2"/>
        </w:rPr>
      </w:pPr>
      <w:r>
        <w:rPr>
          <w:color w:val="1E1545" w:themeColor="text2"/>
        </w:rPr>
        <w:t xml:space="preserve">Yes. </w:t>
      </w:r>
      <w:r w:rsidRPr="7B2EF122">
        <w:rPr>
          <w:color w:val="1E1545" w:themeColor="text2"/>
        </w:rPr>
        <w:t>Contractors</w:t>
      </w:r>
      <w:r>
        <w:rPr>
          <w:color w:val="1E1545" w:themeColor="text2"/>
        </w:rPr>
        <w:t xml:space="preserve">, </w:t>
      </w:r>
      <w:r w:rsidRPr="7B2EF122">
        <w:rPr>
          <w:color w:val="1E1545" w:themeColor="text2"/>
        </w:rPr>
        <w:t>including independent contractors</w:t>
      </w:r>
      <w:r>
        <w:rPr>
          <w:color w:val="1E1545" w:themeColor="text2"/>
        </w:rPr>
        <w:t>,</w:t>
      </w:r>
      <w:r w:rsidRPr="7B2EF122">
        <w:rPr>
          <w:color w:val="1E1545" w:themeColor="text2"/>
        </w:rPr>
        <w:t xml:space="preserve"> and vendors</w:t>
      </w:r>
      <w:r>
        <w:rPr>
          <w:color w:val="1E1545" w:themeColor="text2"/>
        </w:rPr>
        <w:t>,</w:t>
      </w:r>
      <w:r w:rsidRPr="7B2EF122">
        <w:rPr>
          <w:color w:val="1E1545" w:themeColor="text2"/>
        </w:rPr>
        <w:t xml:space="preserve"> must meet the worker screening requirements if they are an </w:t>
      </w:r>
      <w:r w:rsidRPr="00202AE1">
        <w:rPr>
          <w:color w:val="1E1545" w:themeColor="text2"/>
        </w:rPr>
        <w:t>aged care worker</w:t>
      </w:r>
      <w:r w:rsidRPr="00085540">
        <w:rPr>
          <w:color w:val="1E1545" w:themeColor="text2"/>
        </w:rPr>
        <w:t>.</w:t>
      </w:r>
      <w:r w:rsidRPr="7B2EF122">
        <w:rPr>
          <w:color w:val="1E1545" w:themeColor="text2"/>
        </w:rPr>
        <w:t xml:space="preserve"> </w:t>
      </w:r>
    </w:p>
    <w:p w14:paraId="7333EEB1" w14:textId="77777777" w:rsidR="003F5EF6" w:rsidRDefault="003F5EF6" w:rsidP="003F5EF6">
      <w:pPr>
        <w:rPr>
          <w:color w:val="1E1545" w:themeColor="text2"/>
        </w:rPr>
      </w:pPr>
      <w:r w:rsidRPr="7B2EF122">
        <w:rPr>
          <w:color w:val="1E1545" w:themeColor="text2"/>
        </w:rPr>
        <w:t>An aged care worker is a person who is employed or otherwise engaged by the registered provider (or an associated provider of the registered provider) to deliver a funded aged care service. Registered providers will need to consider the contractual arrangements for their respective organisation and the risk of harm to individuals accessing funded aged care services.</w:t>
      </w:r>
    </w:p>
    <w:p w14:paraId="2A58EF3E" w14:textId="18ECD125" w:rsidR="003F5EF6" w:rsidRDefault="003F5EF6" w:rsidP="003F5EF6">
      <w:pPr>
        <w:rPr>
          <w:color w:val="1E1545" w:themeColor="text2"/>
        </w:rPr>
      </w:pPr>
      <w:r w:rsidRPr="7B2EF122">
        <w:rPr>
          <w:color w:val="1E1545" w:themeColor="text2"/>
        </w:rPr>
        <w:t xml:space="preserve">When the new Act commences, all aged care workers (and responsible persons) will continue to need either a police certificate or </w:t>
      </w:r>
      <w:r w:rsidR="7A33A6C1" w:rsidRPr="6AE4F6FD">
        <w:rPr>
          <w:color w:val="1E1545" w:themeColor="text2"/>
        </w:rPr>
        <w:t>a</w:t>
      </w:r>
      <w:r w:rsidRPr="7B2EF122">
        <w:rPr>
          <w:color w:val="1E1545" w:themeColor="text2"/>
        </w:rPr>
        <w:t xml:space="preserve"> NDIS worker screening check. </w:t>
      </w:r>
    </w:p>
    <w:p w14:paraId="30DEE994" w14:textId="77777777" w:rsidR="003F5EF6" w:rsidRDefault="003F5EF6" w:rsidP="003F5EF6">
      <w:pPr>
        <w:rPr>
          <w:color w:val="1E1545" w:themeColor="text2"/>
        </w:rPr>
      </w:pPr>
      <w:r w:rsidRPr="7B2EF122">
        <w:rPr>
          <w:color w:val="1E1545" w:themeColor="text2"/>
        </w:rPr>
        <w:t>Further information on the new worker screening arrangements (which will not start before 2026) will be communicated to the sector in the future.</w:t>
      </w:r>
    </w:p>
    <w:p w14:paraId="72B39440" w14:textId="2795E74C" w:rsidR="003F5EF6" w:rsidRDefault="003F5EF6" w:rsidP="00202AE1">
      <w:pPr>
        <w:pStyle w:val="Heading4"/>
        <w:rPr>
          <w:color w:val="1E1545" w:themeColor="text2"/>
        </w:rPr>
      </w:pPr>
      <w:r w:rsidRPr="47A69A6F">
        <w:t xml:space="preserve">Will worker screening checks apply to volunteers?   </w:t>
      </w:r>
    </w:p>
    <w:p w14:paraId="10DBD192" w14:textId="40BCE192" w:rsidR="003F5EF6" w:rsidRDefault="7082886F" w:rsidP="424D6B15">
      <w:pPr>
        <w:rPr>
          <w:color w:val="1E1545" w:themeColor="text2"/>
        </w:rPr>
      </w:pPr>
      <w:r w:rsidRPr="424D6B15">
        <w:rPr>
          <w:color w:val="1E1545" w:themeColor="text2"/>
        </w:rPr>
        <w:t>Yes, worker screening will apply to volunteers if they are an aged care worker.</w:t>
      </w:r>
    </w:p>
    <w:p w14:paraId="50E8F847" w14:textId="003BBB37" w:rsidR="00E70FDC" w:rsidRDefault="00E70FDC" w:rsidP="00202AE1">
      <w:pPr>
        <w:contextualSpacing/>
      </w:pPr>
      <w:r>
        <w:t>For m</w:t>
      </w:r>
      <w:r w:rsidR="003F5EF6">
        <w:t>ore information</w:t>
      </w:r>
      <w:r>
        <w:t>:</w:t>
      </w:r>
      <w:r w:rsidR="003F5EF6">
        <w:t xml:space="preserve"> </w:t>
      </w:r>
    </w:p>
    <w:p w14:paraId="32B876D9" w14:textId="77777777" w:rsidR="00FE6447" w:rsidRDefault="003F5EF6" w:rsidP="00202AE1">
      <w:pPr>
        <w:pStyle w:val="ListParagraph"/>
        <w:numPr>
          <w:ilvl w:val="0"/>
          <w:numId w:val="86"/>
        </w:numPr>
        <w:ind w:left="714" w:hanging="357"/>
        <w:rPr>
          <w:rStyle w:val="Hyperlink"/>
        </w:rPr>
      </w:pPr>
      <w:r>
        <w:t xml:space="preserve">on </w:t>
      </w:r>
      <w:hyperlink r:id="rId47">
        <w:r w:rsidRPr="74B464B4">
          <w:rPr>
            <w:rStyle w:val="Hyperlink"/>
          </w:rPr>
          <w:t xml:space="preserve">screening requirements for </w:t>
        </w:r>
        <w:r w:rsidR="00E70FDC" w:rsidRPr="74B464B4">
          <w:rPr>
            <w:rStyle w:val="Hyperlink"/>
          </w:rPr>
          <w:t xml:space="preserve">the </w:t>
        </w:r>
        <w:r w:rsidRPr="74B464B4">
          <w:rPr>
            <w:rStyle w:val="Hyperlink"/>
          </w:rPr>
          <w:t>aged care workforce</w:t>
        </w:r>
      </w:hyperlink>
    </w:p>
    <w:p w14:paraId="4A6AC0AC" w14:textId="0508A23F" w:rsidR="003F5EF6" w:rsidRDefault="003F5EF6" w:rsidP="7A3C80DA">
      <w:pPr>
        <w:pStyle w:val="ListParagraph"/>
        <w:numPr>
          <w:ilvl w:val="0"/>
          <w:numId w:val="86"/>
        </w:numPr>
        <w:ind w:left="714" w:hanging="357"/>
      </w:pPr>
      <w:r>
        <w:t xml:space="preserve">email </w:t>
      </w:r>
      <w:hyperlink r:id="rId48">
        <w:r w:rsidRPr="00E70FDC">
          <w:rPr>
            <w:rStyle w:val="Hyperlink"/>
            <w:rFonts w:eastAsia="Calibri" w:cs="Arial"/>
            <w:lang w:eastAsia="zh-CN"/>
          </w:rPr>
          <w:t>workerregulationse@health.gov.au</w:t>
        </w:r>
      </w:hyperlink>
      <w:r>
        <w:t xml:space="preserve">. </w:t>
      </w:r>
    </w:p>
    <w:p w14:paraId="7E7CB4F9" w14:textId="10375803" w:rsidR="003F5EF6" w:rsidRDefault="003F5EF6" w:rsidP="006438DA">
      <w:pPr>
        <w:pStyle w:val="Heading1"/>
      </w:pPr>
      <w:bookmarkStart w:id="16" w:name="_Toc204694576"/>
      <w:r>
        <w:lastRenderedPageBreak/>
        <w:t xml:space="preserve">Residential </w:t>
      </w:r>
      <w:r w:rsidR="00393A56">
        <w:t>c</w:t>
      </w:r>
      <w:r>
        <w:t>are</w:t>
      </w:r>
      <w:bookmarkEnd w:id="16"/>
    </w:p>
    <w:p w14:paraId="1137A36E" w14:textId="2F065516" w:rsidR="003F5EF6" w:rsidRDefault="003F5EF6" w:rsidP="00202AE1">
      <w:pPr>
        <w:pStyle w:val="Heading4"/>
        <w:rPr>
          <w:color w:val="1E1545" w:themeColor="text2"/>
        </w:rPr>
      </w:pPr>
      <w:r>
        <w:t>What are the rules regarding r</w:t>
      </w:r>
      <w:r w:rsidRPr="47A69A6F">
        <w:rPr>
          <w:color w:val="1D1545"/>
        </w:rPr>
        <w:t xml:space="preserve">esidential </w:t>
      </w:r>
      <w:r>
        <w:rPr>
          <w:color w:val="1D1545"/>
        </w:rPr>
        <w:t>r</w:t>
      </w:r>
      <w:r w:rsidRPr="47A69A6F">
        <w:rPr>
          <w:color w:val="1D1545"/>
        </w:rPr>
        <w:t>espite residents leave</w:t>
      </w:r>
      <w:r>
        <w:rPr>
          <w:color w:val="1D1545"/>
        </w:rPr>
        <w:t xml:space="preserve">, for example </w:t>
      </w:r>
      <w:r w:rsidRPr="47A69A6F">
        <w:rPr>
          <w:color w:val="1D1545"/>
        </w:rPr>
        <w:t xml:space="preserve">that residents must be discharged if they leave the home overnight for either hospital or social reasons? </w:t>
      </w:r>
      <w:r>
        <w:rPr>
          <w:color w:val="1D1545"/>
        </w:rPr>
        <w:t xml:space="preserve">Will this change under the new Act? </w:t>
      </w:r>
    </w:p>
    <w:p w14:paraId="1E8566E3" w14:textId="0E3B6ACD" w:rsidR="003F5EF6" w:rsidRDefault="003F5EF6" w:rsidP="003F5EF6">
      <w:pPr>
        <w:rPr>
          <w:color w:val="1D1545"/>
        </w:rPr>
      </w:pPr>
      <w:r w:rsidRPr="47A69A6F">
        <w:rPr>
          <w:color w:val="1D1545"/>
        </w:rPr>
        <w:t xml:space="preserve">Under the new Act there will continue to be no formal leave provisions for residential respite care, however, the interaction between residential respite and security of tenure will change. </w:t>
      </w:r>
    </w:p>
    <w:p w14:paraId="7EC8E794" w14:textId="6F66ADDB" w:rsidR="003F5EF6" w:rsidRDefault="003F5EF6" w:rsidP="003F5EF6">
      <w:r w:rsidRPr="7B2EF122">
        <w:rPr>
          <w:color w:val="1E1545" w:themeColor="text2"/>
        </w:rPr>
        <w:t>Respite care recipients will no longer need to be automatically exited from their respite episode if they have a temporary overnight absence. Therefore, if a respite care recipient is admitted to hospital overnight</w:t>
      </w:r>
      <w:r w:rsidR="00CA6BCA">
        <w:rPr>
          <w:color w:val="1E1545" w:themeColor="text2"/>
        </w:rPr>
        <w:t>,</w:t>
      </w:r>
      <w:r w:rsidRPr="7B2EF122">
        <w:rPr>
          <w:color w:val="1E1545" w:themeColor="text2"/>
        </w:rPr>
        <w:t xml:space="preserve"> the security of tenure provisions and respite agreement will stay in force until such time as the provider can determine what the care recipient/family want to do in relation to the respite episode.</w:t>
      </w:r>
    </w:p>
    <w:p w14:paraId="7C692627" w14:textId="1BDC59C2" w:rsidR="003F5EF6" w:rsidRDefault="003F5EF6" w:rsidP="003F5EF6">
      <w:pPr>
        <w:rPr>
          <w:color w:val="1E1545" w:themeColor="text2"/>
        </w:rPr>
      </w:pPr>
      <w:r w:rsidRPr="7B2EF122">
        <w:rPr>
          <w:color w:val="1E1545" w:themeColor="text2"/>
        </w:rPr>
        <w:t>Importantly</w:t>
      </w:r>
      <w:r w:rsidR="00B70E19">
        <w:rPr>
          <w:color w:val="1E1545" w:themeColor="text2"/>
        </w:rPr>
        <w:t>,</w:t>
      </w:r>
      <w:r w:rsidRPr="7B2EF122" w:rsidDel="00905F3A">
        <w:rPr>
          <w:color w:val="1E1545" w:themeColor="text2"/>
        </w:rPr>
        <w:t xml:space="preserve"> </w:t>
      </w:r>
      <w:r w:rsidRPr="7B2EF122">
        <w:rPr>
          <w:color w:val="1E1545" w:themeColor="text2"/>
        </w:rPr>
        <w:t xml:space="preserve">there will be no financial disadvantage to providers </w:t>
      </w:r>
      <w:r w:rsidR="00F55928" w:rsidRPr="00F55928">
        <w:rPr>
          <w:color w:val="1E1545" w:themeColor="text2"/>
        </w:rPr>
        <w:t>– as until the respite recipient or their family decide to end the agreed respite period:</w:t>
      </w:r>
    </w:p>
    <w:p w14:paraId="68E99D14" w14:textId="14CB7D11" w:rsidR="003F5EF6" w:rsidRDefault="00F55928" w:rsidP="001E2D5A">
      <w:pPr>
        <w:numPr>
          <w:ilvl w:val="0"/>
          <w:numId w:val="11"/>
        </w:numPr>
        <w:ind w:left="357" w:hanging="357"/>
        <w:contextualSpacing/>
        <w:rPr>
          <w:color w:val="1E1545" w:themeColor="text2"/>
        </w:rPr>
      </w:pPr>
      <w:r>
        <w:rPr>
          <w:color w:val="1E1545" w:themeColor="text2"/>
        </w:rPr>
        <w:t xml:space="preserve">the </w:t>
      </w:r>
      <w:r w:rsidR="003F5EF6" w:rsidRPr="7B2EF122">
        <w:rPr>
          <w:color w:val="1E1545" w:themeColor="text2"/>
        </w:rPr>
        <w:t>respite subsidy will continue to be paid</w:t>
      </w:r>
    </w:p>
    <w:p w14:paraId="653BEC4B" w14:textId="49E608E5" w:rsidR="003F5EF6" w:rsidRDefault="003F5EF6" w:rsidP="001E2D5A">
      <w:pPr>
        <w:numPr>
          <w:ilvl w:val="0"/>
          <w:numId w:val="11"/>
        </w:numPr>
        <w:ind w:left="357" w:hanging="357"/>
        <w:contextualSpacing/>
        <w:rPr>
          <w:color w:val="1E1545" w:themeColor="text2"/>
        </w:rPr>
      </w:pPr>
      <w:r w:rsidRPr="7B2EF122">
        <w:rPr>
          <w:color w:val="1E1545" w:themeColor="text2"/>
        </w:rPr>
        <w:t>the respite recipient will continue to pay basic daily care fees and any agreed Higher Everyday Living Fees</w:t>
      </w:r>
    </w:p>
    <w:p w14:paraId="46E4E5E4" w14:textId="77777777" w:rsidR="003F5EF6" w:rsidRDefault="003F5EF6" w:rsidP="003F5EF6">
      <w:pPr>
        <w:numPr>
          <w:ilvl w:val="0"/>
          <w:numId w:val="11"/>
        </w:numPr>
        <w:rPr>
          <w:color w:val="1E1545" w:themeColor="text2"/>
        </w:rPr>
      </w:pPr>
      <w:r w:rsidRPr="7B2EF122">
        <w:rPr>
          <w:color w:val="1E1545" w:themeColor="text2"/>
        </w:rPr>
        <w:t>the booking fee will not need to be refunded while the residential care home continues to hold a place for the person.</w:t>
      </w:r>
    </w:p>
    <w:p w14:paraId="56544434" w14:textId="5FDC7215" w:rsidR="003F5EF6" w:rsidRDefault="003F5EF6" w:rsidP="003F5EF6">
      <w:pPr>
        <w:rPr>
          <w:color w:val="1E1545" w:themeColor="text2"/>
        </w:rPr>
      </w:pPr>
      <w:r w:rsidRPr="7B2EF122">
        <w:rPr>
          <w:color w:val="1E1545" w:themeColor="text2"/>
        </w:rPr>
        <w:t xml:space="preserve">Residential care homes and care recipients (or their </w:t>
      </w:r>
      <w:r w:rsidRPr="71C2B7FD">
        <w:rPr>
          <w:color w:val="1E1545" w:themeColor="text2"/>
        </w:rPr>
        <w:t>famil</w:t>
      </w:r>
      <w:r w:rsidR="001D14C6" w:rsidRPr="71C2B7FD">
        <w:rPr>
          <w:color w:val="1E1545" w:themeColor="text2"/>
        </w:rPr>
        <w:t>ies</w:t>
      </w:r>
      <w:r w:rsidRPr="7B2EF122">
        <w:rPr>
          <w:color w:val="1E1545" w:themeColor="text2"/>
        </w:rPr>
        <w:t xml:space="preserve">) can also agree on temporary overnight absences for </w:t>
      </w:r>
      <w:r w:rsidRPr="001E2D5A">
        <w:rPr>
          <w:b/>
          <w:bCs/>
          <w:color w:val="1E1545" w:themeColor="text2"/>
        </w:rPr>
        <w:t>social reasons</w:t>
      </w:r>
      <w:r w:rsidRPr="7B2EF122">
        <w:rPr>
          <w:color w:val="1E1545" w:themeColor="text2"/>
        </w:rPr>
        <w:t xml:space="preserve">. In these instances, the same provisions mentioned above around subsidy payments and client fees apply. </w:t>
      </w:r>
    </w:p>
    <w:p w14:paraId="79C959B3" w14:textId="03B26D4F" w:rsidR="003F5EF6" w:rsidRDefault="003F5EF6" w:rsidP="003F5EF6">
      <w:pPr>
        <w:rPr>
          <w:color w:val="1E1545" w:themeColor="text2"/>
        </w:rPr>
      </w:pPr>
      <w:r w:rsidRPr="7B2EF122">
        <w:rPr>
          <w:color w:val="1E1545" w:themeColor="text2"/>
        </w:rPr>
        <w:t xml:space="preserve">Further information on how to manage temporary absences from residential respite will be provided on the </w:t>
      </w:r>
      <w:r w:rsidR="00F556FD">
        <w:rPr>
          <w:color w:val="1E1545" w:themeColor="text2"/>
        </w:rPr>
        <w:t>d</w:t>
      </w:r>
      <w:r w:rsidRPr="7B2EF122">
        <w:rPr>
          <w:color w:val="1E1545" w:themeColor="text2"/>
        </w:rPr>
        <w:t>epartment’s website shortly.</w:t>
      </w:r>
    </w:p>
    <w:p w14:paraId="690CAC3E" w14:textId="35907B1B" w:rsidR="00703FCA" w:rsidRDefault="003F5EF6" w:rsidP="001E2D5A">
      <w:pPr>
        <w:pStyle w:val="Heading4"/>
        <w:rPr>
          <w:color w:val="FF0000"/>
        </w:rPr>
      </w:pPr>
      <w:r w:rsidRPr="47A69A6F">
        <w:t xml:space="preserve">Should the 'Additional Services Agreement' be included as part of the Residential and Accommodation Agreement or </w:t>
      </w:r>
      <w:r>
        <w:t xml:space="preserve">be </w:t>
      </w:r>
      <w:r w:rsidRPr="47A69A6F">
        <w:t xml:space="preserve">prepared as a separate </w:t>
      </w:r>
      <w:r w:rsidR="00E523A9">
        <w:t>a</w:t>
      </w:r>
      <w:r>
        <w:t>greement</w:t>
      </w:r>
      <w:r w:rsidRPr="47A69A6F">
        <w:t xml:space="preserve">? </w:t>
      </w:r>
    </w:p>
    <w:p w14:paraId="3C832DED" w14:textId="4B23BD80" w:rsidR="003F5EF6" w:rsidRDefault="003F5EF6" w:rsidP="003F5EF6">
      <w:pPr>
        <w:rPr>
          <w:b/>
          <w:bCs/>
          <w:color w:val="1E1545" w:themeColor="text2"/>
        </w:rPr>
      </w:pPr>
      <w:r w:rsidRPr="47A69A6F">
        <w:rPr>
          <w:color w:val="1D1545"/>
        </w:rPr>
        <w:t xml:space="preserve">No new Additional Service Fee (ASF) agreements can be made </w:t>
      </w:r>
      <w:r w:rsidRPr="002D1B4E">
        <w:rPr>
          <w:color w:val="1D1545"/>
        </w:rPr>
        <w:t>after 31 October 2025.</w:t>
      </w:r>
      <w:r w:rsidRPr="47A69A6F">
        <w:rPr>
          <w:color w:val="1D1545"/>
        </w:rPr>
        <w:t xml:space="preserve"> Existing residents who had agreed to an ESF or ASF prior to this date can remain under this agreement for </w:t>
      </w:r>
      <w:r w:rsidRPr="002D1B4E">
        <w:rPr>
          <w:color w:val="1D1545"/>
        </w:rPr>
        <w:t>up to 12 months until 3</w:t>
      </w:r>
      <w:r>
        <w:rPr>
          <w:color w:val="1D1545"/>
        </w:rPr>
        <w:t xml:space="preserve">1 October </w:t>
      </w:r>
      <w:r w:rsidRPr="002D1B4E">
        <w:rPr>
          <w:color w:val="1D1545"/>
        </w:rPr>
        <w:t>2026.</w:t>
      </w:r>
      <w:r>
        <w:rPr>
          <w:color w:val="1D1545"/>
        </w:rPr>
        <w:t xml:space="preserve"> </w:t>
      </w:r>
      <w:r w:rsidRPr="00186DCC">
        <w:rPr>
          <w:color w:val="1D1545"/>
        </w:rPr>
        <w:t xml:space="preserve">The additional service fee will be replaced by the Higher Everyday Living Fee (HELF). HELF agreements must not be agreed prior to entry and must be separate to Residential and Accommodation Agreements. </w:t>
      </w:r>
      <w:r w:rsidRPr="47A69A6F">
        <w:rPr>
          <w:b/>
          <w:bCs/>
          <w:color w:val="1D1545"/>
        </w:rPr>
        <w:t xml:space="preserve"> </w:t>
      </w:r>
    </w:p>
    <w:p w14:paraId="0F85A75B" w14:textId="0D224474" w:rsidR="003F5EF6" w:rsidRDefault="003F5EF6" w:rsidP="001E2D5A">
      <w:pPr>
        <w:pStyle w:val="Heading4"/>
        <w:rPr>
          <w:color w:val="1E1545" w:themeColor="text2"/>
        </w:rPr>
      </w:pPr>
      <w:r w:rsidRPr="47A69A6F">
        <w:lastRenderedPageBreak/>
        <w:t xml:space="preserve">How would residential homes/places will be allocated/approved </w:t>
      </w:r>
      <w:r w:rsidRPr="003F5EF6">
        <w:rPr>
          <w:color w:val="1D1545"/>
        </w:rPr>
        <w:t xml:space="preserve">from 1 November 2025? </w:t>
      </w:r>
    </w:p>
    <w:p w14:paraId="157201C3" w14:textId="452B0764" w:rsidR="003F5EF6" w:rsidRDefault="003F5EF6" w:rsidP="003F5EF6">
      <w:pPr>
        <w:rPr>
          <w:color w:val="1E1545" w:themeColor="text2"/>
        </w:rPr>
      </w:pPr>
      <w:r w:rsidRPr="7B2EF122">
        <w:rPr>
          <w:color w:val="1E1545" w:themeColor="text2"/>
        </w:rPr>
        <w:t>The new</w:t>
      </w:r>
      <w:r w:rsidRPr="7B2EF122" w:rsidDel="00035F85">
        <w:rPr>
          <w:color w:val="1E1545" w:themeColor="text2"/>
        </w:rPr>
        <w:t xml:space="preserve"> </w:t>
      </w:r>
      <w:r w:rsidRPr="7B2EF122">
        <w:rPr>
          <w:color w:val="1E1545" w:themeColor="text2"/>
        </w:rPr>
        <w:t>Act will allocate a residential place directly to an older person, instead of an aged care provider. All residential care places allocated from the former Aged Care Approvals Rounds, or through the current bed-ready process, will cease to exist.</w:t>
      </w:r>
    </w:p>
    <w:p w14:paraId="25884C08" w14:textId="1A86B50C" w:rsidR="00B01393" w:rsidRDefault="003F5EF6" w:rsidP="003F5EF6">
      <w:pPr>
        <w:rPr>
          <w:color w:val="1E1545" w:themeColor="text2"/>
        </w:rPr>
      </w:pPr>
      <w:r w:rsidRPr="003F5EF6">
        <w:rPr>
          <w:color w:val="1E1545" w:themeColor="text2"/>
        </w:rPr>
        <w:t xml:space="preserve">From 1 November, the </w:t>
      </w:r>
      <w:r w:rsidR="00751F65">
        <w:rPr>
          <w:color w:val="1E1545" w:themeColor="text2"/>
        </w:rPr>
        <w:t>C</w:t>
      </w:r>
      <w:r w:rsidRPr="003F5EF6">
        <w:rPr>
          <w:color w:val="1E1545" w:themeColor="text2"/>
        </w:rPr>
        <w:t>ommission</w:t>
      </w:r>
      <w:r w:rsidRPr="7B2EF122">
        <w:rPr>
          <w:color w:val="1E1545" w:themeColor="text2"/>
        </w:rPr>
        <w:t xml:space="preserve"> will be responsible for the approval of a residential care home and for the total number of beds at the home. </w:t>
      </w:r>
    </w:p>
    <w:p w14:paraId="3B030187" w14:textId="062F5D20" w:rsidR="00EA6380" w:rsidRDefault="00B01393" w:rsidP="003F5EF6">
      <w:pPr>
        <w:rPr>
          <w:color w:val="1E1545" w:themeColor="text2"/>
        </w:rPr>
      </w:pPr>
      <w:r>
        <w:rPr>
          <w:color w:val="1E1545" w:themeColor="text2"/>
        </w:rPr>
        <w:t>F</w:t>
      </w:r>
      <w:r w:rsidR="007B52D2">
        <w:rPr>
          <w:color w:val="1E1545" w:themeColor="text2"/>
        </w:rPr>
        <w:t>ind</w:t>
      </w:r>
      <w:r>
        <w:rPr>
          <w:color w:val="1E1545" w:themeColor="text2"/>
        </w:rPr>
        <w:t xml:space="preserve"> </w:t>
      </w:r>
      <w:r w:rsidRPr="46D69819">
        <w:rPr>
          <w:color w:val="1E1545" w:themeColor="text2"/>
        </w:rPr>
        <w:t>m</w:t>
      </w:r>
      <w:r w:rsidR="003F5EF6" w:rsidRPr="46D69819">
        <w:rPr>
          <w:color w:val="1E1545" w:themeColor="text2"/>
        </w:rPr>
        <w:t>ore</w:t>
      </w:r>
      <w:r w:rsidR="003F5EF6" w:rsidRPr="7B2EF122">
        <w:rPr>
          <w:color w:val="1E1545" w:themeColor="text2"/>
        </w:rPr>
        <w:t xml:space="preserve"> information</w:t>
      </w:r>
      <w:r w:rsidR="00EA6380">
        <w:rPr>
          <w:color w:val="1E1545" w:themeColor="text2"/>
        </w:rPr>
        <w:t>:</w:t>
      </w:r>
      <w:r w:rsidR="003F5EF6" w:rsidRPr="7B2EF122">
        <w:rPr>
          <w:color w:val="1E1545" w:themeColor="text2"/>
        </w:rPr>
        <w:t xml:space="preserve"> </w:t>
      </w:r>
    </w:p>
    <w:p w14:paraId="2896FEAF" w14:textId="6AE949CE" w:rsidR="007B52D2" w:rsidRPr="007C714D" w:rsidRDefault="003F5EF6" w:rsidP="46D69819">
      <w:pPr>
        <w:pStyle w:val="ListParagraph"/>
        <w:numPr>
          <w:ilvl w:val="0"/>
          <w:numId w:val="88"/>
        </w:numPr>
        <w:rPr>
          <w:rStyle w:val="Hyperlink"/>
          <w:color w:val="1E1545" w:themeColor="text2"/>
        </w:rPr>
      </w:pPr>
      <w:r w:rsidRPr="00EA6380">
        <w:rPr>
          <w:color w:val="1E1545" w:themeColor="text2"/>
        </w:rPr>
        <w:t xml:space="preserve">about the </w:t>
      </w:r>
      <w:hyperlink r:id="rId49" w:history="1">
        <w:r w:rsidR="00751F65">
          <w:rPr>
            <w:rStyle w:val="Hyperlink"/>
          </w:rPr>
          <w:t>C</w:t>
        </w:r>
        <w:r w:rsidR="00AD07B6">
          <w:rPr>
            <w:rStyle w:val="Hyperlink"/>
          </w:rPr>
          <w:t xml:space="preserve">ommission's Provider Registration Policy </w:t>
        </w:r>
      </w:hyperlink>
      <w:r w:rsidRPr="001E2D5A">
        <w:rPr>
          <w:color w:val="1E1545" w:themeColor="text2"/>
        </w:rPr>
        <w:t xml:space="preserve"> </w:t>
      </w:r>
    </w:p>
    <w:p w14:paraId="2D6C7E13" w14:textId="77777777" w:rsidR="00D92392" w:rsidRDefault="003F5EF6" w:rsidP="003F5EF6">
      <w:pPr>
        <w:pStyle w:val="ListParagraph"/>
        <w:numPr>
          <w:ilvl w:val="0"/>
          <w:numId w:val="88"/>
        </w:numPr>
        <w:rPr>
          <w:color w:val="1E1545" w:themeColor="text2"/>
        </w:rPr>
      </w:pPr>
      <w:r w:rsidRPr="007B52D2">
        <w:rPr>
          <w:color w:val="1E1545" w:themeColor="text2"/>
        </w:rPr>
        <w:t xml:space="preserve">about the </w:t>
      </w:r>
      <w:hyperlink r:id="rId50" w:anchor=":~:text=We%20are%20changing%20residential%20aged%20care%20to%20place,older%20people%20who%20access%20government-funded%20residential%20care%20services." w:history="1">
        <w:r w:rsidRPr="007B52D2">
          <w:rPr>
            <w:rStyle w:val="Hyperlink"/>
          </w:rPr>
          <w:t>changes that will allocate residential places</w:t>
        </w:r>
      </w:hyperlink>
      <w:r w:rsidRPr="007B52D2">
        <w:rPr>
          <w:color w:val="1E1545" w:themeColor="text2"/>
        </w:rPr>
        <w:t xml:space="preserve"> directly to older people</w:t>
      </w:r>
    </w:p>
    <w:p w14:paraId="7484241C" w14:textId="5A7800E1" w:rsidR="003F5EF6" w:rsidRPr="007B52D2" w:rsidRDefault="00D92392" w:rsidP="001E2D5A">
      <w:pPr>
        <w:pStyle w:val="ListParagraph"/>
        <w:numPr>
          <w:ilvl w:val="0"/>
          <w:numId w:val="88"/>
        </w:numPr>
        <w:rPr>
          <w:color w:val="1E1545" w:themeColor="text2"/>
        </w:rPr>
      </w:pPr>
      <w:r>
        <w:rPr>
          <w:color w:val="1E1545" w:themeColor="text2"/>
        </w:rPr>
        <w:t>by contacting us</w:t>
      </w:r>
      <w:r w:rsidR="00904CC6">
        <w:rPr>
          <w:color w:val="1E1545" w:themeColor="text2"/>
        </w:rPr>
        <w:t xml:space="preserve"> at</w:t>
      </w:r>
      <w:r>
        <w:rPr>
          <w:color w:val="1E1545" w:themeColor="text2"/>
        </w:rPr>
        <w:t xml:space="preserve"> </w:t>
      </w:r>
      <w:hyperlink r:id="rId51" w:history="1">
        <w:r w:rsidR="00904CC6" w:rsidRPr="00A17B97">
          <w:rPr>
            <w:rStyle w:val="Hyperlink"/>
          </w:rPr>
          <w:t>bedreadyplaces@health.gov.au</w:t>
        </w:r>
      </w:hyperlink>
      <w:r w:rsidR="00904CC6" w:rsidRPr="02D4280B">
        <w:rPr>
          <w:color w:val="1E1545" w:themeColor="text2"/>
        </w:rPr>
        <w:t>.</w:t>
      </w:r>
    </w:p>
    <w:p w14:paraId="59769D14" w14:textId="3EB165C6" w:rsidR="003F5EF6" w:rsidRPr="001E2D5A" w:rsidRDefault="003F5EF6" w:rsidP="00F104A0">
      <w:pPr>
        <w:pStyle w:val="Heading1"/>
        <w:rPr>
          <w:rStyle w:val="Hyperlink"/>
        </w:rPr>
      </w:pPr>
      <w:bookmarkStart w:id="17" w:name="_Toc204694577"/>
      <w:r>
        <w:t>Aged Care Quality and Safety Commission</w:t>
      </w:r>
      <w:bookmarkEnd w:id="17"/>
    </w:p>
    <w:p w14:paraId="3FEFF681" w14:textId="1E89B801" w:rsidR="003F5EF6" w:rsidRDefault="003F5EF6" w:rsidP="003F5EF6">
      <w:pPr>
        <w:rPr>
          <w:rFonts w:cs="Arial"/>
        </w:rPr>
      </w:pPr>
      <w:r w:rsidRPr="00502AC2">
        <w:rPr>
          <w:rFonts w:cs="Arial"/>
        </w:rPr>
        <w:t xml:space="preserve">The </w:t>
      </w:r>
      <w:r w:rsidR="00751F65">
        <w:rPr>
          <w:rFonts w:cs="Arial"/>
        </w:rPr>
        <w:t>C</w:t>
      </w:r>
      <w:r w:rsidRPr="00502AC2">
        <w:rPr>
          <w:rFonts w:cs="Arial"/>
        </w:rPr>
        <w:t>ommission is working closely with the aged care sector in the lead up to the new Act</w:t>
      </w:r>
      <w:r w:rsidR="00FE2BCA" w:rsidRPr="5FED52F7">
        <w:rPr>
          <w:rFonts w:cs="Arial"/>
        </w:rPr>
        <w:t>.</w:t>
      </w:r>
      <w:r w:rsidRPr="5FED52F7">
        <w:rPr>
          <w:rFonts w:cs="Arial"/>
        </w:rPr>
        <w:t xml:space="preserve"> </w:t>
      </w:r>
      <w:r w:rsidR="009E3FBD" w:rsidRPr="5FED52F7">
        <w:rPr>
          <w:rFonts w:cs="Arial"/>
        </w:rPr>
        <w:t>They</w:t>
      </w:r>
      <w:r w:rsidRPr="00502AC2">
        <w:rPr>
          <w:rFonts w:cs="Arial"/>
        </w:rPr>
        <w:t xml:space="preserve"> regularly </w:t>
      </w:r>
      <w:r w:rsidRPr="75231E8D">
        <w:rPr>
          <w:rFonts w:cs="Arial"/>
        </w:rPr>
        <w:t>updat</w:t>
      </w:r>
      <w:r w:rsidR="009E3FBD" w:rsidRPr="75231E8D">
        <w:rPr>
          <w:rFonts w:cs="Arial"/>
        </w:rPr>
        <w:t>e</w:t>
      </w:r>
      <w:r w:rsidRPr="00502AC2">
        <w:rPr>
          <w:rFonts w:cs="Arial"/>
        </w:rPr>
        <w:t xml:space="preserve"> the</w:t>
      </w:r>
      <w:r w:rsidR="009E3FBD">
        <w:rPr>
          <w:rFonts w:cs="Arial"/>
        </w:rPr>
        <w:t>ir</w:t>
      </w:r>
      <w:r w:rsidRPr="00502AC2">
        <w:rPr>
          <w:rFonts w:cs="Arial"/>
        </w:rPr>
        <w:t xml:space="preserve"> website</w:t>
      </w:r>
      <w:r w:rsidR="009E3FBD">
        <w:rPr>
          <w:rFonts w:cs="Arial"/>
        </w:rPr>
        <w:t xml:space="preserve"> and</w:t>
      </w:r>
      <w:r w:rsidRPr="13E6E5AB">
        <w:rPr>
          <w:rFonts w:cs="Arial"/>
        </w:rPr>
        <w:t xml:space="preserve"> issu</w:t>
      </w:r>
      <w:r w:rsidR="009E3FBD" w:rsidRPr="13E6E5AB">
        <w:rPr>
          <w:rFonts w:cs="Arial"/>
        </w:rPr>
        <w:t>e</w:t>
      </w:r>
      <w:r w:rsidRPr="00502AC2">
        <w:rPr>
          <w:rFonts w:cs="Arial"/>
        </w:rPr>
        <w:t xml:space="preserve"> regular Quality Bulletins</w:t>
      </w:r>
      <w:r w:rsidR="006D61A6">
        <w:rPr>
          <w:rFonts w:cs="Arial"/>
        </w:rPr>
        <w:t xml:space="preserve"> to provide</w:t>
      </w:r>
      <w:r w:rsidRPr="00502AC2" w:rsidDel="006D61A6">
        <w:rPr>
          <w:rFonts w:cs="Arial"/>
        </w:rPr>
        <w:t xml:space="preserve"> </w:t>
      </w:r>
      <w:r w:rsidRPr="00502AC2">
        <w:rPr>
          <w:rFonts w:cs="Arial"/>
        </w:rPr>
        <w:t>the most current guidance materials and information</w:t>
      </w:r>
      <w:r w:rsidR="003316FB">
        <w:rPr>
          <w:rFonts w:cs="Arial"/>
        </w:rPr>
        <w:t xml:space="preserve"> as possible</w:t>
      </w:r>
      <w:r w:rsidRPr="00502AC2">
        <w:rPr>
          <w:rFonts w:cs="Arial"/>
        </w:rPr>
        <w:t>.</w:t>
      </w:r>
    </w:p>
    <w:p w14:paraId="73D07D30" w14:textId="49B34C7D" w:rsidR="003F5EF6" w:rsidRPr="00502AC2" w:rsidRDefault="003F5EF6" w:rsidP="003F5EF6">
      <w:pPr>
        <w:rPr>
          <w:rFonts w:cs="Arial"/>
        </w:rPr>
      </w:pPr>
      <w:r w:rsidRPr="00502AC2">
        <w:rPr>
          <w:rFonts w:cs="Arial"/>
        </w:rPr>
        <w:t xml:space="preserve">The following are published links to guidance materials available </w:t>
      </w:r>
      <w:r>
        <w:rPr>
          <w:rFonts w:cs="Arial"/>
        </w:rPr>
        <w:t xml:space="preserve">on the </w:t>
      </w:r>
      <w:r w:rsidR="00751F65">
        <w:rPr>
          <w:rFonts w:cs="Arial"/>
        </w:rPr>
        <w:t>C</w:t>
      </w:r>
      <w:r>
        <w:rPr>
          <w:rFonts w:cs="Arial"/>
        </w:rPr>
        <w:t xml:space="preserve">ommission’s website </w:t>
      </w:r>
      <w:r w:rsidRPr="00502AC2">
        <w:rPr>
          <w:rFonts w:cs="Arial"/>
        </w:rPr>
        <w:t>for providers:</w:t>
      </w:r>
    </w:p>
    <w:p w14:paraId="205FA1D6" w14:textId="5C6CD61E" w:rsidR="003F5EF6" w:rsidRPr="00F04B6B" w:rsidRDefault="006D24A3" w:rsidP="00F04B6B">
      <w:pPr>
        <w:pStyle w:val="ListParagraph"/>
        <w:numPr>
          <w:ilvl w:val="0"/>
          <w:numId w:val="94"/>
        </w:numPr>
        <w:spacing w:before="0" w:after="160" w:line="259" w:lineRule="auto"/>
        <w:rPr>
          <w:rFonts w:cs="Arial"/>
        </w:rPr>
      </w:pPr>
      <w:hyperlink r:id="rId52" w:tgtFrame="_blank" w:history="1">
        <w:r w:rsidRPr="00F04B6B">
          <w:rPr>
            <w:rStyle w:val="Hyperlink"/>
            <w:rFonts w:cs="Arial"/>
          </w:rPr>
          <w:t>Provider Registration Policy</w:t>
        </w:r>
      </w:hyperlink>
      <w:r w:rsidR="003F5EF6" w:rsidRPr="00F04B6B">
        <w:rPr>
          <w:rFonts w:cs="Arial"/>
        </w:rPr>
        <w:t> </w:t>
      </w:r>
    </w:p>
    <w:p w14:paraId="0FD04AEA" w14:textId="44003427" w:rsidR="003F5EF6" w:rsidRPr="00F04B6B" w:rsidRDefault="00FB1E3D" w:rsidP="00F04B6B">
      <w:pPr>
        <w:pStyle w:val="ListParagraph"/>
        <w:numPr>
          <w:ilvl w:val="0"/>
          <w:numId w:val="94"/>
        </w:numPr>
        <w:spacing w:before="0" w:after="160" w:line="259" w:lineRule="auto"/>
        <w:rPr>
          <w:rFonts w:cs="Arial"/>
        </w:rPr>
      </w:pPr>
      <w:hyperlink r:id="rId53">
        <w:r w:rsidRPr="00F04B6B">
          <w:rPr>
            <w:rStyle w:val="Hyperlink"/>
            <w:rFonts w:cs="Arial"/>
          </w:rPr>
          <w:t>Changing aged care for the better – what you need to know</w:t>
        </w:r>
      </w:hyperlink>
    </w:p>
    <w:p w14:paraId="44D6A104" w14:textId="546395F8" w:rsidR="003F5EF6" w:rsidRPr="00F04B6B" w:rsidRDefault="003F5EF6" w:rsidP="00F04B6B">
      <w:pPr>
        <w:pStyle w:val="ListParagraph"/>
        <w:numPr>
          <w:ilvl w:val="0"/>
          <w:numId w:val="94"/>
        </w:numPr>
        <w:spacing w:before="0" w:after="160" w:line="259" w:lineRule="auto"/>
        <w:rPr>
          <w:rFonts w:cs="Arial"/>
        </w:rPr>
      </w:pPr>
      <w:hyperlink r:id="rId54">
        <w:r w:rsidRPr="00F04B6B">
          <w:rPr>
            <w:rStyle w:val="Hyperlink"/>
            <w:rFonts w:cs="Arial"/>
          </w:rPr>
          <w:t>New ‘universal’ provider registration</w:t>
        </w:r>
      </w:hyperlink>
      <w:r w:rsidRPr="00F04B6B">
        <w:rPr>
          <w:rFonts w:cs="Arial"/>
        </w:rPr>
        <w:t>  </w:t>
      </w:r>
    </w:p>
    <w:p w14:paraId="397611C8" w14:textId="5226E832" w:rsidR="003F5EF6" w:rsidRPr="00F04B6B" w:rsidRDefault="003F5EF6" w:rsidP="00F04B6B">
      <w:pPr>
        <w:pStyle w:val="ListParagraph"/>
        <w:numPr>
          <w:ilvl w:val="0"/>
          <w:numId w:val="94"/>
        </w:numPr>
        <w:spacing w:line="259" w:lineRule="auto"/>
        <w:rPr>
          <w:rFonts w:cs="Arial"/>
        </w:rPr>
      </w:pPr>
      <w:hyperlink r:id="rId55">
        <w:r w:rsidRPr="00F04B6B">
          <w:rPr>
            <w:rStyle w:val="Hyperlink"/>
            <w:rFonts w:cs="Arial"/>
          </w:rPr>
          <w:t>Regulatory Strategy 2024-25</w:t>
        </w:r>
      </w:hyperlink>
    </w:p>
    <w:p w14:paraId="55EA9598" w14:textId="77777777" w:rsidR="00B07C49" w:rsidRDefault="003316FB" w:rsidP="001E2D5A">
      <w:r>
        <w:t>For more information about the national regulator of aged care services, or if you have questions regarding provider registration and renewal</w:t>
      </w:r>
      <w:r w:rsidR="00B07C49">
        <w:t>:</w:t>
      </w:r>
    </w:p>
    <w:p w14:paraId="42C30101" w14:textId="15C41F1B" w:rsidR="00B92453" w:rsidRPr="00F04B6B" w:rsidRDefault="00B07C49" w:rsidP="00F04B6B">
      <w:pPr>
        <w:pStyle w:val="ListParagraph"/>
        <w:numPr>
          <w:ilvl w:val="0"/>
          <w:numId w:val="93"/>
        </w:numPr>
        <w:rPr>
          <w:b/>
          <w:color w:val="1E1545" w:themeColor="text2"/>
        </w:rPr>
      </w:pPr>
      <w:r>
        <w:t xml:space="preserve">visit the </w:t>
      </w:r>
      <w:hyperlink r:id="rId56">
        <w:r w:rsidR="00751F65">
          <w:rPr>
            <w:rStyle w:val="Hyperlink"/>
            <w:rFonts w:eastAsia="Calibri" w:cs="Arial"/>
            <w:lang w:eastAsia="zh-CN"/>
          </w:rPr>
          <w:t>C</w:t>
        </w:r>
        <w:r w:rsidR="00E74857" w:rsidRPr="00F04B6B">
          <w:rPr>
            <w:rStyle w:val="Hyperlink"/>
            <w:rFonts w:eastAsia="Calibri" w:cs="Arial"/>
            <w:lang w:eastAsia="zh-CN"/>
          </w:rPr>
          <w:t>ommission’s website</w:t>
        </w:r>
      </w:hyperlink>
    </w:p>
    <w:p w14:paraId="0194FEE6" w14:textId="4B380EE6" w:rsidR="003F5EF6" w:rsidRPr="00F04B6B" w:rsidRDefault="00B07C49" w:rsidP="00F04B6B">
      <w:pPr>
        <w:pStyle w:val="ListParagraph"/>
        <w:numPr>
          <w:ilvl w:val="0"/>
          <w:numId w:val="93"/>
        </w:numPr>
        <w:rPr>
          <w:b/>
        </w:rPr>
      </w:pPr>
      <w:r>
        <w:t xml:space="preserve">email </w:t>
      </w:r>
      <w:hyperlink r:id="rId57">
        <w:r w:rsidRPr="00F04B6B">
          <w:rPr>
            <w:rStyle w:val="Hyperlink"/>
            <w:rFonts w:eastAsia="Calibri" w:cs="Arial"/>
            <w:lang w:eastAsia="zh-CN"/>
          </w:rPr>
          <w:t>info@agedcarequality.gov.au</w:t>
        </w:r>
      </w:hyperlink>
      <w:r>
        <w:t>.</w:t>
      </w:r>
    </w:p>
    <w:p w14:paraId="1924D356" w14:textId="0342FDAB" w:rsidR="007E5151" w:rsidRPr="00E87CFA" w:rsidRDefault="00C6496D" w:rsidP="00F104A0">
      <w:pPr>
        <w:pStyle w:val="Heading1"/>
        <w:rPr>
          <w:rFonts w:cs="Times New Roman"/>
          <w:color w:val="1E1545" w:themeColor="text2"/>
          <w:sz w:val="24"/>
        </w:rPr>
      </w:pPr>
      <w:bookmarkStart w:id="18" w:name="_Toc204694578"/>
      <w:r>
        <w:lastRenderedPageBreak/>
        <w:t>Commonwealth Home Support Program (CHSP)</w:t>
      </w:r>
      <w:bookmarkEnd w:id="10"/>
      <w:bookmarkEnd w:id="11"/>
      <w:bookmarkEnd w:id="18"/>
    </w:p>
    <w:p w14:paraId="64CC62E6" w14:textId="13EF7A6E" w:rsidR="00C53A88" w:rsidRPr="00E87CFA" w:rsidRDefault="007E5151" w:rsidP="0A00F036">
      <w:pPr>
        <w:pStyle w:val="Heading2"/>
      </w:pPr>
      <w:bookmarkStart w:id="19" w:name="_Toc204694579"/>
      <w:r>
        <w:t>Governance</w:t>
      </w:r>
      <w:r w:rsidR="00CD5619">
        <w:t>, registration</w:t>
      </w:r>
      <w:r>
        <w:t xml:space="preserve"> and regulation</w:t>
      </w:r>
      <w:bookmarkEnd w:id="19"/>
    </w:p>
    <w:p w14:paraId="62A98DFC" w14:textId="0417BE4F" w:rsidR="00D85583" w:rsidRPr="00C6496D" w:rsidRDefault="00D85583" w:rsidP="0A00F036">
      <w:pPr>
        <w:pStyle w:val="Heading4"/>
        <w:rPr>
          <w:b w:val="0"/>
          <w:color w:val="FF0000"/>
        </w:rPr>
      </w:pPr>
      <w:r>
        <w:t xml:space="preserve">I don’t currently deliver CHSP services. How can I </w:t>
      </w:r>
      <w:r w:rsidRPr="47A69A6F">
        <w:rPr>
          <w:color w:val="1E1545" w:themeColor="text2"/>
        </w:rPr>
        <w:t xml:space="preserve">become a new CHSP provider?   </w:t>
      </w:r>
    </w:p>
    <w:p w14:paraId="1DC3B9E1" w14:textId="3A0E0B61" w:rsidR="00D85583" w:rsidRPr="00172E94" w:rsidRDefault="00D85583" w:rsidP="00D85583">
      <w:pPr>
        <w:rPr>
          <w:color w:val="1E1545" w:themeColor="text2"/>
        </w:rPr>
      </w:pPr>
      <w:r w:rsidRPr="47A69A6F">
        <w:rPr>
          <w:color w:val="1E1545" w:themeColor="text2"/>
        </w:rPr>
        <w:t>Currently</w:t>
      </w:r>
      <w:r w:rsidR="007A7C6B">
        <w:rPr>
          <w:color w:val="1E1545" w:themeColor="text2"/>
        </w:rPr>
        <w:t>,</w:t>
      </w:r>
      <w:r w:rsidRPr="47A69A6F">
        <w:rPr>
          <w:color w:val="1E1545" w:themeColor="text2"/>
        </w:rPr>
        <w:t xml:space="preserve"> a new provider cannot apply to be a CHSP provider unless there is an open grant funding opportunity </w:t>
      </w:r>
      <w:r>
        <w:rPr>
          <w:color w:val="1E1545" w:themeColor="text2"/>
        </w:rPr>
        <w:t xml:space="preserve">available </w:t>
      </w:r>
      <w:r w:rsidRPr="47A69A6F">
        <w:rPr>
          <w:color w:val="1E1545" w:themeColor="text2"/>
        </w:rPr>
        <w:t xml:space="preserve">through </w:t>
      </w:r>
      <w:hyperlink r:id="rId58">
        <w:r w:rsidRPr="10B7CF35">
          <w:rPr>
            <w:rStyle w:val="Hyperlink"/>
          </w:rPr>
          <w:t>Grant Connect</w:t>
        </w:r>
      </w:hyperlink>
      <w:r w:rsidRPr="47A69A6F">
        <w:rPr>
          <w:color w:val="1E1545" w:themeColor="text2"/>
        </w:rPr>
        <w:t xml:space="preserve"> and a provider is found suitable.</w:t>
      </w:r>
    </w:p>
    <w:p w14:paraId="71D7AAB0" w14:textId="68D0DEF9" w:rsidR="00947459" w:rsidRPr="00D02FA2" w:rsidRDefault="003750F2" w:rsidP="10B7CF35">
      <w:pPr>
        <w:pStyle w:val="Heading4"/>
        <w:rPr>
          <w:b w:val="0"/>
          <w:color w:val="1E1545" w:themeColor="text2"/>
        </w:rPr>
      </w:pPr>
      <w:r>
        <w:t xml:space="preserve">We have </w:t>
      </w:r>
      <w:r w:rsidR="00666436">
        <w:rPr>
          <w:color w:val="1D1545"/>
        </w:rPr>
        <w:t xml:space="preserve">been </w:t>
      </w:r>
      <w:r>
        <w:rPr>
          <w:color w:val="1D1545"/>
        </w:rPr>
        <w:t>preparing for the commencement of S</w:t>
      </w:r>
      <w:r w:rsidR="00627CB7">
        <w:rPr>
          <w:color w:val="1D1545"/>
        </w:rPr>
        <w:t>upport at Home</w:t>
      </w:r>
      <w:r w:rsidR="00360848">
        <w:rPr>
          <w:color w:val="1D1545"/>
        </w:rPr>
        <w:t>, a</w:t>
      </w:r>
      <w:r w:rsidR="38C9FBEB" w:rsidRPr="47A69A6F">
        <w:rPr>
          <w:color w:val="1D1545"/>
        </w:rPr>
        <w:t xml:space="preserve">s a provider of </w:t>
      </w:r>
      <w:r w:rsidR="009A14A8">
        <w:rPr>
          <w:color w:val="1D1545"/>
        </w:rPr>
        <w:t xml:space="preserve">both </w:t>
      </w:r>
      <w:r w:rsidR="38C9FBEB" w:rsidRPr="47A69A6F">
        <w:rPr>
          <w:color w:val="1D1545"/>
        </w:rPr>
        <w:t>HCP &amp; CHSP</w:t>
      </w:r>
      <w:r w:rsidR="009A14A8">
        <w:rPr>
          <w:color w:val="1D1545"/>
        </w:rPr>
        <w:t xml:space="preserve">. </w:t>
      </w:r>
      <w:r w:rsidR="006D2A84">
        <w:rPr>
          <w:color w:val="1D1545"/>
        </w:rPr>
        <w:t>Are</w:t>
      </w:r>
      <w:r w:rsidR="38C9FBEB" w:rsidRPr="47A69A6F" w:rsidDel="00C65585">
        <w:rPr>
          <w:color w:val="1D1545"/>
        </w:rPr>
        <w:t xml:space="preserve"> </w:t>
      </w:r>
      <w:r w:rsidR="38C9FBEB" w:rsidRPr="47A69A6F">
        <w:rPr>
          <w:color w:val="1D1545"/>
        </w:rPr>
        <w:t>there specific CHSP preparations which we need to be across which sit outside of our HCP obligations?</w:t>
      </w:r>
      <w:r w:rsidR="299D6B2C" w:rsidRPr="47A69A6F">
        <w:rPr>
          <w:color w:val="1D1545"/>
        </w:rPr>
        <w:t xml:space="preserve"> </w:t>
      </w:r>
    </w:p>
    <w:p w14:paraId="09588C20" w14:textId="238DC8F4" w:rsidR="009A14A8" w:rsidRDefault="38C9FBEB" w:rsidP="7B2EF122">
      <w:r>
        <w:t xml:space="preserve">There will be some changes to CHSP from 1 </w:t>
      </w:r>
      <w:r w:rsidR="004202DE">
        <w:t xml:space="preserve">November </w:t>
      </w:r>
      <w:r>
        <w:t>2025, including the way CHSP services are described, regulated and delivered</w:t>
      </w:r>
      <w:r w:rsidR="009A14A8">
        <w:t>.</w:t>
      </w:r>
      <w:r>
        <w:t xml:space="preserve"> </w:t>
      </w:r>
      <w:r w:rsidR="00C94DC7">
        <w:t xml:space="preserve">CHSP providers should also familiarise themselves with the </w:t>
      </w:r>
      <w:hyperlink r:id="rId59" w:history="1">
        <w:r w:rsidR="00C94DC7" w:rsidRPr="00CC5822">
          <w:rPr>
            <w:rStyle w:val="Hyperlink"/>
          </w:rPr>
          <w:t>regulatory model guidance</w:t>
        </w:r>
      </w:hyperlink>
      <w:r w:rsidR="00C94DC7">
        <w:t xml:space="preserve"> material available under CHSP resources.</w:t>
      </w:r>
    </w:p>
    <w:p w14:paraId="42431082" w14:textId="402AB385" w:rsidR="00947459" w:rsidRDefault="38C9FBEB" w:rsidP="7B2EF122">
      <w:r>
        <w:t xml:space="preserve">The </w:t>
      </w:r>
      <w:hyperlink r:id="rId60">
        <w:r w:rsidRPr="10B7CF35">
          <w:rPr>
            <w:rStyle w:val="Hyperlink"/>
          </w:rPr>
          <w:t>May 2025 CHSP provider update</w:t>
        </w:r>
      </w:hyperlink>
      <w:r>
        <w:t xml:space="preserve"> provides information about the 2025-27 extension and any changes to the CHSP. Further information </w:t>
      </w:r>
      <w:r w:rsidR="004E2A5A">
        <w:t xml:space="preserve">is </w:t>
      </w:r>
      <w:r>
        <w:t xml:space="preserve">available in the </w:t>
      </w:r>
      <w:hyperlink r:id="rId61" w:history="1">
        <w:r w:rsidRPr="004E2A5A">
          <w:rPr>
            <w:rStyle w:val="Hyperlink"/>
          </w:rPr>
          <w:t>CHSP 2025-27 Manual</w:t>
        </w:r>
      </w:hyperlink>
      <w:r w:rsidR="004E2A5A">
        <w:t>.</w:t>
      </w:r>
    </w:p>
    <w:p w14:paraId="4BD181D5" w14:textId="6903B7EC" w:rsidR="00EA5947" w:rsidRPr="00D02FA2" w:rsidRDefault="00EA5947" w:rsidP="10B7CF35">
      <w:pPr>
        <w:pStyle w:val="Heading4"/>
        <w:rPr>
          <w:b w:val="0"/>
          <w:color w:val="1E1545" w:themeColor="text2"/>
        </w:rPr>
      </w:pPr>
      <w:r w:rsidRPr="47A69A6F">
        <w:t xml:space="preserve">Can My Aged Care create a universal Manual Referral code for providers to access multiple services provided under CHSP? </w:t>
      </w:r>
    </w:p>
    <w:p w14:paraId="3F6EA31E" w14:textId="5CD41F06" w:rsidR="00EA5947" w:rsidRPr="00D02FA2" w:rsidRDefault="00EA5947" w:rsidP="00EA5947">
      <w:pPr>
        <w:rPr>
          <w:color w:val="1E1545" w:themeColor="text2"/>
        </w:rPr>
      </w:pPr>
      <w:r w:rsidRPr="7B2EF122">
        <w:rPr>
          <w:color w:val="1E1545" w:themeColor="text2"/>
        </w:rPr>
        <w:t xml:space="preserve">Clients </w:t>
      </w:r>
      <w:r>
        <w:rPr>
          <w:color w:val="1E1545" w:themeColor="text2"/>
        </w:rPr>
        <w:t xml:space="preserve">who </w:t>
      </w:r>
      <w:r w:rsidRPr="7B2EF122">
        <w:rPr>
          <w:color w:val="1E1545" w:themeColor="text2"/>
        </w:rPr>
        <w:t xml:space="preserve">are assessed as eligible to receive CHSP services are issued with a referral for each assessed service. This referral process for CHSP services will continue from 1 </w:t>
      </w:r>
      <w:r>
        <w:rPr>
          <w:color w:val="1E1545" w:themeColor="text2"/>
        </w:rPr>
        <w:t>November</w:t>
      </w:r>
      <w:r w:rsidRPr="7B2EF122">
        <w:rPr>
          <w:color w:val="1E1545" w:themeColor="text2"/>
        </w:rPr>
        <w:t xml:space="preserve"> 2025.</w:t>
      </w:r>
    </w:p>
    <w:p w14:paraId="12748E77" w14:textId="253D9D0C" w:rsidR="00EA5947" w:rsidRPr="00D02FA2" w:rsidRDefault="00EA5947" w:rsidP="10B7CF35">
      <w:pPr>
        <w:pStyle w:val="Heading4"/>
        <w:rPr>
          <w:b w:val="0"/>
          <w:color w:val="1E1545" w:themeColor="text2"/>
        </w:rPr>
      </w:pPr>
      <w:r w:rsidRPr="47A69A6F">
        <w:t>Is there any information about how we can support social</w:t>
      </w:r>
      <w:r>
        <w:rPr>
          <w:color w:val="1D1545"/>
        </w:rPr>
        <w:t>ly</w:t>
      </w:r>
      <w:r w:rsidRPr="47A69A6F">
        <w:rPr>
          <w:color w:val="1D1545"/>
        </w:rPr>
        <w:t xml:space="preserve"> isolated clients to continue to engage and participate in our social support programs? </w:t>
      </w:r>
    </w:p>
    <w:p w14:paraId="1C8A3988" w14:textId="77777777" w:rsidR="00EA5947" w:rsidRPr="00D02FA2" w:rsidRDefault="00EA5947" w:rsidP="00EA5947">
      <w:pPr>
        <w:rPr>
          <w:color w:val="1E1545" w:themeColor="text2"/>
        </w:rPr>
      </w:pPr>
      <w:r w:rsidRPr="7B2EF122">
        <w:rPr>
          <w:color w:val="1E1545" w:themeColor="text2"/>
        </w:rPr>
        <w:t xml:space="preserve">CHSP providers are funded to deliver specific outputs within Aged Care Planning Regions (ACPR) as outlined in their grant agreements. </w:t>
      </w:r>
    </w:p>
    <w:p w14:paraId="7DCDE920" w14:textId="1FC64433" w:rsidR="00EA5947" w:rsidRPr="00D02FA2" w:rsidRDefault="00EA5947" w:rsidP="00EA5947">
      <w:pPr>
        <w:rPr>
          <w:color w:val="1E1545" w:themeColor="text2"/>
        </w:rPr>
      </w:pPr>
      <w:r w:rsidRPr="7B2EF122">
        <w:rPr>
          <w:color w:val="1E1545" w:themeColor="text2"/>
        </w:rPr>
        <w:t>For clients living in remote/isolated areas</w:t>
      </w:r>
      <w:r w:rsidR="002D0F85">
        <w:rPr>
          <w:color w:val="1E1545" w:themeColor="text2"/>
        </w:rPr>
        <w:t>,</w:t>
      </w:r>
      <w:r w:rsidRPr="7B2EF122">
        <w:rPr>
          <w:color w:val="1E1545" w:themeColor="text2"/>
        </w:rPr>
        <w:t xml:space="preserve"> there may be the option of receiving telehealth services to support their wellbeing and prevent social isolation. Clients are encouraged to contact </w:t>
      </w:r>
      <w:hyperlink r:id="rId62">
        <w:r w:rsidRPr="10B7CF35">
          <w:rPr>
            <w:rStyle w:val="Hyperlink"/>
          </w:rPr>
          <w:t>My Aged Care</w:t>
        </w:r>
      </w:hyperlink>
      <w:r w:rsidRPr="7B2EF122">
        <w:rPr>
          <w:color w:val="1E1545" w:themeColor="text2"/>
        </w:rPr>
        <w:t xml:space="preserve"> to undergo an assessment and be supported to find an available CHSP provider to deliver the services required.</w:t>
      </w:r>
    </w:p>
    <w:p w14:paraId="5F755ED8" w14:textId="1083809E" w:rsidR="00EA5947" w:rsidRPr="00D02FA2" w:rsidRDefault="00EA5947" w:rsidP="10B7CF35">
      <w:pPr>
        <w:pStyle w:val="Heading4"/>
        <w:rPr>
          <w:b w:val="0"/>
          <w:color w:val="1E1545" w:themeColor="text2"/>
        </w:rPr>
      </w:pPr>
      <w:r w:rsidRPr="424D6B15">
        <w:lastRenderedPageBreak/>
        <w:t xml:space="preserve">For local government CHSP providers, are Councillors considered Responsible persons? </w:t>
      </w:r>
    </w:p>
    <w:p w14:paraId="34C465CD" w14:textId="0B1CC071" w:rsidR="00EA5947" w:rsidRPr="00D02FA2" w:rsidRDefault="001F21AC" w:rsidP="00EA5947">
      <w:pPr>
        <w:rPr>
          <w:color w:val="1E1545" w:themeColor="text2"/>
        </w:rPr>
      </w:pPr>
      <w:r>
        <w:rPr>
          <w:color w:val="1E1545" w:themeColor="text2"/>
        </w:rPr>
        <w:t xml:space="preserve">The </w:t>
      </w:r>
      <w:r w:rsidR="00052D3E">
        <w:rPr>
          <w:color w:val="1E1545" w:themeColor="text2"/>
        </w:rPr>
        <w:t>d</w:t>
      </w:r>
      <w:r w:rsidRPr="10B7CF35">
        <w:rPr>
          <w:color w:val="1E1545" w:themeColor="text2"/>
        </w:rPr>
        <w:t>epartment</w:t>
      </w:r>
      <w:r>
        <w:rPr>
          <w:color w:val="1E1545" w:themeColor="text2"/>
        </w:rPr>
        <w:t xml:space="preserve"> is developing more detailed guidance on th</w:t>
      </w:r>
      <w:r w:rsidR="001A2591">
        <w:rPr>
          <w:color w:val="1E1545" w:themeColor="text2"/>
        </w:rPr>
        <w:t>is question</w:t>
      </w:r>
      <w:r w:rsidR="002B449D">
        <w:rPr>
          <w:color w:val="1E1545" w:themeColor="text2"/>
        </w:rPr>
        <w:t xml:space="preserve"> in preparation for the new Act</w:t>
      </w:r>
      <w:r w:rsidR="001A2591">
        <w:rPr>
          <w:color w:val="1E1545" w:themeColor="text2"/>
        </w:rPr>
        <w:t xml:space="preserve">. </w:t>
      </w:r>
      <w:r w:rsidR="00EA5947" w:rsidRPr="7B2EF122">
        <w:rPr>
          <w:color w:val="1E1545" w:themeColor="text2"/>
        </w:rPr>
        <w:t xml:space="preserve">Under CHSP, the concept of a </w:t>
      </w:r>
      <w:r w:rsidR="00EA5947">
        <w:rPr>
          <w:color w:val="1E1545" w:themeColor="text2"/>
        </w:rPr>
        <w:t>‘</w:t>
      </w:r>
      <w:r w:rsidR="00EA5947" w:rsidRPr="7B2EF122">
        <w:rPr>
          <w:color w:val="1E1545" w:themeColor="text2"/>
        </w:rPr>
        <w:t>Responsible Person</w:t>
      </w:r>
      <w:r w:rsidR="00EA5947">
        <w:rPr>
          <w:color w:val="1E1545" w:themeColor="text2"/>
        </w:rPr>
        <w:t>’</w:t>
      </w:r>
      <w:r w:rsidR="00EA5947" w:rsidRPr="7B2EF122">
        <w:rPr>
          <w:color w:val="1E1545" w:themeColor="text2"/>
        </w:rPr>
        <w:t xml:space="preserve"> aligns with the definition of an executive decision maker. This includes:</w:t>
      </w:r>
    </w:p>
    <w:p w14:paraId="6D824170" w14:textId="6B1CDD37" w:rsidR="00EA5947" w:rsidRPr="00D02FA2" w:rsidRDefault="00C8134A" w:rsidP="007D06E8">
      <w:pPr>
        <w:numPr>
          <w:ilvl w:val="0"/>
          <w:numId w:val="17"/>
        </w:numPr>
        <w:ind w:left="714" w:hanging="357"/>
        <w:contextualSpacing/>
        <w:rPr>
          <w:color w:val="1E1545" w:themeColor="text2"/>
        </w:rPr>
      </w:pPr>
      <w:r w:rsidRPr="10B7CF35">
        <w:rPr>
          <w:color w:val="1E1545" w:themeColor="text2"/>
        </w:rPr>
        <w:t>a</w:t>
      </w:r>
      <w:r w:rsidR="00EA5947" w:rsidRPr="7B2EF122">
        <w:rPr>
          <w:color w:val="1E1545" w:themeColor="text2"/>
        </w:rPr>
        <w:t xml:space="preserve"> member of a group responsible for the executive decisions of the entity at that time</w:t>
      </w:r>
    </w:p>
    <w:p w14:paraId="391548F8" w14:textId="156299F0" w:rsidR="00EA5947" w:rsidRPr="00D02FA2" w:rsidRDefault="00C8134A" w:rsidP="007D06E8">
      <w:pPr>
        <w:numPr>
          <w:ilvl w:val="0"/>
          <w:numId w:val="17"/>
        </w:numPr>
        <w:ind w:left="714" w:hanging="357"/>
        <w:contextualSpacing/>
        <w:rPr>
          <w:color w:val="1E1545" w:themeColor="text2"/>
        </w:rPr>
      </w:pPr>
      <w:r w:rsidRPr="10B7CF35">
        <w:rPr>
          <w:color w:val="1E1545" w:themeColor="text2"/>
        </w:rPr>
        <w:t>a</w:t>
      </w:r>
      <w:r w:rsidR="00EA5947" w:rsidRPr="10B7CF35">
        <w:rPr>
          <w:color w:val="1E1545" w:themeColor="text2"/>
        </w:rPr>
        <w:t>ny</w:t>
      </w:r>
      <w:r w:rsidR="00EA5947" w:rsidRPr="7B2EF122">
        <w:rPr>
          <w:color w:val="1E1545" w:themeColor="text2"/>
        </w:rPr>
        <w:t xml:space="preserve"> other person who has responsibility for, or significant influence over, planning, directing or controlling the activities of entity</w:t>
      </w:r>
    </w:p>
    <w:p w14:paraId="009D1F80" w14:textId="3580B85D" w:rsidR="00EA5947" w:rsidRPr="00D02FA2" w:rsidRDefault="00C8134A" w:rsidP="007D06E8">
      <w:pPr>
        <w:numPr>
          <w:ilvl w:val="0"/>
          <w:numId w:val="17"/>
        </w:numPr>
        <w:ind w:left="714" w:hanging="357"/>
        <w:rPr>
          <w:color w:val="1E1545" w:themeColor="text2"/>
        </w:rPr>
      </w:pPr>
      <w:r w:rsidRPr="10B7CF35">
        <w:rPr>
          <w:color w:val="1E1545" w:themeColor="text2"/>
        </w:rPr>
        <w:t>a</w:t>
      </w:r>
      <w:r w:rsidR="00EA5947" w:rsidRPr="10B7CF35">
        <w:rPr>
          <w:color w:val="1E1545" w:themeColor="text2"/>
        </w:rPr>
        <w:t>ny</w:t>
      </w:r>
      <w:r w:rsidR="00EA5947" w:rsidRPr="7B2EF122">
        <w:rPr>
          <w:color w:val="1E1545" w:themeColor="text2"/>
        </w:rPr>
        <w:t xml:space="preserve"> person responsible for the day-to-day operations of the service, regardless of whether they are employed by the entity. </w:t>
      </w:r>
    </w:p>
    <w:p w14:paraId="26CE16F7" w14:textId="0217A045" w:rsidR="00EA5947" w:rsidRPr="00D02FA2" w:rsidRDefault="00EA5947" w:rsidP="007D06E8">
      <w:pPr>
        <w:contextualSpacing/>
        <w:rPr>
          <w:color w:val="1E1545" w:themeColor="text2"/>
        </w:rPr>
      </w:pPr>
      <w:r w:rsidRPr="424D6B15">
        <w:rPr>
          <w:color w:val="1E1545" w:themeColor="text2"/>
        </w:rPr>
        <w:t>In determining who qualifies as an executive decision maker, CHSP providers should consider the role and functions an individual performs.</w:t>
      </w:r>
    </w:p>
    <w:p w14:paraId="71AEE4B0" w14:textId="528E7CEE" w:rsidR="005B1C74" w:rsidRPr="00D02FA2" w:rsidRDefault="005B1C74" w:rsidP="10B7CF35">
      <w:pPr>
        <w:pStyle w:val="Heading4"/>
        <w:rPr>
          <w:b w:val="0"/>
          <w:color w:val="1E1545" w:themeColor="text2"/>
        </w:rPr>
      </w:pPr>
      <w:r>
        <w:t>We have been granted a CHSP grant extension. S</w:t>
      </w:r>
      <w:r w:rsidRPr="47A69A6F">
        <w:rPr>
          <w:color w:val="1D1545"/>
        </w:rPr>
        <w:t xml:space="preserve">hould </w:t>
      </w:r>
      <w:r>
        <w:rPr>
          <w:color w:val="1D1545"/>
        </w:rPr>
        <w:t xml:space="preserve">we </w:t>
      </w:r>
      <w:r w:rsidRPr="47A69A6F">
        <w:rPr>
          <w:color w:val="1D1545"/>
        </w:rPr>
        <w:t xml:space="preserve">be </w:t>
      </w:r>
      <w:r>
        <w:rPr>
          <w:color w:val="1D1545"/>
        </w:rPr>
        <w:t xml:space="preserve">preparing to deliver </w:t>
      </w:r>
      <w:r w:rsidRPr="47A69A6F">
        <w:rPr>
          <w:color w:val="1D1545"/>
        </w:rPr>
        <w:t xml:space="preserve">Support at Home services? </w:t>
      </w:r>
    </w:p>
    <w:p w14:paraId="2E2F7EFB" w14:textId="48CEF2BF" w:rsidR="005B1C74" w:rsidRDefault="005B1C74" w:rsidP="005B1C74">
      <w:pPr>
        <w:rPr>
          <w:color w:val="1E1545" w:themeColor="text2"/>
        </w:rPr>
      </w:pPr>
      <w:r w:rsidRPr="7B2EF122">
        <w:rPr>
          <w:color w:val="1E1545" w:themeColor="text2"/>
        </w:rPr>
        <w:t xml:space="preserve">Existing CHSP providers will be automatically deemed into the relevant category or categories on commencement of the </w:t>
      </w:r>
      <w:r w:rsidR="00075A50" w:rsidRPr="208EEEE1">
        <w:rPr>
          <w:color w:val="1E1545" w:themeColor="text2"/>
        </w:rPr>
        <w:t>new</w:t>
      </w:r>
      <w:r w:rsidRPr="208EEEE1">
        <w:rPr>
          <w:color w:val="1E1545" w:themeColor="text2"/>
        </w:rPr>
        <w:t xml:space="preserve"> Act.</w:t>
      </w:r>
      <w:r w:rsidRPr="7B2EF122">
        <w:rPr>
          <w:color w:val="1E1545" w:themeColor="text2"/>
        </w:rPr>
        <w:t xml:space="preserve"> CHSP providers will continue to deliver CHSP services as outlined in their CHSP grant agreement, including Allied Health and Therapy and Assistive Technology. </w:t>
      </w:r>
    </w:p>
    <w:p w14:paraId="6F27268B" w14:textId="72F2D352" w:rsidR="005B1C74" w:rsidRPr="00D02FA2" w:rsidRDefault="005B1C74" w:rsidP="005B1C74">
      <w:pPr>
        <w:rPr>
          <w:color w:val="1E1545" w:themeColor="text2"/>
        </w:rPr>
      </w:pPr>
      <w:r w:rsidRPr="7B2EF122">
        <w:rPr>
          <w:color w:val="1E1545" w:themeColor="text2"/>
        </w:rPr>
        <w:t xml:space="preserve">CHSP providers who wish to </w:t>
      </w:r>
      <w:r>
        <w:rPr>
          <w:color w:val="1E1545" w:themeColor="text2"/>
        </w:rPr>
        <w:t xml:space="preserve">also deliver services under </w:t>
      </w:r>
      <w:r w:rsidRPr="7B2EF122">
        <w:rPr>
          <w:color w:val="1E1545" w:themeColor="text2"/>
        </w:rPr>
        <w:t>Support at Home</w:t>
      </w:r>
      <w:r>
        <w:rPr>
          <w:color w:val="1E1545" w:themeColor="text2"/>
        </w:rPr>
        <w:t xml:space="preserve"> </w:t>
      </w:r>
      <w:r w:rsidRPr="7B2EF122">
        <w:rPr>
          <w:color w:val="1E1545" w:themeColor="text2"/>
        </w:rPr>
        <w:t xml:space="preserve">will need to apply to the </w:t>
      </w:r>
      <w:r w:rsidR="00751F65">
        <w:rPr>
          <w:color w:val="1E1545" w:themeColor="text2"/>
        </w:rPr>
        <w:t>C</w:t>
      </w:r>
      <w:r w:rsidRPr="7B2EF122">
        <w:rPr>
          <w:color w:val="1E1545" w:themeColor="text2"/>
        </w:rPr>
        <w:t>ommission</w:t>
      </w:r>
      <w:r w:rsidR="00590DA7">
        <w:rPr>
          <w:color w:val="1E1545" w:themeColor="text2"/>
        </w:rPr>
        <w:t>,</w:t>
      </w:r>
      <w:r w:rsidRPr="7B2EF122">
        <w:rPr>
          <w:color w:val="1E1545" w:themeColor="text2"/>
        </w:rPr>
        <w:t xml:space="preserve"> which is responsible for the provider registration process</w:t>
      </w:r>
      <w:r>
        <w:rPr>
          <w:color w:val="1E1545" w:themeColor="text2"/>
        </w:rPr>
        <w:t xml:space="preserve"> from 1 November 2025</w:t>
      </w:r>
      <w:r w:rsidRPr="7B2EF122">
        <w:rPr>
          <w:color w:val="1E1545" w:themeColor="text2"/>
        </w:rPr>
        <w:t>.</w:t>
      </w:r>
    </w:p>
    <w:p w14:paraId="4DC3DFE6" w14:textId="1B6FEB53" w:rsidR="00D16696" w:rsidRPr="00D02FA2" w:rsidRDefault="00D16696" w:rsidP="208EEEE1">
      <w:pPr>
        <w:pStyle w:val="Heading4"/>
        <w:rPr>
          <w:b w:val="0"/>
          <w:color w:val="1E1545" w:themeColor="text2"/>
        </w:rPr>
      </w:pPr>
      <w:r w:rsidRPr="47A69A6F">
        <w:t xml:space="preserve">Is there a potential to retain CHSP and not transition to Support at Home? </w:t>
      </w:r>
    </w:p>
    <w:p w14:paraId="6E714BC6" w14:textId="64160E1D" w:rsidR="00D16696" w:rsidRPr="00D02FA2" w:rsidRDefault="00D16696" w:rsidP="00D16696">
      <w:pPr>
        <w:rPr>
          <w:b/>
          <w:bCs/>
          <w:color w:val="1E1545" w:themeColor="text2"/>
        </w:rPr>
      </w:pPr>
      <w:r w:rsidRPr="7B2EF122">
        <w:rPr>
          <w:color w:val="1E1545" w:themeColor="text2"/>
        </w:rPr>
        <w:t>Yes</w:t>
      </w:r>
      <w:r>
        <w:rPr>
          <w:color w:val="1E1545" w:themeColor="text2"/>
        </w:rPr>
        <w:t>, in the short term</w:t>
      </w:r>
      <w:r w:rsidRPr="7B2EF122">
        <w:rPr>
          <w:color w:val="1E1545" w:themeColor="text2"/>
        </w:rPr>
        <w:t xml:space="preserve">. Clients currently accessing CHSP will continue to receive services until the program transitions to the Support at Home program no earlier than July 2027. If a CHSP client’s needs are </w:t>
      </w:r>
      <w:r w:rsidRPr="208EEEE1">
        <w:rPr>
          <w:color w:val="1E1545" w:themeColor="text2"/>
        </w:rPr>
        <w:t>reassessed</w:t>
      </w:r>
      <w:r w:rsidRPr="7B2EF122">
        <w:rPr>
          <w:color w:val="1E1545" w:themeColor="text2"/>
        </w:rPr>
        <w:t xml:space="preserve"> as more complex, they may be eligible for Support at Home or other services</w:t>
      </w:r>
      <w:r>
        <w:rPr>
          <w:color w:val="1E1545" w:themeColor="text2"/>
        </w:rPr>
        <w:t xml:space="preserve"> at an earlier time</w:t>
      </w:r>
      <w:r w:rsidRPr="7B2EF122">
        <w:rPr>
          <w:color w:val="1E1545" w:themeColor="text2"/>
        </w:rPr>
        <w:t xml:space="preserve">. </w:t>
      </w:r>
      <w:r w:rsidRPr="7B2EF122">
        <w:rPr>
          <w:b/>
          <w:bCs/>
          <w:color w:val="1E1545" w:themeColor="text2"/>
        </w:rPr>
        <w:t xml:space="preserve">  </w:t>
      </w:r>
    </w:p>
    <w:p w14:paraId="0B74E73D" w14:textId="155E63CD" w:rsidR="00D16696" w:rsidRPr="00D02FA2" w:rsidRDefault="00D16696" w:rsidP="208EEEE1">
      <w:pPr>
        <w:pStyle w:val="Heading4"/>
        <w:rPr>
          <w:b w:val="0"/>
          <w:color w:val="1E1545" w:themeColor="text2"/>
        </w:rPr>
      </w:pPr>
      <w:r w:rsidRPr="47A69A6F">
        <w:t xml:space="preserve">Will CHSP clients requiring home modifications, and providers supplying this service to CHSP participants, be required to follow the Support at Home AT-HM guidelines, or is there a separate set of guidelines for CHSP AT-HM?  </w:t>
      </w:r>
    </w:p>
    <w:p w14:paraId="0EDAD93D" w14:textId="3E970CC8" w:rsidR="00D16696" w:rsidRPr="00D02FA2" w:rsidRDefault="002066B6" w:rsidP="00D16696">
      <w:pPr>
        <w:rPr>
          <w:color w:val="1E1545" w:themeColor="text2"/>
        </w:rPr>
      </w:pPr>
      <w:r w:rsidRPr="002066B6">
        <w:rPr>
          <w:color w:val="1E1545" w:themeColor="text2"/>
        </w:rPr>
        <w:t xml:space="preserve">As part of the two-year CHSP 2025-27 extension, from 1 July 2025, the Commonwealth contribution for CHSP Home adjustments increased from $10,000 to $15,000 per client per financial year to align with the new Act and Support at Home program from 1 November 2025. The CHSP is a separate program to Support at Home and the new AT-HM Scheme. CHSP clients assessed as eligible for CHSP Home adjustments can access these services through CHSP providers funded for Home adjustments. The program requirements for CHSP Home adjustments are outlined in the CHSP 2025-27 Manual available under </w:t>
      </w:r>
      <w:hyperlink r:id="rId63">
        <w:r w:rsidR="00254328" w:rsidRPr="00C25167">
          <w:rPr>
            <w:rStyle w:val="Hyperlink"/>
          </w:rPr>
          <w:t>CHSP Reforms</w:t>
        </w:r>
      </w:hyperlink>
      <w:r w:rsidR="00254328" w:rsidRPr="7B2EF122">
        <w:rPr>
          <w:color w:val="1E1545" w:themeColor="text2"/>
        </w:rPr>
        <w:t>.</w:t>
      </w:r>
    </w:p>
    <w:p w14:paraId="584CA220" w14:textId="5F5E330F" w:rsidR="00D16696" w:rsidRPr="00D02FA2" w:rsidRDefault="00D16696" w:rsidP="208EEEE1">
      <w:pPr>
        <w:pStyle w:val="Heading4"/>
        <w:rPr>
          <w:b w:val="0"/>
          <w:color w:val="1E1545" w:themeColor="text2"/>
        </w:rPr>
      </w:pPr>
      <w:r w:rsidRPr="47A69A6F">
        <w:lastRenderedPageBreak/>
        <w:t>Will new aged care entrants assessed from 1</w:t>
      </w:r>
      <w:r>
        <w:rPr>
          <w:color w:val="1D1545"/>
        </w:rPr>
        <w:t xml:space="preserve"> November</w:t>
      </w:r>
      <w:r w:rsidRPr="47A69A6F" w:rsidDel="00800715">
        <w:rPr>
          <w:color w:val="1D1545"/>
        </w:rPr>
        <w:t xml:space="preserve"> </w:t>
      </w:r>
      <w:r w:rsidRPr="47A69A6F">
        <w:rPr>
          <w:color w:val="1D1545"/>
        </w:rPr>
        <w:t xml:space="preserve">go straight onto Support at Home or will there be any new CHSP referrals? For those with existing CHSP codes who need a new code to move provider, will they be supported to obtain a new code from MAC?  </w:t>
      </w:r>
    </w:p>
    <w:p w14:paraId="0EF4829D" w14:textId="7CB726CB" w:rsidR="00D16696" w:rsidRPr="00D02FA2" w:rsidRDefault="00D16696" w:rsidP="00D16696">
      <w:pPr>
        <w:rPr>
          <w:color w:val="1E1545" w:themeColor="text2"/>
        </w:rPr>
      </w:pPr>
      <w:r w:rsidRPr="7B2EF122">
        <w:rPr>
          <w:color w:val="1E1545" w:themeColor="text2"/>
        </w:rPr>
        <w:t xml:space="preserve">From 1 </w:t>
      </w:r>
      <w:r w:rsidR="001F2EB5">
        <w:rPr>
          <w:color w:val="1E1545" w:themeColor="text2"/>
        </w:rPr>
        <w:t>November</w:t>
      </w:r>
      <w:r w:rsidRPr="7B2EF122">
        <w:rPr>
          <w:color w:val="1E1545" w:themeColor="text2"/>
        </w:rPr>
        <w:t xml:space="preserve"> 2025, assessors will refer eligible older people with entry-level aged care needs to the CHSP</w:t>
      </w:r>
      <w:r w:rsidR="005A6E62">
        <w:rPr>
          <w:color w:val="1E1545" w:themeColor="text2"/>
        </w:rPr>
        <w:t xml:space="preserve"> </w:t>
      </w:r>
      <w:r w:rsidRPr="7B2EF122">
        <w:rPr>
          <w:color w:val="1E1545" w:themeColor="text2"/>
        </w:rPr>
        <w:t>and those with higher-level needs will be approved for Support at Home.</w:t>
      </w:r>
    </w:p>
    <w:p w14:paraId="55438478" w14:textId="1A0ADA18" w:rsidR="00D16696" w:rsidRPr="00D02FA2" w:rsidRDefault="00D16696" w:rsidP="00D16696">
      <w:pPr>
        <w:rPr>
          <w:color w:val="1E1545" w:themeColor="text2"/>
        </w:rPr>
      </w:pPr>
      <w:r w:rsidRPr="7B2EF122">
        <w:rPr>
          <w:color w:val="1E1545" w:themeColor="text2"/>
        </w:rPr>
        <w:t xml:space="preserve">If an existing CHSP client’s needs change, they can be </w:t>
      </w:r>
      <w:r w:rsidRPr="208EEEE1">
        <w:rPr>
          <w:color w:val="1E1545" w:themeColor="text2"/>
        </w:rPr>
        <w:t>reassessed</w:t>
      </w:r>
      <w:r w:rsidRPr="7B2EF122">
        <w:rPr>
          <w:color w:val="1E1545" w:themeColor="text2"/>
        </w:rPr>
        <w:t xml:space="preserve"> through the Single Assessment System to determine if they are eligible for Support at Home.</w:t>
      </w:r>
    </w:p>
    <w:p w14:paraId="1A3DDBB8" w14:textId="15CE7FA4" w:rsidR="00D16696" w:rsidRPr="00D02FA2" w:rsidRDefault="00D16696" w:rsidP="208EEEE1">
      <w:pPr>
        <w:pStyle w:val="Heading4"/>
        <w:rPr>
          <w:b w:val="0"/>
          <w:color w:val="1E1545" w:themeColor="text2"/>
        </w:rPr>
      </w:pPr>
      <w:r w:rsidRPr="47A69A6F">
        <w:t>What are the transition arrangements in the final year of the CHSP 2026-2027 to move people across to Support at Home</w:t>
      </w:r>
      <w:r>
        <w:rPr>
          <w:color w:val="1D1545"/>
        </w:rPr>
        <w:t>;</w:t>
      </w:r>
      <w:r w:rsidRPr="47A69A6F">
        <w:rPr>
          <w:color w:val="1D1545"/>
        </w:rPr>
        <w:t xml:space="preserve"> what can providers do to prepare for this? </w:t>
      </w:r>
      <w:r w:rsidRPr="47A69A6F">
        <w:t xml:space="preserve"> </w:t>
      </w:r>
    </w:p>
    <w:p w14:paraId="5222D971" w14:textId="652593C3" w:rsidR="00D16696" w:rsidRPr="00D02FA2" w:rsidRDefault="00D16696" w:rsidP="00D16696">
      <w:pPr>
        <w:rPr>
          <w:color w:val="1E1545" w:themeColor="text2"/>
        </w:rPr>
      </w:pPr>
      <w:r w:rsidRPr="7B2EF122">
        <w:rPr>
          <w:color w:val="1E1545" w:themeColor="text2"/>
        </w:rPr>
        <w:t xml:space="preserve">The CHSP will transition to Support at Home no earlier than 1 July 2027. </w:t>
      </w:r>
      <w:r w:rsidR="00D4545F">
        <w:rPr>
          <w:color w:val="1E1545" w:themeColor="text2"/>
        </w:rPr>
        <w:t xml:space="preserve">Details of the transition </w:t>
      </w:r>
      <w:r w:rsidR="005A0DD3">
        <w:rPr>
          <w:color w:val="1E1545" w:themeColor="text2"/>
        </w:rPr>
        <w:t xml:space="preserve">are the subject of further </w:t>
      </w:r>
      <w:r w:rsidR="0070140D" w:rsidRPr="208EEEE1">
        <w:rPr>
          <w:color w:val="1E1545" w:themeColor="text2"/>
        </w:rPr>
        <w:t>g</w:t>
      </w:r>
      <w:r w:rsidR="005A0DD3" w:rsidRPr="208EEEE1">
        <w:rPr>
          <w:color w:val="1E1545" w:themeColor="text2"/>
        </w:rPr>
        <w:t>overnment</w:t>
      </w:r>
      <w:r w:rsidR="005A0DD3">
        <w:rPr>
          <w:color w:val="1E1545" w:themeColor="text2"/>
        </w:rPr>
        <w:t xml:space="preserve"> decisions</w:t>
      </w:r>
      <w:r w:rsidR="009F4502">
        <w:rPr>
          <w:color w:val="1E1545" w:themeColor="text2"/>
        </w:rPr>
        <w:t xml:space="preserve"> and </w:t>
      </w:r>
      <w:r w:rsidRPr="7B2EF122">
        <w:rPr>
          <w:color w:val="1E1545" w:themeColor="text2"/>
        </w:rPr>
        <w:t>will be communicated to providers closer to the transition period.</w:t>
      </w:r>
    </w:p>
    <w:p w14:paraId="0D4A12C3" w14:textId="548BFD7C" w:rsidR="00850F93" w:rsidRPr="00D02FA2" w:rsidRDefault="00850F93" w:rsidP="208EEEE1">
      <w:pPr>
        <w:pStyle w:val="Heading4"/>
        <w:rPr>
          <w:b w:val="0"/>
          <w:color w:val="1E1545" w:themeColor="text2"/>
        </w:rPr>
      </w:pPr>
      <w:r w:rsidRPr="47A69A6F">
        <w:t xml:space="preserve">How is the process of arranging urgent CHSP services for hospital discharge going to change in relation to the commencement of the Support at Home program? </w:t>
      </w:r>
    </w:p>
    <w:p w14:paraId="6DBE87C5" w14:textId="37F32FE0" w:rsidR="00850F93" w:rsidRPr="00D02FA2" w:rsidRDefault="00850F93" w:rsidP="00850F93">
      <w:pPr>
        <w:rPr>
          <w:color w:val="1E1545" w:themeColor="text2"/>
        </w:rPr>
      </w:pPr>
      <w:r w:rsidRPr="7B2EF122">
        <w:rPr>
          <w:color w:val="1E1545" w:themeColor="text2"/>
        </w:rPr>
        <w:t xml:space="preserve">Information about the urgent services pathway from 1 </w:t>
      </w:r>
      <w:r w:rsidR="00821B53">
        <w:rPr>
          <w:color w:val="1E1545" w:themeColor="text2"/>
        </w:rPr>
        <w:t>November</w:t>
      </w:r>
      <w:r w:rsidRPr="7B2EF122">
        <w:rPr>
          <w:color w:val="1E1545" w:themeColor="text2"/>
        </w:rPr>
        <w:t xml:space="preserve"> 2025 </w:t>
      </w:r>
      <w:r w:rsidR="009465D4">
        <w:rPr>
          <w:color w:val="1E1545" w:themeColor="text2"/>
        </w:rPr>
        <w:t>is</w:t>
      </w:r>
      <w:r w:rsidRPr="7B2EF122">
        <w:rPr>
          <w:color w:val="1E1545" w:themeColor="text2"/>
        </w:rPr>
        <w:t xml:space="preserve"> available in the CHSP 2025-27 Manual under </w:t>
      </w:r>
      <w:hyperlink r:id="rId64">
        <w:r w:rsidRPr="00C25167">
          <w:rPr>
            <w:rStyle w:val="Hyperlink"/>
          </w:rPr>
          <w:t>CHSP Reforms</w:t>
        </w:r>
      </w:hyperlink>
      <w:r w:rsidRPr="7B2EF122">
        <w:rPr>
          <w:color w:val="1E1545" w:themeColor="text2"/>
        </w:rPr>
        <w:t>.</w:t>
      </w:r>
    </w:p>
    <w:p w14:paraId="416B94F7" w14:textId="50C34228" w:rsidR="00850F93" w:rsidRPr="00D02FA2" w:rsidRDefault="00850F93" w:rsidP="208EEEE1">
      <w:pPr>
        <w:pStyle w:val="Heading4"/>
        <w:rPr>
          <w:b w:val="0"/>
          <w:color w:val="1E1545" w:themeColor="text2"/>
        </w:rPr>
      </w:pPr>
      <w:r w:rsidRPr="47A69A6F">
        <w:t xml:space="preserve">Can or will Social Support Individual and Group Social Support be reported as combined under Social Support and Community Engagement? </w:t>
      </w:r>
    </w:p>
    <w:p w14:paraId="573EA012" w14:textId="1FFE239A" w:rsidR="00850F93" w:rsidRPr="00D02FA2" w:rsidRDefault="00850F93" w:rsidP="00850F93">
      <w:pPr>
        <w:rPr>
          <w:color w:val="1E1545" w:themeColor="text2"/>
        </w:rPr>
      </w:pPr>
      <w:r w:rsidRPr="7B2EF122">
        <w:rPr>
          <w:color w:val="1E1545" w:themeColor="text2"/>
        </w:rPr>
        <w:t xml:space="preserve">Individual </w:t>
      </w:r>
      <w:r>
        <w:rPr>
          <w:color w:val="1E1545" w:themeColor="text2"/>
        </w:rPr>
        <w:t>S</w:t>
      </w:r>
      <w:r w:rsidRPr="7B2EF122">
        <w:rPr>
          <w:color w:val="1E1545" w:themeColor="text2"/>
        </w:rPr>
        <w:t xml:space="preserve">ocial </w:t>
      </w:r>
      <w:r>
        <w:rPr>
          <w:color w:val="1E1545" w:themeColor="text2"/>
        </w:rPr>
        <w:t>S</w:t>
      </w:r>
      <w:r w:rsidRPr="7B2EF122">
        <w:rPr>
          <w:color w:val="1E1545" w:themeColor="text2"/>
        </w:rPr>
        <w:t xml:space="preserve">upport and Group </w:t>
      </w:r>
      <w:r>
        <w:rPr>
          <w:color w:val="1E1545" w:themeColor="text2"/>
        </w:rPr>
        <w:t>S</w:t>
      </w:r>
      <w:r w:rsidRPr="7B2EF122">
        <w:rPr>
          <w:color w:val="1E1545" w:themeColor="text2"/>
        </w:rPr>
        <w:t xml:space="preserve">ocial </w:t>
      </w:r>
      <w:r>
        <w:rPr>
          <w:color w:val="1E1545" w:themeColor="text2"/>
        </w:rPr>
        <w:t>S</w:t>
      </w:r>
      <w:r w:rsidRPr="7B2EF122">
        <w:rPr>
          <w:color w:val="1E1545" w:themeColor="text2"/>
        </w:rPr>
        <w:t xml:space="preserve">upport will be reported separately under Social </w:t>
      </w:r>
      <w:r w:rsidR="005A6E62">
        <w:rPr>
          <w:color w:val="1E1545" w:themeColor="text2"/>
        </w:rPr>
        <w:t>S</w:t>
      </w:r>
      <w:r w:rsidR="7BF5414E" w:rsidRPr="3A99A56D">
        <w:rPr>
          <w:color w:val="1E1545" w:themeColor="text2"/>
        </w:rPr>
        <w:t>upport</w:t>
      </w:r>
      <w:r w:rsidRPr="7B2EF122">
        <w:rPr>
          <w:color w:val="1E1545" w:themeColor="text2"/>
        </w:rPr>
        <w:t xml:space="preserve"> and community engagement. </w:t>
      </w:r>
    </w:p>
    <w:p w14:paraId="188FB24D" w14:textId="6B3623FE" w:rsidR="00850F93" w:rsidRPr="00D02FA2" w:rsidRDefault="00850F93" w:rsidP="00850F93">
      <w:pPr>
        <w:rPr>
          <w:color w:val="1E1545" w:themeColor="text2"/>
        </w:rPr>
      </w:pPr>
      <w:r w:rsidRPr="7B2EF122">
        <w:rPr>
          <w:color w:val="1E1545" w:themeColor="text2"/>
        </w:rPr>
        <w:t>Providers delivering either of these services will note that in their contract extension offers, both services are contracted at the Service level not the Service Type level.</w:t>
      </w:r>
    </w:p>
    <w:p w14:paraId="5BB7ECB1" w14:textId="77777777" w:rsidR="00850F93" w:rsidRPr="00D02FA2" w:rsidRDefault="00850F93" w:rsidP="00850F93">
      <w:pPr>
        <w:rPr>
          <w:color w:val="1E1545" w:themeColor="text2"/>
        </w:rPr>
      </w:pPr>
      <w:r w:rsidRPr="7B2EF122">
        <w:rPr>
          <w:color w:val="1E1545" w:themeColor="text2"/>
        </w:rPr>
        <w:t xml:space="preserve">Further information is available in the CHSP Data Exchange Toolkit – Stage 1 and the Data Dictionary (Stage 1) available under </w:t>
      </w:r>
      <w:hyperlink r:id="rId65">
        <w:r w:rsidRPr="00C25167">
          <w:rPr>
            <w:rStyle w:val="Hyperlink"/>
          </w:rPr>
          <w:t>CHSP Reforms</w:t>
        </w:r>
      </w:hyperlink>
      <w:r w:rsidRPr="7B2EF122">
        <w:rPr>
          <w:color w:val="1E1545" w:themeColor="text2"/>
        </w:rPr>
        <w:t>.</w:t>
      </w:r>
    </w:p>
    <w:p w14:paraId="5C3D870A" w14:textId="565488CE" w:rsidR="00850F93" w:rsidRPr="00D02FA2" w:rsidRDefault="00850F93" w:rsidP="1FD72EA0">
      <w:pPr>
        <w:pStyle w:val="Heading4"/>
        <w:rPr>
          <w:b w:val="0"/>
          <w:color w:val="1E1545" w:themeColor="text2"/>
        </w:rPr>
      </w:pPr>
      <w:r w:rsidRPr="47A69A6F">
        <w:t>Will the Code of Conduct apply to CHSP providers from 1</w:t>
      </w:r>
      <w:r w:rsidR="00EB2A0C">
        <w:rPr>
          <w:color w:val="1D1545"/>
        </w:rPr>
        <w:t xml:space="preserve"> November</w:t>
      </w:r>
      <w:r w:rsidRPr="47A69A6F">
        <w:rPr>
          <w:color w:val="1D1545"/>
        </w:rPr>
        <w:t xml:space="preserve"> 2025? </w:t>
      </w:r>
    </w:p>
    <w:p w14:paraId="06D9C337" w14:textId="59E0483F" w:rsidR="00F9235A" w:rsidRDefault="00850F93" w:rsidP="00850F93">
      <w:pPr>
        <w:rPr>
          <w:color w:val="1E1545" w:themeColor="text2"/>
        </w:rPr>
      </w:pPr>
      <w:r w:rsidRPr="7B2EF122">
        <w:rPr>
          <w:color w:val="1E1545" w:themeColor="text2"/>
        </w:rPr>
        <w:t xml:space="preserve">As registered providers, CHSP providers must comply with the Aged Care Code of Conduct. The new Act will regulate CHSP providers the same way as other aged care programs. Overarching obligations apply to all aged care providers, such as the Statement of Rights, the Aged Care Code of Conduct and worker screening requirements. </w:t>
      </w:r>
    </w:p>
    <w:p w14:paraId="67C6262F" w14:textId="285959E1" w:rsidR="00746F46" w:rsidRDefault="00850F93" w:rsidP="00850F93">
      <w:pPr>
        <w:rPr>
          <w:color w:val="1E1545" w:themeColor="text2"/>
        </w:rPr>
      </w:pPr>
      <w:r w:rsidRPr="7B2EF122">
        <w:rPr>
          <w:color w:val="1E1545" w:themeColor="text2"/>
        </w:rPr>
        <w:t xml:space="preserve">Other obligations will be specific to the service types provided and may include regulation under the strengthened </w:t>
      </w:r>
      <w:r w:rsidR="00F9235A">
        <w:rPr>
          <w:color w:val="1E1545" w:themeColor="text2"/>
        </w:rPr>
        <w:t xml:space="preserve">Aged Care </w:t>
      </w:r>
      <w:r w:rsidRPr="7B2EF122">
        <w:rPr>
          <w:color w:val="1E1545" w:themeColor="text2"/>
        </w:rPr>
        <w:t xml:space="preserve">Quality Standards. Further information on obligations under each registration category will be shared when available. </w:t>
      </w:r>
    </w:p>
    <w:p w14:paraId="44516B82" w14:textId="307F07BA" w:rsidR="00746F46" w:rsidRPr="00352DEC" w:rsidRDefault="00746F46" w:rsidP="00746F46">
      <w:pPr>
        <w:rPr>
          <w:color w:val="1E1545" w:themeColor="text2"/>
        </w:rPr>
      </w:pPr>
      <w:r w:rsidRPr="00352DEC">
        <w:rPr>
          <w:color w:val="1E1545" w:themeColor="text2"/>
        </w:rPr>
        <w:lastRenderedPageBreak/>
        <w:t xml:space="preserve">For grant recipients not involved in delivery of regulated services, the </w:t>
      </w:r>
      <w:r w:rsidR="00DD4350">
        <w:rPr>
          <w:color w:val="1E1545" w:themeColor="text2"/>
        </w:rPr>
        <w:t>G</w:t>
      </w:r>
      <w:r w:rsidRPr="00352DEC">
        <w:rPr>
          <w:color w:val="1E1545" w:themeColor="text2"/>
        </w:rPr>
        <w:t xml:space="preserve">rantee </w:t>
      </w:r>
      <w:r w:rsidR="00DD4350">
        <w:rPr>
          <w:color w:val="1E1545" w:themeColor="text2"/>
        </w:rPr>
        <w:t xml:space="preserve">Code of Conduct applies. The grantee </w:t>
      </w:r>
      <w:r w:rsidRPr="00352DEC">
        <w:rPr>
          <w:color w:val="1E1545" w:themeColor="text2"/>
        </w:rPr>
        <w:t>must:</w:t>
      </w:r>
    </w:p>
    <w:p w14:paraId="02963ABD" w14:textId="01D6F9A1"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u</w:t>
      </w:r>
      <w:r w:rsidR="00746F46" w:rsidRPr="1FD72EA0">
        <w:rPr>
          <w:color w:val="1E1545" w:themeColor="text2"/>
        </w:rPr>
        <w:t>ndertake</w:t>
      </w:r>
      <w:r w:rsidR="00746F46" w:rsidRPr="00746F46">
        <w:rPr>
          <w:color w:val="1E1545" w:themeColor="text2"/>
        </w:rPr>
        <w:t xml:space="preserve"> activity in a safe and competent manner, with care and skill</w:t>
      </w:r>
    </w:p>
    <w:p w14:paraId="58581656" w14:textId="730FBC69"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r</w:t>
      </w:r>
      <w:r w:rsidR="00746F46" w:rsidRPr="1FD72EA0">
        <w:rPr>
          <w:color w:val="1E1545" w:themeColor="text2"/>
        </w:rPr>
        <w:t>aise</w:t>
      </w:r>
      <w:r w:rsidR="00746F46" w:rsidRPr="00746F46">
        <w:rPr>
          <w:color w:val="1E1545" w:themeColor="text2"/>
        </w:rPr>
        <w:t xml:space="preserve"> and act on concerns about safety of the activity</w:t>
      </w:r>
    </w:p>
    <w:p w14:paraId="465DCB7E" w14:textId="216AB67D"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d</w:t>
      </w:r>
      <w:r w:rsidR="00746F46" w:rsidRPr="1FD72EA0">
        <w:rPr>
          <w:color w:val="1E1545" w:themeColor="text2"/>
        </w:rPr>
        <w:t>isclose</w:t>
      </w:r>
      <w:r w:rsidR="00746F46" w:rsidRPr="00746F46">
        <w:rPr>
          <w:color w:val="1E1545" w:themeColor="text2"/>
        </w:rPr>
        <w:t>, avoid or manage conflicts of interest</w:t>
      </w:r>
    </w:p>
    <w:p w14:paraId="175480FC" w14:textId="4BABBA92"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a</w:t>
      </w:r>
      <w:r w:rsidR="00746F46" w:rsidRPr="1FD72EA0">
        <w:rPr>
          <w:color w:val="1E1545" w:themeColor="text2"/>
        </w:rPr>
        <w:t>ct</w:t>
      </w:r>
      <w:r w:rsidR="00746F46" w:rsidRPr="00746F46">
        <w:rPr>
          <w:color w:val="1E1545" w:themeColor="text2"/>
        </w:rPr>
        <w:t xml:space="preserve"> with integrity, honesty and transparency</w:t>
      </w:r>
    </w:p>
    <w:p w14:paraId="1FE4FFB7" w14:textId="0DD43E24"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t</w:t>
      </w:r>
      <w:r w:rsidR="00746F46" w:rsidRPr="1FD72EA0">
        <w:rPr>
          <w:color w:val="1E1545" w:themeColor="text2"/>
        </w:rPr>
        <w:t>reat</w:t>
      </w:r>
      <w:r w:rsidR="00746F46" w:rsidRPr="00746F46">
        <w:rPr>
          <w:color w:val="1E1545" w:themeColor="text2"/>
        </w:rPr>
        <w:t xml:space="preserve"> people with dignity and respect, without bullying or harassment, including valuing the individual’s diversity</w:t>
      </w:r>
    </w:p>
    <w:p w14:paraId="2F32E3DA" w14:textId="21F27960" w:rsidR="00746F46" w:rsidRPr="00746F46" w:rsidRDefault="00F9235A" w:rsidP="1FD72EA0">
      <w:pPr>
        <w:pStyle w:val="ListParagraph"/>
        <w:numPr>
          <w:ilvl w:val="0"/>
          <w:numId w:val="71"/>
        </w:numPr>
        <w:ind w:left="714" w:hanging="357"/>
        <w:rPr>
          <w:color w:val="1E1545" w:themeColor="text2"/>
        </w:rPr>
      </w:pPr>
      <w:r w:rsidRPr="1FD72EA0">
        <w:rPr>
          <w:color w:val="1E1545" w:themeColor="text2"/>
        </w:rPr>
        <w:t>n</w:t>
      </w:r>
      <w:r w:rsidR="00746F46" w:rsidRPr="1FD72EA0">
        <w:rPr>
          <w:color w:val="1E1545" w:themeColor="text2"/>
        </w:rPr>
        <w:t>ot</w:t>
      </w:r>
      <w:r w:rsidR="00746F46" w:rsidRPr="00746F46">
        <w:rPr>
          <w:color w:val="1E1545" w:themeColor="text2"/>
        </w:rPr>
        <w:t xml:space="preserve"> provide false or misleading information.</w:t>
      </w:r>
    </w:p>
    <w:p w14:paraId="3F726C6A" w14:textId="7183C915" w:rsidR="00850F93" w:rsidRPr="00D02FA2" w:rsidRDefault="00850F93" w:rsidP="00850F93">
      <w:pPr>
        <w:rPr>
          <w:color w:val="1E1545" w:themeColor="text2"/>
        </w:rPr>
      </w:pPr>
      <w:r w:rsidRPr="7B2EF122">
        <w:rPr>
          <w:color w:val="1E1545" w:themeColor="text2"/>
        </w:rPr>
        <w:t xml:space="preserve">Further information is available in the new regulatory model guidance for CHSP providers under </w:t>
      </w:r>
      <w:hyperlink r:id="rId66">
        <w:r w:rsidRPr="00F9235A">
          <w:rPr>
            <w:rStyle w:val="Hyperlink"/>
          </w:rPr>
          <w:t>CHSP resources</w:t>
        </w:r>
      </w:hyperlink>
      <w:r w:rsidRPr="7B2EF122">
        <w:rPr>
          <w:color w:val="1E1545" w:themeColor="text2"/>
        </w:rPr>
        <w:t>.</w:t>
      </w:r>
    </w:p>
    <w:p w14:paraId="09E994B1" w14:textId="58B45541" w:rsidR="00E87CFA" w:rsidRPr="00D02FA2" w:rsidRDefault="00E87CFA" w:rsidP="1FD72EA0">
      <w:pPr>
        <w:pStyle w:val="Heading4"/>
        <w:rPr>
          <w:b w:val="0"/>
          <w:color w:val="1E1545" w:themeColor="text2"/>
        </w:rPr>
      </w:pPr>
      <w:r w:rsidRPr="47A69A6F">
        <w:t xml:space="preserve">If our Program service name is CHSP Domestic Assistance, does that mean </w:t>
      </w:r>
      <w:r>
        <w:rPr>
          <w:color w:val="1D1545"/>
        </w:rPr>
        <w:t>we</w:t>
      </w:r>
      <w:r w:rsidRPr="47A69A6F">
        <w:rPr>
          <w:color w:val="1D1545"/>
        </w:rPr>
        <w:t xml:space="preserve"> need to call our service type: cleaning or linen? </w:t>
      </w:r>
    </w:p>
    <w:p w14:paraId="538E1BE3" w14:textId="2B3D58BC" w:rsidR="00426E04" w:rsidRDefault="00E87CFA" w:rsidP="00426E04">
      <w:pPr>
        <w:rPr>
          <w:b/>
          <w:bCs/>
          <w:color w:val="1E1545" w:themeColor="text2"/>
        </w:rPr>
      </w:pPr>
      <w:r w:rsidRPr="7B2EF122">
        <w:rPr>
          <w:color w:val="1E1545" w:themeColor="text2"/>
        </w:rPr>
        <w:t xml:space="preserve">The CHSP Service Type will remain as Domestic </w:t>
      </w:r>
      <w:r w:rsidR="00F10C14">
        <w:rPr>
          <w:color w:val="1E1545" w:themeColor="text2"/>
        </w:rPr>
        <w:t>A</w:t>
      </w:r>
      <w:r w:rsidRPr="7B2EF122">
        <w:rPr>
          <w:color w:val="1E1545" w:themeColor="text2"/>
        </w:rPr>
        <w:t xml:space="preserve">ssistance. The CHSP Services under Domestic </w:t>
      </w:r>
      <w:r w:rsidR="00B3783C">
        <w:rPr>
          <w:color w:val="1E1545" w:themeColor="text2"/>
        </w:rPr>
        <w:t>A</w:t>
      </w:r>
      <w:r w:rsidRPr="7B2EF122">
        <w:rPr>
          <w:color w:val="1E1545" w:themeColor="text2"/>
        </w:rPr>
        <w:t xml:space="preserve">ssistance include </w:t>
      </w:r>
      <w:r w:rsidR="00CC7EF0">
        <w:rPr>
          <w:color w:val="1E1545" w:themeColor="text2"/>
        </w:rPr>
        <w:t>g</w:t>
      </w:r>
      <w:r w:rsidRPr="7B2EF122">
        <w:rPr>
          <w:color w:val="1E1545" w:themeColor="text2"/>
        </w:rPr>
        <w:t>eneral house cleaning, laundry services or Shopping assistance</w:t>
      </w:r>
      <w:r w:rsidR="00B3783C">
        <w:rPr>
          <w:color w:val="1E1545" w:themeColor="text2"/>
        </w:rPr>
        <w:t>.</w:t>
      </w:r>
      <w:r w:rsidRPr="7B2EF122">
        <w:rPr>
          <w:color w:val="1E1545" w:themeColor="text2"/>
        </w:rPr>
        <w:t xml:space="preserve"> The CHSP service catalogue 2025-27 provides further information and can be found under </w:t>
      </w:r>
      <w:hyperlink r:id="rId67">
        <w:r w:rsidRPr="001677D0">
          <w:rPr>
            <w:rStyle w:val="Hyperlink"/>
          </w:rPr>
          <w:t>CHSP extension resources</w:t>
        </w:r>
      </w:hyperlink>
      <w:r w:rsidRPr="7B2EF122">
        <w:rPr>
          <w:color w:val="1E1545" w:themeColor="text2"/>
        </w:rPr>
        <w:t>.</w:t>
      </w:r>
    </w:p>
    <w:p w14:paraId="5573D17F" w14:textId="322D5F52" w:rsidR="00426E04" w:rsidRPr="00D02FA2" w:rsidRDefault="00426E04" w:rsidP="1FD72EA0">
      <w:pPr>
        <w:pStyle w:val="Heading2"/>
      </w:pPr>
      <w:bookmarkStart w:id="20" w:name="_Toc204694580"/>
      <w:r>
        <w:t>Service Agreements</w:t>
      </w:r>
      <w:r w:rsidR="009C1B35">
        <w:t>,</w:t>
      </w:r>
      <w:r>
        <w:t xml:space="preserve"> </w:t>
      </w:r>
      <w:r w:rsidR="00761F1E">
        <w:t>f</w:t>
      </w:r>
      <w:r w:rsidR="005378BB">
        <w:t>unding and</w:t>
      </w:r>
      <w:r w:rsidR="009C1B35">
        <w:t xml:space="preserve"> </w:t>
      </w:r>
      <w:r w:rsidR="00761F1E">
        <w:t>f</w:t>
      </w:r>
      <w:r>
        <w:t>ees</w:t>
      </w:r>
      <w:bookmarkEnd w:id="20"/>
    </w:p>
    <w:p w14:paraId="62CE9625" w14:textId="075DACA6" w:rsidR="000A19C8" w:rsidRPr="00D02FA2" w:rsidRDefault="000A19C8" w:rsidP="1FD72EA0">
      <w:pPr>
        <w:pStyle w:val="Heading4"/>
        <w:rPr>
          <w:b w:val="0"/>
          <w:color w:val="1E1545" w:themeColor="text2"/>
        </w:rPr>
      </w:pPr>
      <w:r>
        <w:t xml:space="preserve">How will CHSP services in regional areas be supported given the deferral in implementation of the new Act? </w:t>
      </w:r>
    </w:p>
    <w:p w14:paraId="2A62F57D" w14:textId="67D76F2F" w:rsidR="000A19C8" w:rsidRDefault="000A19C8" w:rsidP="000A19C8">
      <w:pPr>
        <w:rPr>
          <w:color w:val="1E1545" w:themeColor="text2"/>
        </w:rPr>
      </w:pPr>
      <w:r w:rsidRPr="7B2EF122">
        <w:rPr>
          <w:color w:val="1E1545" w:themeColor="text2"/>
        </w:rPr>
        <w:t xml:space="preserve">The CHSP has been extended for a further </w:t>
      </w:r>
      <w:r w:rsidR="00CB527B">
        <w:rPr>
          <w:color w:val="1E1545" w:themeColor="text2"/>
        </w:rPr>
        <w:t>2</w:t>
      </w:r>
      <w:r w:rsidR="00CB527B" w:rsidRPr="7B2EF122">
        <w:rPr>
          <w:color w:val="1E1545" w:themeColor="text2"/>
        </w:rPr>
        <w:t xml:space="preserve"> </w:t>
      </w:r>
      <w:r w:rsidRPr="7B2EF122">
        <w:rPr>
          <w:color w:val="1E1545" w:themeColor="text2"/>
        </w:rPr>
        <w:t>years</w:t>
      </w:r>
      <w:r w:rsidR="005C526F">
        <w:rPr>
          <w:color w:val="1E1545" w:themeColor="text2"/>
        </w:rPr>
        <w:t>,</w:t>
      </w:r>
      <w:r w:rsidRPr="7B2EF122">
        <w:rPr>
          <w:color w:val="1E1545" w:themeColor="text2"/>
        </w:rPr>
        <w:t xml:space="preserve"> from 1 July 2025 to 30 June 2027</w:t>
      </w:r>
      <w:r w:rsidR="005C526F">
        <w:rPr>
          <w:color w:val="1E1545" w:themeColor="text2"/>
        </w:rPr>
        <w:t>,</w:t>
      </w:r>
      <w:r w:rsidRPr="7B2EF122">
        <w:rPr>
          <w:color w:val="1E1545" w:themeColor="text2"/>
        </w:rPr>
        <w:t xml:space="preserve"> to provide certainty of funding for providers until the CHSP transitions to Support at Home no earlier than 1 July 2027. </w:t>
      </w:r>
    </w:p>
    <w:p w14:paraId="31709367" w14:textId="5A0DB54B" w:rsidR="000A19C8" w:rsidRPr="00D02FA2" w:rsidRDefault="000A19C8" w:rsidP="000A19C8">
      <w:pPr>
        <w:rPr>
          <w:color w:val="1E1545" w:themeColor="text2"/>
        </w:rPr>
      </w:pPr>
      <w:r w:rsidRPr="7B2EF122">
        <w:rPr>
          <w:color w:val="1E1545" w:themeColor="text2"/>
        </w:rPr>
        <w:t xml:space="preserve">The 2024-25 growth funding opportunity allocated $100 million for the highest demand service types, including Domestic Assistance, Home Maintenance, Transport and Allied Health and Therapy in Aged Care Planning Regions across the country. Funding became available from late 2024. </w:t>
      </w:r>
      <w:r w:rsidRPr="1FD72EA0">
        <w:rPr>
          <w:color w:val="1E1545" w:themeColor="text2"/>
        </w:rPr>
        <w:t xml:space="preserve">The </w:t>
      </w:r>
      <w:r w:rsidR="00052D3E">
        <w:rPr>
          <w:color w:val="1E1545" w:themeColor="text2"/>
        </w:rPr>
        <w:t>d</w:t>
      </w:r>
      <w:r w:rsidRPr="1FD72EA0">
        <w:rPr>
          <w:color w:val="1E1545" w:themeColor="text2"/>
        </w:rPr>
        <w:t>epartment</w:t>
      </w:r>
      <w:r w:rsidRPr="7B2EF122">
        <w:rPr>
          <w:color w:val="1E1545" w:themeColor="text2"/>
        </w:rPr>
        <w:t xml:space="preserve"> is considering further growth funding opportunities for 2025-27.  </w:t>
      </w:r>
    </w:p>
    <w:p w14:paraId="21661A34" w14:textId="5EA97B72" w:rsidR="00947459" w:rsidRPr="00D02FA2" w:rsidRDefault="00F4411F" w:rsidP="1FD72EA0">
      <w:pPr>
        <w:pStyle w:val="Heading4"/>
        <w:rPr>
          <w:b w:val="0"/>
          <w:color w:val="1E1545" w:themeColor="text2"/>
        </w:rPr>
      </w:pPr>
      <w:r>
        <w:t xml:space="preserve">How </w:t>
      </w:r>
      <w:r w:rsidR="00BE51F4">
        <w:rPr>
          <w:color w:val="1D1545"/>
        </w:rPr>
        <w:t xml:space="preserve">should client contributions be </w:t>
      </w:r>
      <w:r w:rsidR="00311C0D">
        <w:rPr>
          <w:color w:val="1D1545"/>
        </w:rPr>
        <w:t xml:space="preserve">managed </w:t>
      </w:r>
      <w:r w:rsidR="006914FF">
        <w:rPr>
          <w:color w:val="1D1545"/>
        </w:rPr>
        <w:t xml:space="preserve">for </w:t>
      </w:r>
      <w:r>
        <w:rPr>
          <w:color w:val="1D1545"/>
        </w:rPr>
        <w:t>CHSP</w:t>
      </w:r>
      <w:r w:rsidR="006914FF">
        <w:rPr>
          <w:color w:val="1D1545"/>
        </w:rPr>
        <w:t xml:space="preserve"> services</w:t>
      </w:r>
      <w:r w:rsidR="00B86547">
        <w:rPr>
          <w:color w:val="1D1545"/>
        </w:rPr>
        <w:t xml:space="preserve">? </w:t>
      </w:r>
      <w:r w:rsidR="004F44BC">
        <w:rPr>
          <w:color w:val="1D1545"/>
        </w:rPr>
        <w:t xml:space="preserve"> </w:t>
      </w:r>
    </w:p>
    <w:p w14:paraId="4C868482" w14:textId="44CC63B4" w:rsidR="00947459" w:rsidRPr="00D02FA2" w:rsidRDefault="004E0D37" w:rsidP="7B2EF122">
      <w:pPr>
        <w:rPr>
          <w:color w:val="1E1545" w:themeColor="text2"/>
        </w:rPr>
      </w:pPr>
      <w:r>
        <w:rPr>
          <w:color w:val="1E1545" w:themeColor="text2"/>
        </w:rPr>
        <w:t>F</w:t>
      </w:r>
      <w:r w:rsidR="38C9FBEB" w:rsidRPr="7B2EF122">
        <w:rPr>
          <w:color w:val="1E1545" w:themeColor="text2"/>
        </w:rPr>
        <w:t xml:space="preserve">ees should be agreed with clients before services are provided. A CHSP reasonable </w:t>
      </w:r>
      <w:hyperlink r:id="rId68" w:history="1">
        <w:r w:rsidR="38C9FBEB" w:rsidRPr="0037589B">
          <w:rPr>
            <w:rStyle w:val="Hyperlink"/>
          </w:rPr>
          <w:t>client contribution range</w:t>
        </w:r>
      </w:hyperlink>
      <w:r w:rsidR="38C9FBEB" w:rsidRPr="7B2EF122">
        <w:rPr>
          <w:color w:val="1E1545" w:themeColor="text2"/>
        </w:rPr>
        <w:t xml:space="preserve"> for each service type has been developed and is provided as a guide to assist CHSP providers to implement or review their client contribution policy. These reasonable client contribution ranges are provided as a guide and may not be suitable for all client contribution policies. </w:t>
      </w:r>
    </w:p>
    <w:p w14:paraId="762DB6B6" w14:textId="7A7E7BA3" w:rsidR="00947459" w:rsidRPr="00D02FA2" w:rsidRDefault="38C9FBEB" w:rsidP="7B2EF122">
      <w:pPr>
        <w:rPr>
          <w:color w:val="1E1545" w:themeColor="text2"/>
        </w:rPr>
      </w:pPr>
      <w:r w:rsidRPr="7B2EF122">
        <w:rPr>
          <w:color w:val="1E1545" w:themeColor="text2"/>
        </w:rPr>
        <w:t xml:space="preserve">Client contribution policies and fee charging practices are determined by CHSP providers as part of their individual business operations. CHSP providers should discuss and agree on client contribution amounts with clients before the service is </w:t>
      </w:r>
      <w:r w:rsidRPr="7B2EF122">
        <w:rPr>
          <w:color w:val="1E1545" w:themeColor="text2"/>
        </w:rPr>
        <w:lastRenderedPageBreak/>
        <w:t>provided and/or when fee amounts change. This should include a discussion about a client’s capacity to pay the fees. CHSP providers will have arrangements for servicing those least able to contribute towards the cost of their care.</w:t>
      </w:r>
    </w:p>
    <w:p w14:paraId="3C79B325" w14:textId="171EEFA0" w:rsidR="00947459" w:rsidRPr="00D02FA2" w:rsidRDefault="38C9FBEB" w:rsidP="1FD72EA0">
      <w:pPr>
        <w:pStyle w:val="Heading4"/>
        <w:rPr>
          <w:b w:val="0"/>
          <w:color w:val="1E1545" w:themeColor="text2"/>
        </w:rPr>
      </w:pPr>
      <w:r w:rsidRPr="47A69A6F">
        <w:t xml:space="preserve">Do CHSP clients need to have new service agreements in place by 1 </w:t>
      </w:r>
      <w:r w:rsidR="004202DE">
        <w:rPr>
          <w:color w:val="1D1545"/>
        </w:rPr>
        <w:t>November</w:t>
      </w:r>
      <w:r w:rsidR="004202DE" w:rsidRPr="47A69A6F">
        <w:rPr>
          <w:color w:val="1D1545"/>
        </w:rPr>
        <w:t xml:space="preserve"> </w:t>
      </w:r>
      <w:r w:rsidRPr="47A69A6F">
        <w:rPr>
          <w:color w:val="1D1545"/>
        </w:rPr>
        <w:t>2025?</w:t>
      </w:r>
      <w:r w:rsidR="376E67F6" w:rsidRPr="47A69A6F">
        <w:rPr>
          <w:color w:val="1D1545"/>
        </w:rPr>
        <w:t xml:space="preserve"> </w:t>
      </w:r>
    </w:p>
    <w:p w14:paraId="4F5D14C3" w14:textId="61381363" w:rsidR="00947459" w:rsidRPr="00D02FA2" w:rsidRDefault="38C9FBEB" w:rsidP="7B2EF122">
      <w:pPr>
        <w:rPr>
          <w:color w:val="1E1545" w:themeColor="text2"/>
        </w:rPr>
      </w:pPr>
      <w:r w:rsidRPr="7B2EF122">
        <w:rPr>
          <w:color w:val="1E1545" w:themeColor="text2"/>
        </w:rPr>
        <w:t>Under the new Act</w:t>
      </w:r>
      <w:r w:rsidR="00675364">
        <w:rPr>
          <w:color w:val="1E1545" w:themeColor="text2"/>
        </w:rPr>
        <w:t>,</w:t>
      </w:r>
      <w:r w:rsidRPr="7B2EF122">
        <w:rPr>
          <w:color w:val="1E1545" w:themeColor="text2"/>
        </w:rPr>
        <w:t xml:space="preserve"> a service agreement between </w:t>
      </w:r>
      <w:r w:rsidR="00675364">
        <w:rPr>
          <w:color w:val="1E1545" w:themeColor="text2"/>
        </w:rPr>
        <w:t xml:space="preserve">a </w:t>
      </w:r>
      <w:r w:rsidRPr="7B2EF122">
        <w:rPr>
          <w:color w:val="1E1545" w:themeColor="text2"/>
        </w:rPr>
        <w:t xml:space="preserve">CHSP </w:t>
      </w:r>
      <w:r w:rsidRPr="1FD72EA0">
        <w:rPr>
          <w:color w:val="1E1545" w:themeColor="text2"/>
        </w:rPr>
        <w:t>provider</w:t>
      </w:r>
      <w:r w:rsidRPr="7B2EF122">
        <w:rPr>
          <w:color w:val="1E1545" w:themeColor="text2"/>
        </w:rPr>
        <w:t xml:space="preserve"> and</w:t>
      </w:r>
      <w:r w:rsidR="00675364">
        <w:rPr>
          <w:color w:val="1E1545" w:themeColor="text2"/>
        </w:rPr>
        <w:t xml:space="preserve"> a</w:t>
      </w:r>
      <w:r w:rsidRPr="7B2EF122">
        <w:rPr>
          <w:color w:val="1E1545" w:themeColor="text2"/>
        </w:rPr>
        <w:t xml:space="preserve"> </w:t>
      </w:r>
      <w:r w:rsidRPr="1FD72EA0">
        <w:rPr>
          <w:color w:val="1E1545" w:themeColor="text2"/>
        </w:rPr>
        <w:t>client</w:t>
      </w:r>
      <w:r w:rsidRPr="7B2EF122">
        <w:rPr>
          <w:color w:val="1E1545" w:themeColor="text2"/>
        </w:rPr>
        <w:t xml:space="preserve"> will bring together important requirements to support clarity of services, charges and other obligations of CHSP providers and ensure the rights of CHSP clients are upheld. Most of the service agreement requirements should already exist in CHSP providers’ current arrangements with clients. There are additional requirements that reflect new service list names, specify review dates and variation arrangements and circumstances where services can be ceased. For new clients, from 1</w:t>
      </w:r>
      <w:r w:rsidRPr="7B2EF122" w:rsidDel="00430136">
        <w:rPr>
          <w:color w:val="1E1545" w:themeColor="text2"/>
        </w:rPr>
        <w:t xml:space="preserve"> </w:t>
      </w:r>
      <w:r w:rsidR="00430136">
        <w:rPr>
          <w:color w:val="1E1545" w:themeColor="text2"/>
        </w:rPr>
        <w:t>November</w:t>
      </w:r>
      <w:r w:rsidRPr="7B2EF122">
        <w:rPr>
          <w:color w:val="1E1545" w:themeColor="text2"/>
        </w:rPr>
        <w:t xml:space="preserve"> 2025, the current draft Rules require that a service agreement is put in place before services commence. </w:t>
      </w:r>
    </w:p>
    <w:p w14:paraId="38979174" w14:textId="38EC2F50" w:rsidR="001C3CCE" w:rsidRDefault="38C9FBEB" w:rsidP="7B2EF122">
      <w:pPr>
        <w:rPr>
          <w:color w:val="1E1545" w:themeColor="text2"/>
        </w:rPr>
      </w:pPr>
      <w:r w:rsidRPr="7B2EF122">
        <w:rPr>
          <w:color w:val="1E1545" w:themeColor="text2"/>
        </w:rPr>
        <w:t xml:space="preserve">Following consultation, the </w:t>
      </w:r>
      <w:r w:rsidR="00052D3E">
        <w:rPr>
          <w:color w:val="1E1545" w:themeColor="text2"/>
        </w:rPr>
        <w:t>d</w:t>
      </w:r>
      <w:r w:rsidRPr="0BF98D04">
        <w:rPr>
          <w:color w:val="1E1545" w:themeColor="text2"/>
        </w:rPr>
        <w:t>epartment</w:t>
      </w:r>
      <w:r w:rsidRPr="7B2EF122">
        <w:rPr>
          <w:color w:val="1E1545" w:themeColor="text2"/>
        </w:rPr>
        <w:t xml:space="preserve"> will brief the government on the draft Rules and the feedback received. This would likely include providing advice on how existing CHSP clients, with this information already captured as part of their current services, could be deemed as already having a service agreement in place from 1 </w:t>
      </w:r>
      <w:r w:rsidR="00084111">
        <w:rPr>
          <w:color w:val="1E1545" w:themeColor="text2"/>
        </w:rPr>
        <w:t>November</w:t>
      </w:r>
      <w:r w:rsidR="00084111" w:rsidRPr="7B2EF122">
        <w:rPr>
          <w:color w:val="1E1545" w:themeColor="text2"/>
        </w:rPr>
        <w:t xml:space="preserve"> </w:t>
      </w:r>
      <w:r w:rsidRPr="7B2EF122">
        <w:rPr>
          <w:color w:val="1E1545" w:themeColor="text2"/>
        </w:rPr>
        <w:t xml:space="preserve">2025 through Transitional Rules. </w:t>
      </w:r>
    </w:p>
    <w:p w14:paraId="61F50A7E" w14:textId="253CEDD9" w:rsidR="00947459" w:rsidRPr="00D02FA2" w:rsidRDefault="001C3CCE" w:rsidP="7B2EF122">
      <w:pPr>
        <w:rPr>
          <w:color w:val="1E1545" w:themeColor="text2"/>
        </w:rPr>
      </w:pPr>
      <w:r>
        <w:rPr>
          <w:color w:val="1E1545" w:themeColor="text2"/>
        </w:rPr>
        <w:t>Find more</w:t>
      </w:r>
      <w:r w:rsidRPr="7B2EF122">
        <w:rPr>
          <w:color w:val="1E1545" w:themeColor="text2"/>
        </w:rPr>
        <w:t xml:space="preserve"> </w:t>
      </w:r>
      <w:hyperlink r:id="rId69" w:history="1">
        <w:r w:rsidRPr="001C3CCE">
          <w:rPr>
            <w:rStyle w:val="Hyperlink"/>
          </w:rPr>
          <w:t xml:space="preserve">CHSP </w:t>
        </w:r>
        <w:r w:rsidR="38C9FBEB" w:rsidRPr="001C3CCE">
          <w:rPr>
            <w:rStyle w:val="Hyperlink"/>
          </w:rPr>
          <w:t>guidance material</w:t>
        </w:r>
      </w:hyperlink>
      <w:r>
        <w:rPr>
          <w:color w:val="1E1545" w:themeColor="text2"/>
        </w:rPr>
        <w:t>.</w:t>
      </w:r>
    </w:p>
    <w:p w14:paraId="0482F32B" w14:textId="52E631EF" w:rsidR="00947459" w:rsidRPr="00D02FA2" w:rsidRDefault="38C9FBEB" w:rsidP="007D06E8">
      <w:pPr>
        <w:pStyle w:val="Heading4"/>
        <w:rPr>
          <w:color w:val="1E1545" w:themeColor="text2"/>
        </w:rPr>
      </w:pPr>
      <w:r w:rsidRPr="0BF98D04">
        <w:rPr>
          <w:rStyle w:val="normaltextrun"/>
        </w:rPr>
        <w:t xml:space="preserve">When will we receive our 2025-2027 CHSP agreement and the CHSP manual? </w:t>
      </w:r>
    </w:p>
    <w:p w14:paraId="0C9C1741" w14:textId="1CC7BFB0" w:rsidR="00947459" w:rsidRPr="00D02FA2" w:rsidRDefault="38C9FBEB" w:rsidP="7B2EF122">
      <w:pPr>
        <w:rPr>
          <w:color w:val="1E1545" w:themeColor="text2"/>
        </w:rPr>
      </w:pPr>
      <w:r w:rsidRPr="7B2EF122">
        <w:rPr>
          <w:color w:val="1E1545" w:themeColor="text2"/>
        </w:rPr>
        <w:t xml:space="preserve">The formal 2025-27 grant agreement offers have been sent from May 2025 to CHSP providers as part of the extension process. The CHSP 2025-27 Manual </w:t>
      </w:r>
      <w:r w:rsidR="002B25CB">
        <w:rPr>
          <w:color w:val="1E1545" w:themeColor="text2"/>
        </w:rPr>
        <w:t>is</w:t>
      </w:r>
      <w:r w:rsidRPr="7B2EF122">
        <w:rPr>
          <w:color w:val="1E1545" w:themeColor="text2"/>
        </w:rPr>
        <w:t xml:space="preserve"> available under </w:t>
      </w:r>
      <w:bookmarkStart w:id="21" w:name="_Hlk204608503"/>
      <w:r>
        <w:fldChar w:fldCharType="begin"/>
      </w:r>
      <w:r>
        <w:instrText>HYPERLINK "https://www.health.gov.au/our-work/chsp/reforms"</w:instrText>
      </w:r>
      <w:r>
        <w:fldChar w:fldCharType="separate"/>
      </w:r>
      <w:r w:rsidRPr="006B0EB1">
        <w:rPr>
          <w:rStyle w:val="Hyperlink"/>
        </w:rPr>
        <w:t>CHSP Reforms</w:t>
      </w:r>
      <w:r>
        <w:fldChar w:fldCharType="end"/>
      </w:r>
      <w:bookmarkEnd w:id="21"/>
      <w:r w:rsidRPr="7B2EF122">
        <w:rPr>
          <w:color w:val="1E1545" w:themeColor="text2"/>
        </w:rPr>
        <w:t xml:space="preserve">. </w:t>
      </w:r>
    </w:p>
    <w:p w14:paraId="24EC28A6" w14:textId="367389F1" w:rsidR="00C616A9" w:rsidRPr="7B2EF122" w:rsidRDefault="38C9FBEB" w:rsidP="0BF98D04">
      <w:pPr>
        <w:pStyle w:val="Heading4"/>
        <w:rPr>
          <w:color w:val="1E1545" w:themeColor="text2"/>
        </w:rPr>
      </w:pPr>
      <w:r w:rsidRPr="47A69A6F">
        <w:t xml:space="preserve">Is there an opportunity to </w:t>
      </w:r>
      <w:r w:rsidR="002032FC">
        <w:rPr>
          <w:color w:val="1D1545"/>
        </w:rPr>
        <w:t xml:space="preserve">make </w:t>
      </w:r>
      <w:r w:rsidRPr="47A69A6F">
        <w:rPr>
          <w:color w:val="1D1545"/>
        </w:rPr>
        <w:t>a</w:t>
      </w:r>
      <w:r w:rsidR="002032FC">
        <w:rPr>
          <w:color w:val="1D1545"/>
        </w:rPr>
        <w:t>n</w:t>
      </w:r>
      <w:r w:rsidRPr="47A69A6F" w:rsidDel="002032FC">
        <w:rPr>
          <w:color w:val="1D1545"/>
        </w:rPr>
        <w:t xml:space="preserve"> </w:t>
      </w:r>
      <w:r w:rsidRPr="47A69A6F">
        <w:rPr>
          <w:color w:val="1D1545"/>
        </w:rPr>
        <w:t xml:space="preserve">application </w:t>
      </w:r>
      <w:r w:rsidR="002032FC">
        <w:rPr>
          <w:color w:val="1D1545"/>
        </w:rPr>
        <w:t xml:space="preserve">as a new provider </w:t>
      </w:r>
      <w:r w:rsidR="001F7E62">
        <w:rPr>
          <w:color w:val="1D1545"/>
        </w:rPr>
        <w:t xml:space="preserve">to deliver </w:t>
      </w:r>
      <w:r w:rsidRPr="47A69A6F">
        <w:rPr>
          <w:color w:val="1D1545"/>
        </w:rPr>
        <w:t xml:space="preserve">CHSP </w:t>
      </w:r>
      <w:r w:rsidR="001F7E62">
        <w:rPr>
          <w:color w:val="1D1545"/>
        </w:rPr>
        <w:t xml:space="preserve">services </w:t>
      </w:r>
      <w:r w:rsidR="00DC0178">
        <w:rPr>
          <w:color w:val="1D1545"/>
        </w:rPr>
        <w:t>through</w:t>
      </w:r>
      <w:r w:rsidR="00F51CBB">
        <w:rPr>
          <w:color w:val="1D1545"/>
        </w:rPr>
        <w:t>out</w:t>
      </w:r>
      <w:r w:rsidR="00DC0178">
        <w:rPr>
          <w:color w:val="1D1545"/>
        </w:rPr>
        <w:t xml:space="preserve"> </w:t>
      </w:r>
      <w:r w:rsidRPr="47A69A6F">
        <w:rPr>
          <w:color w:val="1D1545"/>
        </w:rPr>
        <w:t>2025-2027</w:t>
      </w:r>
      <w:r w:rsidR="00ED14B1">
        <w:rPr>
          <w:color w:val="1D1545"/>
        </w:rPr>
        <w:t xml:space="preserve"> before Support at </w:t>
      </w:r>
      <w:r w:rsidR="00CA7F20">
        <w:rPr>
          <w:color w:val="1D1545"/>
        </w:rPr>
        <w:t>H</w:t>
      </w:r>
      <w:r w:rsidR="00ED14B1">
        <w:rPr>
          <w:color w:val="1D1545"/>
        </w:rPr>
        <w:t>ome commences</w:t>
      </w:r>
      <w:r w:rsidRPr="47A69A6F">
        <w:rPr>
          <w:color w:val="1D1545"/>
        </w:rPr>
        <w:t>?</w:t>
      </w:r>
      <w:r w:rsidR="3F614CBD" w:rsidRPr="47A69A6F">
        <w:rPr>
          <w:color w:val="1D1545"/>
        </w:rPr>
        <w:t xml:space="preserve"> </w:t>
      </w:r>
    </w:p>
    <w:p w14:paraId="299F11D8" w14:textId="51E42744" w:rsidR="00947459" w:rsidRPr="00D02FA2" w:rsidRDefault="38C9FBEB" w:rsidP="7B2EF122">
      <w:pPr>
        <w:rPr>
          <w:color w:val="1E1545" w:themeColor="text2"/>
        </w:rPr>
      </w:pPr>
      <w:r w:rsidRPr="7B2EF122">
        <w:rPr>
          <w:color w:val="1E1545" w:themeColor="text2"/>
        </w:rPr>
        <w:t>To deliver CHSP services, organisations must apply and be successful through a growth funding opportunity.</w:t>
      </w:r>
    </w:p>
    <w:p w14:paraId="34889CEC" w14:textId="380D2AA3" w:rsidR="00947459" w:rsidRPr="00D02FA2" w:rsidRDefault="38C9FBEB" w:rsidP="7B2EF122">
      <w:pPr>
        <w:rPr>
          <w:color w:val="1E1545" w:themeColor="text2"/>
        </w:rPr>
      </w:pPr>
      <w:r w:rsidRPr="7B2EF122">
        <w:rPr>
          <w:color w:val="1E1545" w:themeColor="text2"/>
        </w:rPr>
        <w:t xml:space="preserve">There are currently no available opportunities for new organisations to become CHSP providers. Any future growth funding opportunities for organisations to become CHSP providers will be advertised on the </w:t>
      </w:r>
      <w:hyperlink r:id="rId70" w:history="1">
        <w:r w:rsidRPr="005E1A95">
          <w:rPr>
            <w:rStyle w:val="Hyperlink"/>
          </w:rPr>
          <w:t>Grant Connect website</w:t>
        </w:r>
      </w:hyperlink>
      <w:r w:rsidRPr="7B2EF122">
        <w:rPr>
          <w:color w:val="1E1545" w:themeColor="text2"/>
        </w:rPr>
        <w:t>.</w:t>
      </w:r>
    </w:p>
    <w:p w14:paraId="7D00BF40" w14:textId="5F27AB8B" w:rsidR="00A82833" w:rsidRPr="00DA375A" w:rsidRDefault="00A82833" w:rsidP="0BF98D04">
      <w:pPr>
        <w:pStyle w:val="Heading4"/>
        <w:rPr>
          <w:b w:val="0"/>
          <w:color w:val="1E1545" w:themeColor="text2"/>
        </w:rPr>
      </w:pPr>
      <w:r w:rsidRPr="47A69A6F">
        <w:t xml:space="preserve">If a client has a SAH package and funding is exhausted, will they be ineligible for any services funded under CHSP? i.e. social support or meals and need to pay full fee recovery? </w:t>
      </w:r>
    </w:p>
    <w:p w14:paraId="20B5F968" w14:textId="3DA21735" w:rsidR="00A82833" w:rsidRPr="00DA375A" w:rsidRDefault="00A82833" w:rsidP="00A82833">
      <w:pPr>
        <w:rPr>
          <w:color w:val="1E1545" w:themeColor="text2"/>
        </w:rPr>
      </w:pPr>
      <w:r w:rsidRPr="7B2EF122">
        <w:rPr>
          <w:color w:val="1E1545" w:themeColor="text2"/>
          <w:lang w:val="en-GB"/>
        </w:rPr>
        <w:t xml:space="preserve">Work is continuing on managing the interactions between the Support at Home program and CHSP. However, it is noted that if a participant’s level of funding is insufficient to meet their aged-related care and support needs, the participant can be </w:t>
      </w:r>
      <w:r w:rsidRPr="7B2EF122">
        <w:rPr>
          <w:color w:val="1E1545" w:themeColor="text2"/>
          <w:lang w:val="en-GB"/>
        </w:rPr>
        <w:lastRenderedPageBreak/>
        <w:t xml:space="preserve">referred for a Support Plan Review to determine if they are eligible for a higher Support at Home classification. </w:t>
      </w:r>
      <w:r w:rsidRPr="7B2EF122">
        <w:rPr>
          <w:color w:val="1E1545" w:themeColor="text2"/>
        </w:rPr>
        <w:t xml:space="preserve"> </w:t>
      </w:r>
    </w:p>
    <w:p w14:paraId="5626DE61" w14:textId="08C39397" w:rsidR="005378BB" w:rsidRPr="00D02FA2" w:rsidRDefault="005378BB" w:rsidP="0BF98D04">
      <w:pPr>
        <w:pStyle w:val="Heading4"/>
        <w:rPr>
          <w:b w:val="0"/>
          <w:color w:val="1E1545" w:themeColor="text2"/>
        </w:rPr>
      </w:pPr>
      <w:r>
        <w:t>How c</w:t>
      </w:r>
      <w:r w:rsidRPr="47A69A6F">
        <w:rPr>
          <w:color w:val="1D1545"/>
        </w:rPr>
        <w:t xml:space="preserve">an </w:t>
      </w:r>
      <w:r>
        <w:rPr>
          <w:color w:val="1D1545"/>
        </w:rPr>
        <w:t xml:space="preserve">a </w:t>
      </w:r>
      <w:r w:rsidRPr="47A69A6F">
        <w:rPr>
          <w:color w:val="1D1545"/>
        </w:rPr>
        <w:t xml:space="preserve">service </w:t>
      </w:r>
      <w:r>
        <w:rPr>
          <w:color w:val="1D1545"/>
        </w:rPr>
        <w:t xml:space="preserve">be </w:t>
      </w:r>
      <w:r w:rsidRPr="47A69A6F">
        <w:rPr>
          <w:color w:val="1D1545"/>
        </w:rPr>
        <w:t>allocated CHSP clients from 1 July 2025?</w:t>
      </w:r>
      <w:r w:rsidRPr="47A69A6F" w:rsidDel="003B0680">
        <w:rPr>
          <w:color w:val="1D1545"/>
        </w:rPr>
        <w:t xml:space="preserve"> </w:t>
      </w:r>
    </w:p>
    <w:p w14:paraId="2C2E2301" w14:textId="5E1A4597" w:rsidR="005378BB" w:rsidRPr="00D02FA2" w:rsidRDefault="005378BB" w:rsidP="005378BB">
      <w:pPr>
        <w:rPr>
          <w:color w:val="1E1545" w:themeColor="text2"/>
        </w:rPr>
      </w:pPr>
      <w:r w:rsidRPr="7B2EF122">
        <w:rPr>
          <w:color w:val="1E1545" w:themeColor="text2"/>
        </w:rPr>
        <w:t>CHSP providers are funded to deliver specific outputs within Aged Care Planning Regions (ACPR)</w:t>
      </w:r>
      <w:r w:rsidR="00B40C63">
        <w:rPr>
          <w:color w:val="1E1545" w:themeColor="text2"/>
        </w:rPr>
        <w:t>,</w:t>
      </w:r>
      <w:r w:rsidRPr="7B2EF122">
        <w:rPr>
          <w:color w:val="1E1545" w:themeColor="text2"/>
        </w:rPr>
        <w:t xml:space="preserve"> as outlined in their grant agreements. </w:t>
      </w:r>
    </w:p>
    <w:p w14:paraId="58317921" w14:textId="707A63ED" w:rsidR="00A82833" w:rsidRDefault="005378BB" w:rsidP="7B2EF122">
      <w:pPr>
        <w:rPr>
          <w:color w:val="1E1545" w:themeColor="text2"/>
        </w:rPr>
      </w:pPr>
      <w:r w:rsidRPr="7B2EF122">
        <w:rPr>
          <w:color w:val="1E1545" w:themeColor="text2"/>
        </w:rPr>
        <w:t xml:space="preserve">Clients are encouraged to contact </w:t>
      </w:r>
      <w:hyperlink r:id="rId71" w:history="1">
        <w:r w:rsidRPr="00593E52">
          <w:rPr>
            <w:rStyle w:val="Hyperlink"/>
          </w:rPr>
          <w:t>My Aged Care</w:t>
        </w:r>
      </w:hyperlink>
      <w:r w:rsidRPr="7B2EF122">
        <w:rPr>
          <w:color w:val="1E1545" w:themeColor="text2"/>
        </w:rPr>
        <w:t xml:space="preserve"> to undergo an assessment and be supported to find an available CHSP provider to deliver the services required.</w:t>
      </w:r>
    </w:p>
    <w:p w14:paraId="683157E3" w14:textId="431BC6EB" w:rsidR="00F63DC0" w:rsidRPr="00F63DC0" w:rsidRDefault="00F63DC0" w:rsidP="0BF98D04">
      <w:pPr>
        <w:pStyle w:val="Heading2"/>
      </w:pPr>
      <w:bookmarkStart w:id="22" w:name="_Toc204694581"/>
      <w:r>
        <w:t>Reporting</w:t>
      </w:r>
      <w:bookmarkEnd w:id="22"/>
      <w:r>
        <w:t xml:space="preserve"> </w:t>
      </w:r>
    </w:p>
    <w:p w14:paraId="28922564" w14:textId="6834B76B" w:rsidR="00947459" w:rsidRPr="00D02FA2" w:rsidRDefault="00B52244" w:rsidP="0BF98D04">
      <w:pPr>
        <w:pStyle w:val="Heading4"/>
        <w:rPr>
          <w:b w:val="0"/>
          <w:color w:val="1E1545" w:themeColor="text2"/>
        </w:rPr>
      </w:pPr>
      <w:r>
        <w:t xml:space="preserve">How will reporting for </w:t>
      </w:r>
      <w:r w:rsidR="00D15505">
        <w:rPr>
          <w:color w:val="1D1545"/>
        </w:rPr>
        <w:t xml:space="preserve">CHSP change? </w:t>
      </w:r>
    </w:p>
    <w:p w14:paraId="7CE237B1" w14:textId="76528DD7" w:rsidR="00947459" w:rsidRPr="00D02FA2" w:rsidRDefault="38C9FBEB" w:rsidP="7B2EF122">
      <w:pPr>
        <w:rPr>
          <w:color w:val="1E1545" w:themeColor="text2"/>
        </w:rPr>
      </w:pPr>
      <w:r w:rsidRPr="7B2EF122">
        <w:rPr>
          <w:color w:val="1E1545" w:themeColor="text2"/>
        </w:rPr>
        <w:t>From 1 July 2025, Data Exchange (DEX) reporting requirements will change to ensure services align to the new CHSP service list and improve visibility of services being accessed by clients.</w:t>
      </w:r>
    </w:p>
    <w:p w14:paraId="37AD89D3" w14:textId="5C82D8FA" w:rsidR="00947459" w:rsidRPr="00D02FA2" w:rsidRDefault="38C9FBEB" w:rsidP="7B2EF122">
      <w:pPr>
        <w:rPr>
          <w:color w:val="1E1545" w:themeColor="text2"/>
        </w:rPr>
      </w:pPr>
      <w:r w:rsidRPr="7B2EF122">
        <w:rPr>
          <w:color w:val="1E1545" w:themeColor="text2"/>
        </w:rPr>
        <w:t>DEX changes will occur in 2 stages:</w:t>
      </w:r>
    </w:p>
    <w:p w14:paraId="018709E1" w14:textId="56C84A78" w:rsidR="00037C20" w:rsidRPr="00037C20" w:rsidRDefault="38C9FBEB" w:rsidP="0BF98D04">
      <w:pPr>
        <w:pStyle w:val="ListParagraph"/>
        <w:numPr>
          <w:ilvl w:val="0"/>
          <w:numId w:val="90"/>
        </w:numPr>
        <w:rPr>
          <w:color w:val="1E1545" w:themeColor="text2"/>
        </w:rPr>
      </w:pPr>
      <w:r w:rsidRPr="0BF98D04">
        <w:rPr>
          <w:color w:val="1E1545" w:themeColor="text2"/>
        </w:rPr>
        <w:t xml:space="preserve">Stage 1: Reporting will be aligned with the new service list, commencing 1 </w:t>
      </w:r>
      <w:r w:rsidR="00875F08">
        <w:rPr>
          <w:color w:val="1E1545" w:themeColor="text2"/>
        </w:rPr>
        <w:t>November</w:t>
      </w:r>
      <w:r w:rsidRPr="0BF98D04">
        <w:rPr>
          <w:color w:val="1E1545" w:themeColor="text2"/>
        </w:rPr>
        <w:t xml:space="preserve"> 2025.</w:t>
      </w:r>
    </w:p>
    <w:p w14:paraId="65A2D149" w14:textId="62F07D9A" w:rsidR="00947459" w:rsidRPr="009C3838" w:rsidRDefault="38C9FBEB" w:rsidP="0A7CC467">
      <w:pPr>
        <w:pStyle w:val="ListParagraph"/>
        <w:numPr>
          <w:ilvl w:val="0"/>
          <w:numId w:val="90"/>
        </w:numPr>
        <w:rPr>
          <w:color w:val="1E1545" w:themeColor="text2"/>
        </w:rPr>
      </w:pPr>
      <w:r w:rsidRPr="0BF98D04">
        <w:rPr>
          <w:color w:val="1E1545" w:themeColor="text2"/>
        </w:rPr>
        <w:t xml:space="preserve">Stage 2: Reporting of service type at a more granular level will occur within the 2025-26 financial year. </w:t>
      </w:r>
    </w:p>
    <w:p w14:paraId="4EA6A01A" w14:textId="215F9793" w:rsidR="004A516E" w:rsidRPr="00837026" w:rsidRDefault="38C9FBEB" w:rsidP="47A69A6F">
      <w:pPr>
        <w:rPr>
          <w:color w:val="1E1545" w:themeColor="text2"/>
        </w:rPr>
      </w:pPr>
      <w:r w:rsidRPr="7B2EF122">
        <w:rPr>
          <w:color w:val="1E1545" w:themeColor="text2"/>
        </w:rPr>
        <w:t>Further information is outlined in the DEX Exchange Stage 1 Toolkit and Data Exchange Dictionary</w:t>
      </w:r>
      <w:r w:rsidR="00037C20">
        <w:rPr>
          <w:color w:val="1E1545" w:themeColor="text2"/>
        </w:rPr>
        <w:t>,</w:t>
      </w:r>
      <w:r w:rsidRPr="7B2EF122">
        <w:rPr>
          <w:color w:val="1E1545" w:themeColor="text2"/>
        </w:rPr>
        <w:t xml:space="preserve"> which are available under </w:t>
      </w:r>
      <w:hyperlink r:id="rId72" w:history="1">
        <w:r w:rsidR="00037C20" w:rsidRPr="00037C20">
          <w:rPr>
            <w:rStyle w:val="Hyperlink"/>
          </w:rPr>
          <w:t>CHSP Reforms</w:t>
        </w:r>
      </w:hyperlink>
      <w:r w:rsidRPr="0021879A">
        <w:rPr>
          <w:color w:val="1E1545" w:themeColor="text2"/>
        </w:rPr>
        <w:t>.</w:t>
      </w:r>
    </w:p>
    <w:p w14:paraId="7E52F4A0" w14:textId="6C2A94CC" w:rsidR="00947459" w:rsidRPr="00D02FA2" w:rsidRDefault="00061B2A" w:rsidP="007D06E8">
      <w:pPr>
        <w:pStyle w:val="Heading4"/>
        <w:rPr>
          <w:color w:val="1E1545" w:themeColor="text2"/>
        </w:rPr>
      </w:pPr>
      <w:r>
        <w:t xml:space="preserve">How will </w:t>
      </w:r>
      <w:r w:rsidR="000F143D">
        <w:rPr>
          <w:color w:val="1D1545"/>
        </w:rPr>
        <w:t xml:space="preserve">the </w:t>
      </w:r>
      <w:r>
        <w:rPr>
          <w:color w:val="1D1545"/>
        </w:rPr>
        <w:t xml:space="preserve">new </w:t>
      </w:r>
      <w:r w:rsidR="000F143D">
        <w:rPr>
          <w:color w:val="1D1545"/>
        </w:rPr>
        <w:t xml:space="preserve">CHSP </w:t>
      </w:r>
      <w:r>
        <w:rPr>
          <w:color w:val="1D1545"/>
        </w:rPr>
        <w:t>reporting requirements be managed</w:t>
      </w:r>
      <w:r w:rsidR="3FCA73BF" w:rsidRPr="47A69A6F">
        <w:rPr>
          <w:color w:val="1D1545"/>
        </w:rPr>
        <w:t>?</w:t>
      </w:r>
      <w:r>
        <w:rPr>
          <w:color w:val="1D1545"/>
        </w:rPr>
        <w:t xml:space="preserve"> Will there be a grace period?</w:t>
      </w:r>
      <w:r w:rsidR="0FCE4C7C" w:rsidRPr="47A69A6F">
        <w:rPr>
          <w:color w:val="1D1545"/>
        </w:rPr>
        <w:t xml:space="preserve"> </w:t>
      </w:r>
    </w:p>
    <w:p w14:paraId="72C9FE0E" w14:textId="128EE876" w:rsidR="00947459" w:rsidRPr="00D02FA2" w:rsidRDefault="3FCA73BF" w:rsidP="7B2EF122">
      <w:pPr>
        <w:rPr>
          <w:color w:val="1E1545" w:themeColor="text2"/>
        </w:rPr>
      </w:pPr>
      <w:r w:rsidRPr="7B2EF122">
        <w:rPr>
          <w:color w:val="1E1545" w:themeColor="text2"/>
          <w:lang w:val="en-GB"/>
        </w:rPr>
        <w:t xml:space="preserve">Information about how </w:t>
      </w:r>
      <w:r w:rsidR="000F143D">
        <w:rPr>
          <w:color w:val="1E1545" w:themeColor="text2"/>
          <w:lang w:val="en-GB"/>
        </w:rPr>
        <w:t xml:space="preserve">CHSP </w:t>
      </w:r>
      <w:r w:rsidRPr="7B2EF122">
        <w:rPr>
          <w:color w:val="1E1545" w:themeColor="text2"/>
          <w:lang w:val="en-GB"/>
        </w:rPr>
        <w:t xml:space="preserve">providers need to report their services from 1 July 2025 were published </w:t>
      </w:r>
      <w:r w:rsidR="00CC6034">
        <w:rPr>
          <w:color w:val="1E1545" w:themeColor="text2"/>
          <w:lang w:val="en-GB"/>
        </w:rPr>
        <w:t xml:space="preserve">under </w:t>
      </w:r>
      <w:hyperlink r:id="rId73" w:history="1">
        <w:r w:rsidR="00CC6034" w:rsidRPr="00CC6034">
          <w:rPr>
            <w:rStyle w:val="Hyperlink"/>
            <w:lang w:val="en-GB"/>
          </w:rPr>
          <w:t>CHSP Reforms</w:t>
        </w:r>
      </w:hyperlink>
      <w:r w:rsidR="00CC6034" w:rsidRPr="7B2EF122">
        <w:rPr>
          <w:color w:val="1E1545" w:themeColor="text2"/>
          <w:lang w:val="en-GB"/>
        </w:rPr>
        <w:t xml:space="preserve"> </w:t>
      </w:r>
      <w:r w:rsidRPr="7B2EF122">
        <w:rPr>
          <w:color w:val="1E1545" w:themeColor="text2"/>
          <w:lang w:val="en-GB"/>
        </w:rPr>
        <w:t xml:space="preserve">on 8 May 2025. The DEX Exchange toolkit (Stage 1) and Data Exchange Dictionary (Stage 1) documents describe the changes that will go live on 1 July 2025. </w:t>
      </w:r>
    </w:p>
    <w:p w14:paraId="4C9B42F6" w14:textId="5335D828" w:rsidR="00947459" w:rsidRPr="00D02FA2" w:rsidRDefault="003D062B" w:rsidP="7B2EF122">
      <w:pPr>
        <w:rPr>
          <w:rStyle w:val="Hyperlink"/>
          <w:rFonts w:eastAsia="Calibri" w:cs="Arial"/>
          <w:color w:val="1E1545" w:themeColor="text2"/>
          <w:u w:val="none"/>
          <w:lang w:eastAsia="zh-CN"/>
        </w:rPr>
      </w:pPr>
      <w:r>
        <w:t>Find out more</w:t>
      </w:r>
      <w:r w:rsidR="00947459">
        <w:t xml:space="preserve"> information </w:t>
      </w:r>
      <w:r>
        <w:t>about</w:t>
      </w:r>
      <w:r w:rsidR="00947459">
        <w:t xml:space="preserve"> </w:t>
      </w:r>
      <w:r w:rsidR="00784D06">
        <w:t xml:space="preserve">the </w:t>
      </w:r>
      <w:hyperlink r:id="rId74">
        <w:r w:rsidR="00947459" w:rsidRPr="28ECAD89">
          <w:rPr>
            <w:rStyle w:val="Hyperlink"/>
          </w:rPr>
          <w:t>reforms and changes to CHSP</w:t>
        </w:r>
      </w:hyperlink>
      <w:r w:rsidR="3FCA73BF" w:rsidDel="00CC6034">
        <w:t>.</w:t>
      </w:r>
    </w:p>
    <w:p w14:paraId="7B64C7E8" w14:textId="77777777" w:rsidR="00947459" w:rsidRPr="00947459" w:rsidRDefault="00947459" w:rsidP="00173595">
      <w:r w:rsidRPr="00947459">
        <w:t>For enquiries about: </w:t>
      </w:r>
    </w:p>
    <w:p w14:paraId="5AE16336" w14:textId="50280861" w:rsidR="004C3858" w:rsidRPr="00947459" w:rsidRDefault="00145679" w:rsidP="007D06E8">
      <w:pPr>
        <w:pStyle w:val="ListParagraph"/>
        <w:numPr>
          <w:ilvl w:val="0"/>
          <w:numId w:val="27"/>
        </w:numPr>
        <w:ind w:left="357" w:hanging="357"/>
      </w:pPr>
      <w:r>
        <w:t>t</w:t>
      </w:r>
      <w:r w:rsidR="00947459">
        <w:t xml:space="preserve">he CHSP funding extension and general CHSP enquiries, please contact </w:t>
      </w:r>
      <w:hyperlink r:id="rId75">
        <w:r w:rsidR="00CB1EEC" w:rsidRPr="7B2EF122">
          <w:rPr>
            <w:rStyle w:val="Hyperlink"/>
            <w:rFonts w:eastAsia="Calibri" w:cs="Arial"/>
            <w:lang w:eastAsia="zh-CN"/>
          </w:rPr>
          <w:t>CHSPprogram@health.gov.au</w:t>
        </w:r>
      </w:hyperlink>
    </w:p>
    <w:p w14:paraId="30EA2563" w14:textId="2BC80BB3" w:rsidR="005F0AE2" w:rsidRPr="009C3838" w:rsidRDefault="2654CC94" w:rsidP="007D06E8">
      <w:pPr>
        <w:pStyle w:val="ListParagraph"/>
        <w:numPr>
          <w:ilvl w:val="0"/>
          <w:numId w:val="27"/>
        </w:numPr>
        <w:ind w:left="357" w:hanging="357"/>
        <w:rPr>
          <w:color w:val="1E1545" w:themeColor="text2"/>
        </w:rPr>
      </w:pPr>
      <w:r w:rsidRPr="009C3838">
        <w:rPr>
          <w:color w:val="1E1545" w:themeColor="text2"/>
        </w:rPr>
        <w:t xml:space="preserve">the CHSP Community Transport Pricing Pilot or about policy changes to the CHSP in 2025-27, please contact </w:t>
      </w:r>
      <w:hyperlink r:id="rId76">
        <w:r w:rsidRPr="007D06E8">
          <w:rPr>
            <w:rStyle w:val="Hyperlink"/>
          </w:rPr>
          <w:t>CHSPServiceReform@health.gov.au</w:t>
        </w:r>
      </w:hyperlink>
      <w:r w:rsidRPr="009C3838">
        <w:rPr>
          <w:color w:val="1E1545" w:themeColor="text2"/>
        </w:rPr>
        <w:t>.</w:t>
      </w:r>
    </w:p>
    <w:p w14:paraId="02D29D89" w14:textId="7B906497" w:rsidR="00AF4194" w:rsidRPr="00AF4194" w:rsidRDefault="00AF4194" w:rsidP="006839B1">
      <w:pPr>
        <w:pStyle w:val="Heading1"/>
      </w:pPr>
      <w:bookmarkStart w:id="23" w:name="_Toc195083081"/>
      <w:bookmarkStart w:id="24" w:name="_Toc204694582"/>
      <w:r>
        <w:lastRenderedPageBreak/>
        <w:t>Home care</w:t>
      </w:r>
      <w:bookmarkEnd w:id="23"/>
      <w:r w:rsidR="0058342B">
        <w:t xml:space="preserve"> </w:t>
      </w:r>
      <w:r w:rsidR="00B26AE1">
        <w:t>&amp;</w:t>
      </w:r>
      <w:r w:rsidR="0058342B">
        <w:t xml:space="preserve"> Support at Home</w:t>
      </w:r>
      <w:bookmarkEnd w:id="24"/>
    </w:p>
    <w:p w14:paraId="703AA78D" w14:textId="44FD6193" w:rsidR="006223B9" w:rsidRPr="008F7002" w:rsidRDefault="00EF19B5" w:rsidP="007D06E8">
      <w:pPr>
        <w:pStyle w:val="Heading4"/>
        <w:rPr>
          <w:color w:val="1E1545" w:themeColor="text2"/>
        </w:rPr>
      </w:pPr>
      <w:r w:rsidRPr="0FB07455">
        <w:rPr>
          <w:lang w:val="en-GB"/>
        </w:rPr>
        <w:t>R</w:t>
      </w:r>
      <w:r w:rsidR="006223B9" w:rsidRPr="0FB07455">
        <w:rPr>
          <w:lang w:val="en-GB"/>
        </w:rPr>
        <w:t>esources</w:t>
      </w:r>
      <w:r w:rsidR="006223B9" w:rsidRPr="008F7002">
        <w:rPr>
          <w:lang w:val="en-GB"/>
        </w:rPr>
        <w:t xml:space="preserve"> to support questions on letters and fees:</w:t>
      </w:r>
    </w:p>
    <w:p w14:paraId="153AB247" w14:textId="75249BA3" w:rsidR="006223B9" w:rsidRPr="007D06E8" w:rsidRDefault="000125B0" w:rsidP="007D06E8">
      <w:pPr>
        <w:numPr>
          <w:ilvl w:val="0"/>
          <w:numId w:val="15"/>
        </w:numPr>
        <w:ind w:left="714" w:hanging="357"/>
        <w:contextualSpacing/>
        <w:rPr>
          <w:rStyle w:val="Hyperlink"/>
        </w:rPr>
      </w:pPr>
      <w:hyperlink r:id="rId77">
        <w:r w:rsidRPr="007D06E8">
          <w:rPr>
            <w:rStyle w:val="Hyperlink"/>
          </w:rPr>
          <w:t>Support at Home letters – Frequently asked questions for older people</w:t>
        </w:r>
      </w:hyperlink>
      <w:r w:rsidR="006223B9" w:rsidRPr="007D06E8">
        <w:rPr>
          <w:rStyle w:val="Hyperlink"/>
        </w:rPr>
        <w:t xml:space="preserve">  </w:t>
      </w:r>
    </w:p>
    <w:p w14:paraId="07D6108F" w14:textId="661597F7" w:rsidR="006223B9" w:rsidRPr="007D06E8" w:rsidRDefault="000125B0" w:rsidP="007D06E8">
      <w:pPr>
        <w:numPr>
          <w:ilvl w:val="0"/>
          <w:numId w:val="14"/>
        </w:numPr>
        <w:ind w:left="714" w:hanging="357"/>
        <w:contextualSpacing/>
        <w:rPr>
          <w:rStyle w:val="Hyperlink"/>
        </w:rPr>
      </w:pPr>
      <w:hyperlink r:id="rId78">
        <w:r w:rsidRPr="007D06E8">
          <w:rPr>
            <w:rStyle w:val="Hyperlink"/>
          </w:rPr>
          <w:t>Support at Home letters – Frequently asked questions for providers</w:t>
        </w:r>
      </w:hyperlink>
    </w:p>
    <w:p w14:paraId="4198C2B6" w14:textId="5211C562" w:rsidR="00D57F9C" w:rsidRPr="007D06E8" w:rsidRDefault="000125B0" w:rsidP="007D06E8">
      <w:pPr>
        <w:numPr>
          <w:ilvl w:val="0"/>
          <w:numId w:val="14"/>
        </w:numPr>
        <w:ind w:left="714" w:hanging="357"/>
        <w:contextualSpacing/>
        <w:rPr>
          <w:rStyle w:val="Hyperlink"/>
        </w:rPr>
      </w:pPr>
      <w:hyperlink r:id="rId79">
        <w:r w:rsidRPr="007D06E8">
          <w:rPr>
            <w:rStyle w:val="Hyperlink"/>
          </w:rPr>
          <w:t>Consumer protections for Support at Home prices – fact sheet for participants</w:t>
        </w:r>
      </w:hyperlink>
      <w:r w:rsidR="00D57F9C" w:rsidRPr="007D06E8">
        <w:rPr>
          <w:rStyle w:val="Hyperlink"/>
          <w:color w:val="auto"/>
          <w:u w:val="none"/>
        </w:rPr>
        <w:t>.</w:t>
      </w:r>
    </w:p>
    <w:p w14:paraId="348E0795" w14:textId="1B903A97" w:rsidR="00DA375A" w:rsidRPr="00DA375A" w:rsidRDefault="6571E9B4" w:rsidP="007D06E8">
      <w:pPr>
        <w:pStyle w:val="Heading4"/>
        <w:rPr>
          <w:color w:val="1E1545" w:themeColor="text2"/>
        </w:rPr>
      </w:pPr>
      <w:r w:rsidRPr="47A69A6F">
        <w:t>Will current HCP clients only pay 10% care management</w:t>
      </w:r>
      <w:r w:rsidR="00345CF3">
        <w:rPr>
          <w:color w:val="1D1545"/>
        </w:rPr>
        <w:t>? Do</w:t>
      </w:r>
      <w:r w:rsidRPr="47A69A6F" w:rsidDel="00345CF3">
        <w:rPr>
          <w:color w:val="1D1545"/>
        </w:rPr>
        <w:t xml:space="preserve"> </w:t>
      </w:r>
      <w:r w:rsidRPr="47A69A6F">
        <w:rPr>
          <w:color w:val="1D1545"/>
        </w:rPr>
        <w:t>package management fees</w:t>
      </w:r>
      <w:r w:rsidR="00345CF3">
        <w:rPr>
          <w:color w:val="1D1545"/>
        </w:rPr>
        <w:t xml:space="preserve"> also apply</w:t>
      </w:r>
      <w:r w:rsidRPr="47A69A6F">
        <w:rPr>
          <w:color w:val="1D1545"/>
        </w:rPr>
        <w:t>?</w:t>
      </w:r>
      <w:r w:rsidR="0F30748C" w:rsidRPr="47A69A6F">
        <w:rPr>
          <w:color w:val="1D1545"/>
        </w:rPr>
        <w:t xml:space="preserve"> </w:t>
      </w:r>
    </w:p>
    <w:p w14:paraId="0A4EA149" w14:textId="2D16F296" w:rsidR="00DA375A" w:rsidRPr="00DA375A" w:rsidRDefault="6571E9B4" w:rsidP="7B2EF122">
      <w:pPr>
        <w:rPr>
          <w:color w:val="1E1545" w:themeColor="text2"/>
        </w:rPr>
      </w:pPr>
      <w:r w:rsidRPr="7B2EF122">
        <w:rPr>
          <w:color w:val="1E1545" w:themeColor="text2"/>
          <w:lang w:val="en-GB"/>
        </w:rPr>
        <w:t xml:space="preserve">Support at Home participants who receive ongoing services have 10% deducted from their quarterly budget for care management. This is pooled with their provider to claim care management activities against. </w:t>
      </w:r>
      <w:r w:rsidR="0067607C">
        <w:rPr>
          <w:color w:val="1E1545" w:themeColor="text2"/>
          <w:lang w:val="en-GB"/>
        </w:rPr>
        <w:t>P</w:t>
      </w:r>
      <w:r w:rsidRPr="7B2EF122">
        <w:rPr>
          <w:color w:val="1E1545" w:themeColor="text2"/>
          <w:lang w:val="en-GB"/>
        </w:rPr>
        <w:t xml:space="preserve">ackage management fees </w:t>
      </w:r>
      <w:r w:rsidR="0067607C">
        <w:rPr>
          <w:color w:val="1E1545" w:themeColor="text2"/>
          <w:lang w:val="en-GB"/>
        </w:rPr>
        <w:t xml:space="preserve">do not apply under </w:t>
      </w:r>
      <w:r w:rsidRPr="7B2EF122">
        <w:rPr>
          <w:color w:val="1E1545" w:themeColor="text2"/>
          <w:lang w:val="en-GB"/>
        </w:rPr>
        <w:t xml:space="preserve">Support at Home. </w:t>
      </w:r>
      <w:r w:rsidRPr="7B2EF122">
        <w:rPr>
          <w:color w:val="1E1545" w:themeColor="text2"/>
        </w:rPr>
        <w:t xml:space="preserve"> </w:t>
      </w:r>
    </w:p>
    <w:p w14:paraId="046267E8" w14:textId="572E6EBD" w:rsidR="00DA375A" w:rsidRPr="00DA375A" w:rsidRDefault="6571E9B4" w:rsidP="007D06E8">
      <w:pPr>
        <w:pStyle w:val="Heading4"/>
        <w:rPr>
          <w:color w:val="1E1545" w:themeColor="text2"/>
        </w:rPr>
      </w:pPr>
      <w:r w:rsidRPr="47A69A6F">
        <w:t xml:space="preserve">Under Support at Home, does an approved provider need </w:t>
      </w:r>
      <w:r w:rsidRPr="47A69A6F" w:rsidDel="00345CF3">
        <w:rPr>
          <w:color w:val="1D1545"/>
        </w:rPr>
        <w:t xml:space="preserve">to </w:t>
      </w:r>
      <w:r w:rsidRPr="47A69A6F">
        <w:rPr>
          <w:color w:val="1D1545"/>
        </w:rPr>
        <w:t>deliver care management or can this be outsourced to another party?</w:t>
      </w:r>
      <w:r w:rsidR="7BA21741" w:rsidRPr="47A69A6F">
        <w:rPr>
          <w:color w:val="1D1545"/>
        </w:rPr>
        <w:t xml:space="preserve"> </w:t>
      </w:r>
    </w:p>
    <w:p w14:paraId="65F370B9" w14:textId="7959BC05" w:rsidR="00DA375A" w:rsidRPr="00DA375A" w:rsidRDefault="6571E9B4" w:rsidP="7B2EF122">
      <w:pPr>
        <w:rPr>
          <w:color w:val="1E1545" w:themeColor="text2"/>
        </w:rPr>
      </w:pPr>
      <w:r w:rsidRPr="7B2EF122">
        <w:rPr>
          <w:color w:val="1E1545" w:themeColor="text2"/>
          <w:lang w:val="en-GB"/>
        </w:rPr>
        <w:t xml:space="preserve">From 1 </w:t>
      </w:r>
      <w:r w:rsidR="00664470">
        <w:rPr>
          <w:color w:val="1E1545" w:themeColor="text2"/>
          <w:lang w:val="en-GB"/>
        </w:rPr>
        <w:t xml:space="preserve">November </w:t>
      </w:r>
      <w:r w:rsidRPr="7B2EF122">
        <w:rPr>
          <w:color w:val="1E1545" w:themeColor="text2"/>
          <w:lang w:val="en-GB"/>
        </w:rPr>
        <w:t xml:space="preserve">2025, Support at Home will operate under a single provider model. This means that a single registered provider will oversee and deliver all Support at Home services for a participant, including care management. </w:t>
      </w:r>
    </w:p>
    <w:p w14:paraId="7235084E" w14:textId="4824E804" w:rsidR="00DA375A" w:rsidRPr="00DA375A" w:rsidRDefault="6571E9B4" w:rsidP="7B2EF122">
      <w:pPr>
        <w:rPr>
          <w:color w:val="1E1545" w:themeColor="text2"/>
        </w:rPr>
      </w:pPr>
      <w:r w:rsidRPr="7B2EF122">
        <w:rPr>
          <w:color w:val="1E1545" w:themeColor="text2"/>
          <w:lang w:val="en-GB"/>
        </w:rPr>
        <w:t xml:space="preserve">It is a requirement that all participants receive care management services so this means that registered providers, claiming for the delivery of Support at Home services, must: </w:t>
      </w:r>
    </w:p>
    <w:p w14:paraId="721432B3" w14:textId="73C9BD23" w:rsidR="00DA375A" w:rsidRPr="00DA375A" w:rsidRDefault="6571E9B4" w:rsidP="007D06E8">
      <w:pPr>
        <w:numPr>
          <w:ilvl w:val="0"/>
          <w:numId w:val="16"/>
        </w:numPr>
        <w:ind w:left="714" w:hanging="357"/>
        <w:contextualSpacing/>
        <w:rPr>
          <w:color w:val="1E1545" w:themeColor="text2"/>
        </w:rPr>
      </w:pPr>
      <w:r w:rsidRPr="7B2EF122">
        <w:rPr>
          <w:color w:val="1E1545" w:themeColor="text2"/>
        </w:rPr>
        <w:t xml:space="preserve">be registered into (at minimum) </w:t>
      </w:r>
      <w:r w:rsidRPr="7B2EF122">
        <w:rPr>
          <w:i/>
          <w:iCs/>
          <w:color w:val="1E1545" w:themeColor="text2"/>
        </w:rPr>
        <w:t>Category 4 Personal care and care support in the home or community</w:t>
      </w:r>
      <w:r w:rsidRPr="7B2EF122">
        <w:rPr>
          <w:color w:val="1E1545" w:themeColor="text2"/>
        </w:rPr>
        <w:t xml:space="preserve"> (including respite), and</w:t>
      </w:r>
    </w:p>
    <w:p w14:paraId="54CBE7E9" w14:textId="4C2495DC" w:rsidR="00DA375A" w:rsidRPr="00DA375A" w:rsidRDefault="6571E9B4" w:rsidP="007D06E8">
      <w:pPr>
        <w:numPr>
          <w:ilvl w:val="0"/>
          <w:numId w:val="16"/>
        </w:numPr>
        <w:ind w:left="714" w:hanging="357"/>
        <w:rPr>
          <w:color w:val="1E1545" w:themeColor="text2"/>
        </w:rPr>
      </w:pPr>
      <w:r w:rsidRPr="7B2EF122">
        <w:rPr>
          <w:color w:val="1E1545" w:themeColor="text2"/>
        </w:rPr>
        <w:t>meet Outcome 5.1 (Clinical Governance) of Standard 5: Clinical Care.</w:t>
      </w:r>
    </w:p>
    <w:p w14:paraId="62BB71E7" w14:textId="401FD801" w:rsidR="00DA375A" w:rsidRPr="00DA375A" w:rsidRDefault="6571E9B4" w:rsidP="004C3858">
      <w:pPr>
        <w:rPr>
          <w:color w:val="1E1545" w:themeColor="text2"/>
        </w:rPr>
      </w:pPr>
      <w:r w:rsidRPr="7B2EF122">
        <w:rPr>
          <w:color w:val="1E1545" w:themeColor="text2"/>
        </w:rPr>
        <w:t xml:space="preserve">Under the single provider model, providers can engage a third-party to deliver services on their behalf however, the provider remains responsible for delivery of the services and compliance with relevant obligations. </w:t>
      </w:r>
    </w:p>
    <w:p w14:paraId="5A244CDA" w14:textId="1A093DE4" w:rsidR="00DA375A" w:rsidRPr="00DA375A" w:rsidRDefault="6571E9B4" w:rsidP="7B2EF122">
      <w:pPr>
        <w:rPr>
          <w:color w:val="1E1545" w:themeColor="text2"/>
        </w:rPr>
      </w:pPr>
      <w:r w:rsidRPr="7B2EF122">
        <w:rPr>
          <w:color w:val="1E1545" w:themeColor="text2"/>
        </w:rPr>
        <w:t xml:space="preserve">Further information is outlined in section 6.9.1 of the </w:t>
      </w:r>
      <w:hyperlink r:id="rId80">
        <w:r w:rsidRPr="007D06E8">
          <w:rPr>
            <w:rStyle w:val="Hyperlink"/>
          </w:rPr>
          <w:t>Support at Home program manual</w:t>
        </w:r>
      </w:hyperlink>
      <w:r w:rsidRPr="7B2EF122">
        <w:rPr>
          <w:color w:val="1E1545" w:themeColor="text2"/>
        </w:rPr>
        <w:t>.</w:t>
      </w:r>
    </w:p>
    <w:p w14:paraId="3CABD7EE" w14:textId="34BDEEF6" w:rsidR="00DA375A" w:rsidRPr="00DA375A" w:rsidRDefault="08B21F62" w:rsidP="007D06E8">
      <w:pPr>
        <w:pStyle w:val="Heading4"/>
        <w:rPr>
          <w:color w:val="1E1545" w:themeColor="text2"/>
        </w:rPr>
      </w:pPr>
      <w:r w:rsidRPr="47A69A6F">
        <w:t>Please clarify the definition of a nursing assistant under the service list for Support at Home.</w:t>
      </w:r>
      <w:r w:rsidR="5BE71A7D" w:rsidRPr="47A69A6F">
        <w:rPr>
          <w:color w:val="1D1545"/>
        </w:rPr>
        <w:t xml:space="preserve"> </w:t>
      </w:r>
    </w:p>
    <w:p w14:paraId="07C15A43" w14:textId="56709851" w:rsidR="00DA375A" w:rsidRPr="00DA375A" w:rsidRDefault="08B21F62" w:rsidP="7B2EF122">
      <w:pPr>
        <w:rPr>
          <w:color w:val="1E1545" w:themeColor="text2"/>
        </w:rPr>
      </w:pPr>
      <w:r w:rsidRPr="7B2EF122">
        <w:rPr>
          <w:color w:val="1E1545" w:themeColor="text2"/>
          <w:lang w:val="en-GB"/>
        </w:rPr>
        <w:t>Under Support at Home, a nursing assistant may work under the supervision of a registered or enrolled nurse to deliver in-scope services under the Nursing Care service type on the Support at Home service list.</w:t>
      </w:r>
    </w:p>
    <w:p w14:paraId="46CBD46D" w14:textId="5AF47953" w:rsidR="00DA375A" w:rsidRPr="00DA375A" w:rsidRDefault="278DEC58" w:rsidP="007D06E8">
      <w:pPr>
        <w:pStyle w:val="Heading4"/>
        <w:rPr>
          <w:color w:val="1E1545" w:themeColor="text2"/>
        </w:rPr>
      </w:pPr>
      <w:r w:rsidRPr="47A69A6F">
        <w:lastRenderedPageBreak/>
        <w:t xml:space="preserve">How will Assistive Technology and Home </w:t>
      </w:r>
      <w:r w:rsidR="6B2EC60A" w:rsidRPr="47A69A6F">
        <w:rPr>
          <w:color w:val="1D1545"/>
        </w:rPr>
        <w:t>M</w:t>
      </w:r>
      <w:r w:rsidRPr="47A69A6F">
        <w:rPr>
          <w:color w:val="1D1545"/>
        </w:rPr>
        <w:t>odifications be affected by the reforms?</w:t>
      </w:r>
      <w:r w:rsidR="39DF7619" w:rsidRPr="47A69A6F">
        <w:rPr>
          <w:color w:val="1D1545"/>
        </w:rPr>
        <w:t xml:space="preserve"> </w:t>
      </w:r>
    </w:p>
    <w:p w14:paraId="3BE530FB" w14:textId="6E12DA60" w:rsidR="00DA375A" w:rsidRPr="00DA375A" w:rsidRDefault="278DEC58" w:rsidP="7B2EF122">
      <w:pPr>
        <w:rPr>
          <w:color w:val="1E1545" w:themeColor="text2"/>
        </w:rPr>
      </w:pPr>
      <w:r w:rsidRPr="7B2EF122">
        <w:rPr>
          <w:color w:val="1E1545" w:themeColor="text2"/>
          <w:lang w:val="en-GB"/>
        </w:rPr>
        <w:t xml:space="preserve">Older people receiving support through the Home Care Packages (HCP) Program currently use their package funds to access assistive technology and home modifications. From 1 </w:t>
      </w:r>
      <w:r w:rsidR="004A195B">
        <w:rPr>
          <w:color w:val="1E1545" w:themeColor="text2"/>
          <w:lang w:val="en-GB"/>
        </w:rPr>
        <w:t xml:space="preserve">November </w:t>
      </w:r>
      <w:r w:rsidRPr="7B2EF122">
        <w:rPr>
          <w:color w:val="1E1545" w:themeColor="text2"/>
          <w:lang w:val="en-GB"/>
        </w:rPr>
        <w:t>2025, these services will be transitioned to a dedicated funding stream in the Support at Home program, through the new Assistive Technology and Home Modifications (AT-HM) scheme. The AT-HM scheme will provide Support at Home participants with separate funding for the assistive technology and home modifications that they need to live safely and independently at home.</w:t>
      </w:r>
    </w:p>
    <w:p w14:paraId="7F0310C8" w14:textId="591328BE" w:rsidR="00DA375A" w:rsidRPr="00DA375A" w:rsidRDefault="278DEC58" w:rsidP="7B2EF122">
      <w:pPr>
        <w:rPr>
          <w:color w:val="1E1545" w:themeColor="text2"/>
        </w:rPr>
      </w:pPr>
      <w:r w:rsidRPr="7B2EF122">
        <w:rPr>
          <w:color w:val="1E1545" w:themeColor="text2"/>
          <w:lang w:val="en-GB"/>
        </w:rPr>
        <w:t xml:space="preserve">Assistive technology and home modifications will continue to be available through other in-home aged care programs, such as the Commonwealth Home Support Program (CHSP), the Multi-Purpose Services Program (MPSP) and the National Aboriginal and Torres Strait Islander Flexible Aged Care Program (NATSIFACP). These offerings will remain in place beyond 1 </w:t>
      </w:r>
      <w:r w:rsidR="003A4E2D">
        <w:rPr>
          <w:color w:val="1E1545" w:themeColor="text2"/>
          <w:lang w:val="en-GB"/>
        </w:rPr>
        <w:t xml:space="preserve">November </w:t>
      </w:r>
      <w:r w:rsidRPr="7B2EF122">
        <w:rPr>
          <w:color w:val="1E1545" w:themeColor="text2"/>
          <w:lang w:val="en-GB"/>
        </w:rPr>
        <w:t>2025.</w:t>
      </w:r>
    </w:p>
    <w:p w14:paraId="4916EBBF" w14:textId="185B7B8F" w:rsidR="00DA375A" w:rsidRPr="00DA375A" w:rsidRDefault="278DEC58" w:rsidP="007D06E8">
      <w:pPr>
        <w:pStyle w:val="Heading4"/>
        <w:rPr>
          <w:color w:val="1E1545" w:themeColor="text2"/>
        </w:rPr>
      </w:pPr>
      <w:r w:rsidRPr="47A69A6F">
        <w:t>Has the lifetime cap on Home Modifications been revised?</w:t>
      </w:r>
      <w:r w:rsidR="5E8EBD9C" w:rsidRPr="47A69A6F">
        <w:rPr>
          <w:color w:val="1D1545"/>
        </w:rPr>
        <w:t xml:space="preserve"> </w:t>
      </w:r>
    </w:p>
    <w:p w14:paraId="00F15A10" w14:textId="533449E5" w:rsidR="00DA375A" w:rsidRPr="00DA375A" w:rsidRDefault="278DEC58" w:rsidP="7B2EF122">
      <w:pPr>
        <w:rPr>
          <w:color w:val="1E1545" w:themeColor="text2"/>
        </w:rPr>
      </w:pPr>
      <w:r w:rsidRPr="7B2EF122">
        <w:rPr>
          <w:color w:val="1E1545" w:themeColor="text2"/>
          <w:lang w:val="en-GB"/>
        </w:rPr>
        <w:t xml:space="preserve">We appreciate the feedback </w:t>
      </w:r>
      <w:r w:rsidR="00702CF7">
        <w:rPr>
          <w:color w:val="1E1545" w:themeColor="text2"/>
          <w:lang w:val="en-GB"/>
        </w:rPr>
        <w:t>that</w:t>
      </w:r>
      <w:r w:rsidR="00702CF7" w:rsidRPr="7B2EF122">
        <w:rPr>
          <w:color w:val="1E1545" w:themeColor="text2"/>
          <w:lang w:val="en-GB"/>
        </w:rPr>
        <w:t xml:space="preserve"> </w:t>
      </w:r>
      <w:r w:rsidRPr="7B2EF122">
        <w:rPr>
          <w:color w:val="1E1545" w:themeColor="text2"/>
          <w:lang w:val="en-GB"/>
        </w:rPr>
        <w:t>providers and peak organisations have provided in their communications regarding the costs of home modifications and acknowledge that the AT-HM funding may not cover all costs associated with home modifications. Under the current system there is no dedicated funding for home modifications.</w:t>
      </w:r>
    </w:p>
    <w:p w14:paraId="555B0DFF" w14:textId="5F6D1A13" w:rsidR="00DA375A" w:rsidRPr="00DA375A" w:rsidRDefault="278DEC58" w:rsidP="7B2EF122">
      <w:pPr>
        <w:rPr>
          <w:color w:val="1E1545" w:themeColor="text2"/>
        </w:rPr>
      </w:pPr>
      <w:r w:rsidRPr="7B2EF122">
        <w:rPr>
          <w:color w:val="1E1545" w:themeColor="text2"/>
          <w:lang w:val="en-GB"/>
        </w:rPr>
        <w:t xml:space="preserve">The high tier funding cap for home modifications through the new AT-HM scheme of $15,000 over a person’s lifetime is the total amount available for home modifications that an older person may need to live safely in their home and is in addition to any assistive technology that the older person may also need. Higher amounts for assistive technology will be available to any older people with a prescribed need. </w:t>
      </w:r>
    </w:p>
    <w:p w14:paraId="6D4E672E" w14:textId="77354CBE" w:rsidR="00DA375A" w:rsidRPr="00DA375A" w:rsidRDefault="278DEC58" w:rsidP="7B2EF122">
      <w:pPr>
        <w:rPr>
          <w:color w:val="1E1545" w:themeColor="text2"/>
        </w:rPr>
      </w:pPr>
      <w:r w:rsidRPr="7B2EF122">
        <w:rPr>
          <w:color w:val="1E1545" w:themeColor="text2"/>
          <w:lang w:val="en-GB"/>
        </w:rPr>
        <w:t xml:space="preserve">The </w:t>
      </w:r>
      <w:r w:rsidR="00702CF7">
        <w:rPr>
          <w:color w:val="1E1545" w:themeColor="text2"/>
          <w:lang w:val="en-GB"/>
        </w:rPr>
        <w:t>g</w:t>
      </w:r>
      <w:r w:rsidRPr="7B2EF122">
        <w:rPr>
          <w:color w:val="1E1545" w:themeColor="text2"/>
          <w:lang w:val="en-GB"/>
        </w:rPr>
        <w:t xml:space="preserve">overnment will continue to monitor access to the new system as it is rolled out from 1 </w:t>
      </w:r>
      <w:r w:rsidR="003A4E2D">
        <w:rPr>
          <w:color w:val="1E1545" w:themeColor="text2"/>
          <w:lang w:val="en-GB"/>
        </w:rPr>
        <w:t xml:space="preserve">November </w:t>
      </w:r>
      <w:r w:rsidRPr="7B2EF122">
        <w:rPr>
          <w:color w:val="1E1545" w:themeColor="text2"/>
          <w:lang w:val="en-GB"/>
        </w:rPr>
        <w:t>2025.</w:t>
      </w:r>
    </w:p>
    <w:p w14:paraId="03A03A64" w14:textId="32C7FE18" w:rsidR="00DA375A" w:rsidRPr="00DA375A" w:rsidRDefault="278DEC58" w:rsidP="00E06E4B">
      <w:pPr>
        <w:pStyle w:val="Heading4"/>
        <w:rPr>
          <w:color w:val="1E1545" w:themeColor="text2"/>
        </w:rPr>
      </w:pPr>
      <w:r w:rsidRPr="47A69A6F">
        <w:t>What changes for management of consumers will happen for care advisors under the Support at Home program?</w:t>
      </w:r>
      <w:r w:rsidR="5C9C9196" w:rsidRPr="47A69A6F">
        <w:rPr>
          <w:color w:val="1D1545"/>
        </w:rPr>
        <w:t xml:space="preserve"> </w:t>
      </w:r>
    </w:p>
    <w:p w14:paraId="3913B351" w14:textId="2C1C72FD" w:rsidR="00DA375A" w:rsidRPr="00DA375A" w:rsidRDefault="278DEC58" w:rsidP="7B2EF122">
      <w:pPr>
        <w:rPr>
          <w:color w:val="1E1545" w:themeColor="text2"/>
          <w:lang w:val="en-GB"/>
        </w:rPr>
      </w:pPr>
      <w:r w:rsidRPr="7B2EF122">
        <w:rPr>
          <w:color w:val="1E1545" w:themeColor="text2"/>
          <w:lang w:val="en-GB"/>
        </w:rPr>
        <w:t xml:space="preserve">Chapter 7 of the </w:t>
      </w:r>
      <w:hyperlink r:id="rId81">
        <w:r w:rsidRPr="00E06E4B">
          <w:rPr>
            <w:rStyle w:val="Hyperlink"/>
          </w:rPr>
          <w:t>Support at Home program manual</w:t>
        </w:r>
      </w:hyperlink>
      <w:r w:rsidRPr="7B2EF122">
        <w:rPr>
          <w:color w:val="1E1545" w:themeColor="text2"/>
          <w:lang w:val="en-GB"/>
        </w:rPr>
        <w:t xml:space="preserve"> outlines care management including the goals, types of care management activities that can be claimed under care management, as well as role of the care partner. </w:t>
      </w:r>
    </w:p>
    <w:p w14:paraId="790D207F" w14:textId="66A5425F" w:rsidR="00DA375A" w:rsidRPr="00DA375A" w:rsidRDefault="278DEC58" w:rsidP="7B2EF122">
      <w:pPr>
        <w:rPr>
          <w:color w:val="1E1545" w:themeColor="text2"/>
          <w:lang w:val="en-GB"/>
        </w:rPr>
      </w:pPr>
      <w:r w:rsidRPr="7B2EF122">
        <w:rPr>
          <w:color w:val="1E1545" w:themeColor="text2"/>
          <w:lang w:val="en-GB"/>
        </w:rPr>
        <w:t xml:space="preserve">Under Support at Home, care management must be delivered to each participant at least monthly. This should be a direct care management activity of at least 15 minutes.  </w:t>
      </w:r>
    </w:p>
    <w:p w14:paraId="55D0CF4E" w14:textId="0DF30DA2" w:rsidR="00DA375A" w:rsidRPr="00DA375A" w:rsidRDefault="278DEC58" w:rsidP="7B2EF122">
      <w:pPr>
        <w:rPr>
          <w:color w:val="1E1545" w:themeColor="text2"/>
          <w:lang w:val="en-GB"/>
        </w:rPr>
      </w:pPr>
      <w:r w:rsidRPr="7B2EF122">
        <w:rPr>
          <w:color w:val="1E1545" w:themeColor="text2"/>
          <w:lang w:val="en-GB"/>
        </w:rPr>
        <w:t>Further information on care management will be provided in the next release of the program manual</w:t>
      </w:r>
      <w:r w:rsidR="00F52204">
        <w:rPr>
          <w:color w:val="1E1545" w:themeColor="text2"/>
          <w:lang w:val="en-GB"/>
        </w:rPr>
        <w:t>.</w:t>
      </w:r>
    </w:p>
    <w:p w14:paraId="3F1DAF62" w14:textId="12742417" w:rsidR="00DA375A" w:rsidRPr="00DA375A" w:rsidRDefault="278DEC58" w:rsidP="00E06E4B">
      <w:pPr>
        <w:pStyle w:val="Heading4"/>
        <w:rPr>
          <w:color w:val="1E1545" w:themeColor="text2"/>
        </w:rPr>
      </w:pPr>
      <w:r w:rsidRPr="47A69A6F">
        <w:lastRenderedPageBreak/>
        <w:t>Will there be another round of grandfathering?</w:t>
      </w:r>
      <w:r w:rsidR="4342360A" w:rsidRPr="47A69A6F">
        <w:rPr>
          <w:color w:val="1D1545"/>
        </w:rPr>
        <w:t xml:space="preserve"> </w:t>
      </w:r>
    </w:p>
    <w:p w14:paraId="3DF299FD" w14:textId="231B5258" w:rsidR="00DA375A" w:rsidRPr="00DA375A" w:rsidRDefault="278DEC58" w:rsidP="7B2EF122">
      <w:pPr>
        <w:rPr>
          <w:color w:val="1E1545" w:themeColor="text2"/>
        </w:rPr>
      </w:pPr>
      <w:r w:rsidRPr="7B2EF122">
        <w:rPr>
          <w:color w:val="1E1545" w:themeColor="text2"/>
          <w:lang w:val="en-GB"/>
        </w:rPr>
        <w:t xml:space="preserve">There are grandfathering and transitional care arrangements for current HCP care recipients who will transition to the Support at Home program </w:t>
      </w:r>
      <w:r w:rsidRPr="000D7D98">
        <w:rPr>
          <w:color w:val="1E1545" w:themeColor="text2"/>
          <w:lang w:val="en-GB"/>
        </w:rPr>
        <w:t>on 1</w:t>
      </w:r>
      <w:r w:rsidR="00D67DE5" w:rsidRPr="000D7D98">
        <w:rPr>
          <w:color w:val="1E1545" w:themeColor="text2"/>
          <w:lang w:val="en-GB"/>
        </w:rPr>
        <w:t xml:space="preserve"> November </w:t>
      </w:r>
      <w:r w:rsidRPr="000D7D98">
        <w:rPr>
          <w:color w:val="1E1545" w:themeColor="text2"/>
          <w:lang w:val="en-GB"/>
        </w:rPr>
        <w:t>2025.</w:t>
      </w:r>
      <w:r w:rsidRPr="7B2EF122">
        <w:rPr>
          <w:color w:val="1E1545" w:themeColor="text2"/>
          <w:lang w:val="en-GB"/>
        </w:rPr>
        <w:t xml:space="preserve"> </w:t>
      </w:r>
    </w:p>
    <w:p w14:paraId="4447F041" w14:textId="1A9E2F04" w:rsidR="004B1607" w:rsidRDefault="004B1607" w:rsidP="7B2EF122">
      <w:pPr>
        <w:rPr>
          <w:color w:val="1E1545" w:themeColor="text2"/>
          <w:lang w:val="en-GB"/>
        </w:rPr>
      </w:pPr>
      <w:r>
        <w:rPr>
          <w:color w:val="1E1545" w:themeColor="text2"/>
          <w:lang w:val="en-GB"/>
        </w:rPr>
        <w:t>Find m</w:t>
      </w:r>
      <w:r w:rsidR="278DEC58" w:rsidRPr="7B2EF122">
        <w:rPr>
          <w:color w:val="1E1545" w:themeColor="text2"/>
          <w:lang w:val="en-GB"/>
        </w:rPr>
        <w:t>ore information on</w:t>
      </w:r>
      <w:r>
        <w:rPr>
          <w:color w:val="1E1545" w:themeColor="text2"/>
          <w:lang w:val="en-GB"/>
        </w:rPr>
        <w:t>:</w:t>
      </w:r>
    </w:p>
    <w:p w14:paraId="4E374242" w14:textId="044711F8" w:rsidR="004B1607" w:rsidRPr="004B1607" w:rsidRDefault="278DEC58" w:rsidP="00F52204">
      <w:pPr>
        <w:pStyle w:val="ListParagraph"/>
        <w:numPr>
          <w:ilvl w:val="0"/>
          <w:numId w:val="15"/>
        </w:numPr>
        <w:rPr>
          <w:color w:val="1E1545" w:themeColor="text2"/>
          <w:lang w:val="en-GB"/>
        </w:rPr>
      </w:pPr>
      <w:r w:rsidRPr="004B1607">
        <w:rPr>
          <w:color w:val="1E1545" w:themeColor="text2"/>
          <w:lang w:val="en-GB"/>
        </w:rPr>
        <w:t xml:space="preserve">specific grandfathering and transitional arrangements for HCP care recipients  in the </w:t>
      </w:r>
      <w:hyperlink r:id="rId82">
        <w:r w:rsidRPr="00E06E4B">
          <w:rPr>
            <w:rStyle w:val="Hyperlink"/>
          </w:rPr>
          <w:t>Support at Home program manual</w:t>
        </w:r>
      </w:hyperlink>
      <w:r w:rsidRPr="004B1607" w:rsidDel="004B1607">
        <w:rPr>
          <w:color w:val="1E1545" w:themeColor="text2"/>
          <w:lang w:val="en-GB"/>
        </w:rPr>
        <w:t>.</w:t>
      </w:r>
    </w:p>
    <w:p w14:paraId="4136CCBA" w14:textId="28922D29" w:rsidR="004B1607" w:rsidRPr="007C714D" w:rsidRDefault="005141B6" w:rsidP="7B2EF122">
      <w:pPr>
        <w:pStyle w:val="ListParagraph"/>
        <w:numPr>
          <w:ilvl w:val="0"/>
          <w:numId w:val="15"/>
        </w:numPr>
        <w:rPr>
          <w:rStyle w:val="Hyperlink"/>
          <w:color w:val="1E1545" w:themeColor="text2"/>
          <w:u w:val="none"/>
          <w:lang w:val="en-GB"/>
        </w:rPr>
      </w:pPr>
      <w:r>
        <w:t xml:space="preserve">the </w:t>
      </w:r>
      <w:hyperlink r:id="rId83" w:history="1">
        <w:r w:rsidRPr="004B1607">
          <w:rPr>
            <w:rStyle w:val="Hyperlink"/>
          </w:rPr>
          <w:t>in-home aged care reforms and the new Support at Home program</w:t>
        </w:r>
      </w:hyperlink>
      <w:r w:rsidR="004B1607">
        <w:t>.</w:t>
      </w:r>
      <w:r w:rsidRPr="004B1607" w:rsidDel="004B1607">
        <w:rPr>
          <w:rStyle w:val="Hyperlink"/>
          <w:rFonts w:eastAsia="Calibri" w:cs="Arial"/>
          <w:color w:val="1E1545" w:themeColor="text2"/>
          <w:u w:val="none"/>
          <w:lang w:eastAsia="zh-CN"/>
        </w:rPr>
        <w:t xml:space="preserve"> </w:t>
      </w:r>
    </w:p>
    <w:p w14:paraId="15F8FAB0" w14:textId="677F45CA" w:rsidR="00DA375A" w:rsidRPr="004B1607" w:rsidRDefault="0084639D" w:rsidP="004B1607">
      <w:pPr>
        <w:rPr>
          <w:color w:val="1E1545" w:themeColor="text2"/>
          <w:lang w:val="en-GB"/>
        </w:rPr>
      </w:pPr>
      <w:r w:rsidRPr="004B1607">
        <w:rPr>
          <w:rStyle w:val="Hyperlink"/>
          <w:rFonts w:eastAsia="Calibri" w:cs="Arial"/>
          <w:color w:val="1E1545" w:themeColor="text2"/>
          <w:u w:val="none"/>
          <w:lang w:eastAsia="zh-CN"/>
        </w:rPr>
        <w:t>You</w:t>
      </w:r>
      <w:r w:rsidR="00556578" w:rsidRPr="004B1607">
        <w:rPr>
          <w:color w:val="1E1545" w:themeColor="text2"/>
        </w:rPr>
        <w:t xml:space="preserve"> </w:t>
      </w:r>
      <w:r w:rsidR="00556578">
        <w:t>can</w:t>
      </w:r>
      <w:r w:rsidR="002110C0">
        <w:t xml:space="preserve"> also</w:t>
      </w:r>
      <w:r w:rsidR="00556578">
        <w:t xml:space="preserve"> </w:t>
      </w:r>
      <w:r w:rsidR="002110C0">
        <w:t xml:space="preserve">email </w:t>
      </w:r>
      <w:hyperlink r:id="rId84">
        <w:r w:rsidR="0097052C">
          <w:rPr>
            <w:rStyle w:val="Hyperlink"/>
          </w:rPr>
          <w:t>sah.implementation@health.gov.au</w:t>
        </w:r>
      </w:hyperlink>
      <w:r w:rsidR="0097052C">
        <w:t xml:space="preserve"> for more information.</w:t>
      </w:r>
    </w:p>
    <w:p w14:paraId="745596A9" w14:textId="34525AE5" w:rsidR="002A6378" w:rsidRPr="003C7E2B" w:rsidRDefault="002A6378" w:rsidP="003C7E2B">
      <w:pPr>
        <w:pStyle w:val="Heading1"/>
      </w:pPr>
      <w:bookmarkStart w:id="25" w:name="_Toc195083082"/>
      <w:bookmarkStart w:id="26" w:name="_Toc204694583"/>
      <w:r>
        <w:t>Funding</w:t>
      </w:r>
      <w:r w:rsidR="003C7E2B">
        <w:t xml:space="preserve"> or fees</w:t>
      </w:r>
      <w:bookmarkEnd w:id="25"/>
      <w:bookmarkEnd w:id="26"/>
    </w:p>
    <w:p w14:paraId="772592BF" w14:textId="1755D2C3" w:rsidR="00946468" w:rsidRPr="00946468" w:rsidRDefault="00DB734F" w:rsidP="00E06E4B">
      <w:pPr>
        <w:pStyle w:val="Heading4"/>
        <w:rPr>
          <w:color w:val="1D1545"/>
        </w:rPr>
      </w:pPr>
      <w:r>
        <w:t>C</w:t>
      </w:r>
      <w:r w:rsidR="42F67D09" w:rsidRPr="47A69A6F">
        <w:t>lients can only be charged for time a service occurs (e.g. support worker helping at a home)</w:t>
      </w:r>
      <w:r w:rsidR="004926BD">
        <w:t xml:space="preserve">. </w:t>
      </w:r>
      <w:r w:rsidR="00703CDE">
        <w:t>W</w:t>
      </w:r>
      <w:r w:rsidR="42F67D09" w:rsidRPr="47A69A6F">
        <w:t xml:space="preserve">hat happens </w:t>
      </w:r>
      <w:r w:rsidR="008B339B">
        <w:t>if</w:t>
      </w:r>
      <w:r w:rsidR="42F67D09" w:rsidRPr="47A69A6F" w:rsidDel="00B234DD">
        <w:t xml:space="preserve"> </w:t>
      </w:r>
      <w:r w:rsidR="42F67D09" w:rsidRPr="47A69A6F">
        <w:t>the worker leave</w:t>
      </w:r>
      <w:r w:rsidR="00B234DD">
        <w:t>s</w:t>
      </w:r>
      <w:r w:rsidR="42F67D09" w:rsidRPr="47A69A6F">
        <w:t xml:space="preserve"> </w:t>
      </w:r>
      <w:r w:rsidR="00B234DD">
        <w:t xml:space="preserve">a client’s home </w:t>
      </w:r>
      <w:r w:rsidR="42F67D09" w:rsidRPr="47A69A6F">
        <w:t xml:space="preserve">earlier than expected. Is the client still expected to pay the full amount? </w:t>
      </w:r>
      <w:r w:rsidR="42F67D09">
        <w:t xml:space="preserve"> </w:t>
      </w:r>
    </w:p>
    <w:p w14:paraId="2DD9C74E" w14:textId="5DA39E31" w:rsidR="00946468" w:rsidRPr="00946468" w:rsidRDefault="42F67D09" w:rsidP="7B2EF122">
      <w:pPr>
        <w:rPr>
          <w:color w:val="1E1545" w:themeColor="text2"/>
        </w:rPr>
      </w:pPr>
      <w:r w:rsidRPr="7B2EF122">
        <w:rPr>
          <w:color w:val="1E1545" w:themeColor="text2"/>
        </w:rPr>
        <w:t>No, in this situation a provider should only invoice their client and subsequently submit a claim to Services Australia for the duration of the service. For example, if an hour of personal care was scheduled and only 45 minutes provided then the claim and contribution should be for the value of 45 minutes of 1 hour.</w:t>
      </w:r>
    </w:p>
    <w:p w14:paraId="358FC404" w14:textId="58315339" w:rsidR="00946468" w:rsidRPr="00946468" w:rsidRDefault="42F67D09" w:rsidP="00E06E4B">
      <w:pPr>
        <w:pStyle w:val="Heading4"/>
        <w:rPr>
          <w:color w:val="1E1545" w:themeColor="text2"/>
        </w:rPr>
      </w:pPr>
      <w:r w:rsidRPr="47A69A6F">
        <w:t xml:space="preserve">If clients have a rollover amount </w:t>
      </w:r>
      <w:r w:rsidRPr="000D7D98">
        <w:rPr>
          <w:color w:val="1D1545"/>
        </w:rPr>
        <w:t>at the end of</w:t>
      </w:r>
      <w:r w:rsidR="000D7D98" w:rsidRPr="000D7D98">
        <w:rPr>
          <w:color w:val="1D1545"/>
        </w:rPr>
        <w:t xml:space="preserve"> October</w:t>
      </w:r>
      <w:r w:rsidRPr="000D7D98">
        <w:rPr>
          <w:color w:val="1D1545"/>
        </w:rPr>
        <w:t>,</w:t>
      </w:r>
      <w:r w:rsidRPr="47A69A6F">
        <w:rPr>
          <w:color w:val="1D1545"/>
        </w:rPr>
        <w:t xml:space="preserve"> but it is not enough to purchase </w:t>
      </w:r>
      <w:r w:rsidR="008B339B">
        <w:rPr>
          <w:color w:val="1D1545"/>
        </w:rPr>
        <w:t xml:space="preserve">the </w:t>
      </w:r>
      <w:r w:rsidRPr="47A69A6F">
        <w:rPr>
          <w:color w:val="1D1545"/>
        </w:rPr>
        <w:t xml:space="preserve">equipment they need and they do not qualify for the grandfather policy, can they use those funds and apply to use some of the $25,000 lifetime funds to cover the shortfall? </w:t>
      </w:r>
      <w:r w:rsidRPr="47A69A6F">
        <w:t xml:space="preserve"> </w:t>
      </w:r>
    </w:p>
    <w:p w14:paraId="1D824C3F" w14:textId="471038F9" w:rsidR="00946468" w:rsidRPr="00946468" w:rsidRDefault="42F67D09" w:rsidP="7B2EF122">
      <w:pPr>
        <w:rPr>
          <w:color w:val="1E1545" w:themeColor="text2"/>
        </w:rPr>
      </w:pPr>
      <w:r w:rsidRPr="7B2EF122">
        <w:rPr>
          <w:color w:val="1E1545" w:themeColor="text2"/>
        </w:rPr>
        <w:t>If a participant has HCP unspent funds that roll over into Support at Home and they require assistive technology or home modifications, they will use their unspent funds in the first instance. If they have insufficient unspent funds to meet these needs, their provider can complete the AT-HM scheme data collection process through the Health Services Portal (</w:t>
      </w:r>
      <w:r w:rsidR="003E4B69">
        <w:rPr>
          <w:color w:val="1E1545" w:themeColor="text2"/>
        </w:rPr>
        <w:t>November</w:t>
      </w:r>
      <w:r w:rsidR="00A30701">
        <w:rPr>
          <w:color w:val="1E1545" w:themeColor="text2"/>
        </w:rPr>
        <w:t xml:space="preserve"> 2025–February 2026 TBC</w:t>
      </w:r>
      <w:r w:rsidRPr="7B2EF122">
        <w:rPr>
          <w:color w:val="1E1545" w:themeColor="text2"/>
        </w:rPr>
        <w:t xml:space="preserve">) to capture the information needed to assign them a funding tier. Alternatively, the provider can refer the participant for a Support Plan Review to have a funding tier allocated.  </w:t>
      </w:r>
    </w:p>
    <w:p w14:paraId="23B663DC" w14:textId="4583FF97" w:rsidR="00946468" w:rsidRPr="00946468" w:rsidRDefault="42F67D09" w:rsidP="00491628">
      <w:pPr>
        <w:pStyle w:val="Heading4"/>
        <w:rPr>
          <w:color w:val="1E1545" w:themeColor="text2"/>
        </w:rPr>
      </w:pPr>
      <w:r w:rsidRPr="47A69A6F">
        <w:t xml:space="preserve">Are providers obliged to offer the new Higher Everyday Living Fee option to all new residents from </w:t>
      </w:r>
      <w:r w:rsidRPr="00906E9F">
        <w:rPr>
          <w:color w:val="1D1545"/>
        </w:rPr>
        <w:t xml:space="preserve">1 </w:t>
      </w:r>
      <w:r w:rsidR="00906E9F" w:rsidRPr="00906E9F">
        <w:rPr>
          <w:color w:val="1D1545"/>
        </w:rPr>
        <w:t xml:space="preserve">November </w:t>
      </w:r>
      <w:r w:rsidRPr="00906E9F">
        <w:rPr>
          <w:color w:val="1D1545"/>
        </w:rPr>
        <w:t>2025?</w:t>
      </w:r>
      <w:r w:rsidR="2B6BE47A" w:rsidRPr="47A69A6F">
        <w:rPr>
          <w:color w:val="1D1545"/>
        </w:rPr>
        <w:t xml:space="preserve"> </w:t>
      </w:r>
    </w:p>
    <w:p w14:paraId="55513930" w14:textId="1959B1CC" w:rsidR="00946468" w:rsidRPr="00946468" w:rsidRDefault="42F67D09" w:rsidP="7B2EF122">
      <w:pPr>
        <w:rPr>
          <w:color w:val="1E1545" w:themeColor="text2"/>
        </w:rPr>
      </w:pPr>
      <w:r w:rsidRPr="7B2EF122">
        <w:rPr>
          <w:color w:val="1E1545" w:themeColor="text2"/>
        </w:rPr>
        <w:t xml:space="preserve">Providers are not obliged to offer Higher Everyday Living Fees (HELF) to residents. However, a HELF would be needed if a provider wishes to charge for services at a higher level, or in addition to, those required under the service list. </w:t>
      </w:r>
    </w:p>
    <w:p w14:paraId="4A0D03E3" w14:textId="73DA1BBC" w:rsidR="00946468" w:rsidRPr="00946468" w:rsidRDefault="42F67D09" w:rsidP="7B2EF122">
      <w:pPr>
        <w:rPr>
          <w:color w:val="1E1545" w:themeColor="text2"/>
        </w:rPr>
      </w:pPr>
      <w:r w:rsidRPr="7B2EF122">
        <w:rPr>
          <w:color w:val="1E1545" w:themeColor="text2"/>
        </w:rPr>
        <w:t xml:space="preserve">No new Extra Service Fee (ESF) or Additional Service Fee (ASF) agreements can be made after </w:t>
      </w:r>
      <w:r w:rsidR="00A250F0">
        <w:rPr>
          <w:color w:val="1E1545" w:themeColor="text2"/>
        </w:rPr>
        <w:t>31 October 2025</w:t>
      </w:r>
      <w:r w:rsidRPr="00B17F2D">
        <w:rPr>
          <w:color w:val="1E1545" w:themeColor="text2"/>
        </w:rPr>
        <w:t>.</w:t>
      </w:r>
      <w:r w:rsidRPr="7B2EF122">
        <w:rPr>
          <w:color w:val="1E1545" w:themeColor="text2"/>
        </w:rPr>
        <w:t xml:space="preserve"> Existing residents who had agreed to an ESF or ASF prior to this date can remain under this agreement for up to </w:t>
      </w:r>
      <w:r w:rsidRPr="00906E9F">
        <w:rPr>
          <w:color w:val="1E1545" w:themeColor="text2"/>
        </w:rPr>
        <w:t xml:space="preserve">12 months until </w:t>
      </w:r>
      <w:r w:rsidR="00B17F2D">
        <w:rPr>
          <w:color w:val="1E1545" w:themeColor="text2"/>
        </w:rPr>
        <w:t>31 October 2026</w:t>
      </w:r>
      <w:r w:rsidRPr="7B2EF122">
        <w:rPr>
          <w:color w:val="1E1545" w:themeColor="text2"/>
        </w:rPr>
        <w:t>.</w:t>
      </w:r>
    </w:p>
    <w:p w14:paraId="0BBC9F5A" w14:textId="657E1F00" w:rsidR="00946468" w:rsidRPr="00946468" w:rsidRDefault="42F67D09" w:rsidP="00491628">
      <w:pPr>
        <w:pStyle w:val="Heading4"/>
        <w:rPr>
          <w:color w:val="1E1545" w:themeColor="text2"/>
        </w:rPr>
      </w:pPr>
      <w:r w:rsidRPr="47A69A6F">
        <w:lastRenderedPageBreak/>
        <w:t>What is the process if a client stops paying their I</w:t>
      </w:r>
      <w:r w:rsidR="007E6802">
        <w:rPr>
          <w:color w:val="1D1545"/>
        </w:rPr>
        <w:t xml:space="preserve">ncome </w:t>
      </w:r>
      <w:r w:rsidRPr="47A69A6F">
        <w:rPr>
          <w:color w:val="1D1545"/>
        </w:rPr>
        <w:t>T</w:t>
      </w:r>
      <w:r w:rsidR="007E6802">
        <w:rPr>
          <w:color w:val="1D1545"/>
        </w:rPr>
        <w:t xml:space="preserve">ested </w:t>
      </w:r>
      <w:r w:rsidR="00784E0C">
        <w:rPr>
          <w:color w:val="1D1545"/>
        </w:rPr>
        <w:t xml:space="preserve">Care </w:t>
      </w:r>
      <w:r w:rsidRPr="47A69A6F">
        <w:rPr>
          <w:color w:val="1D1545"/>
        </w:rPr>
        <w:t>F</w:t>
      </w:r>
      <w:r w:rsidR="007E6802">
        <w:rPr>
          <w:color w:val="1D1545"/>
        </w:rPr>
        <w:t>ee</w:t>
      </w:r>
      <w:r w:rsidRPr="47A69A6F">
        <w:rPr>
          <w:color w:val="1D1545"/>
        </w:rPr>
        <w:t>?</w:t>
      </w:r>
      <w:r w:rsidR="15A25C88" w:rsidRPr="47A69A6F">
        <w:rPr>
          <w:color w:val="1D1545"/>
        </w:rPr>
        <w:t xml:space="preserve"> </w:t>
      </w:r>
    </w:p>
    <w:p w14:paraId="13213B03" w14:textId="24FFC2B1" w:rsidR="00946468" w:rsidRPr="00946468" w:rsidRDefault="42F67D09" w:rsidP="47A69A6F">
      <w:pPr>
        <w:rPr>
          <w:color w:val="1E1545" w:themeColor="text2"/>
        </w:rPr>
      </w:pPr>
      <w:r w:rsidRPr="47A69A6F">
        <w:rPr>
          <w:color w:val="1D1545"/>
        </w:rPr>
        <w:t>Please note</w:t>
      </w:r>
      <w:r w:rsidR="00BD0866">
        <w:rPr>
          <w:color w:val="1D1545"/>
        </w:rPr>
        <w:t xml:space="preserve"> that</w:t>
      </w:r>
      <w:r w:rsidRPr="47A69A6F">
        <w:rPr>
          <w:color w:val="1D1545"/>
        </w:rPr>
        <w:t xml:space="preserve"> under Support at Home there is no longer an income tested care fee (ITCF) and any fees paid will be known as participant contributions.</w:t>
      </w:r>
    </w:p>
    <w:p w14:paraId="040780F9" w14:textId="43F5F305" w:rsidR="00946468" w:rsidRPr="00946468" w:rsidRDefault="42F67D09" w:rsidP="7B2EF122">
      <w:pPr>
        <w:rPr>
          <w:color w:val="1E1545" w:themeColor="text2"/>
        </w:rPr>
      </w:pPr>
      <w:r w:rsidRPr="7B2EF122">
        <w:rPr>
          <w:color w:val="1E1545" w:themeColor="text2"/>
        </w:rPr>
        <w:t>Service providers will be responsible for the collection of participant contributions. Service providers can cease services under certain circumstances if a participant continuously refuses to pay their contributions for a reason within the individual’s control.</w:t>
      </w:r>
    </w:p>
    <w:p w14:paraId="1E50127D" w14:textId="2329BC3F" w:rsidR="00946468" w:rsidRPr="00946468" w:rsidRDefault="42F67D09" w:rsidP="00491628">
      <w:pPr>
        <w:pStyle w:val="Heading4"/>
        <w:rPr>
          <w:color w:val="1E1545" w:themeColor="text2"/>
        </w:rPr>
      </w:pPr>
      <w:r w:rsidRPr="47A69A6F">
        <w:t>What happen</w:t>
      </w:r>
      <w:r w:rsidR="68BB5519" w:rsidRPr="47A69A6F">
        <w:rPr>
          <w:color w:val="1D1545"/>
        </w:rPr>
        <w:t>s</w:t>
      </w:r>
      <w:r w:rsidRPr="47A69A6F">
        <w:rPr>
          <w:color w:val="1D1545"/>
        </w:rPr>
        <w:t xml:space="preserve"> to the unspent funds of existing HCP consumers</w:t>
      </w:r>
      <w:r w:rsidR="008F3092">
        <w:rPr>
          <w:color w:val="1D1545"/>
        </w:rPr>
        <w:t xml:space="preserve"> when Support at Home comes into effect</w:t>
      </w:r>
      <w:r w:rsidRPr="47A69A6F">
        <w:rPr>
          <w:color w:val="1D1545"/>
        </w:rPr>
        <w:t>? What are the rules regarding these consumers, particularly with large amount of unspent funds?</w:t>
      </w:r>
      <w:r w:rsidR="2F24E93E" w:rsidRPr="47A69A6F">
        <w:rPr>
          <w:color w:val="1D1545"/>
        </w:rPr>
        <w:t xml:space="preserve"> </w:t>
      </w:r>
    </w:p>
    <w:p w14:paraId="5869FDE3" w14:textId="776A7D80" w:rsidR="00946468" w:rsidRPr="00946468" w:rsidRDefault="42F67D09" w:rsidP="7B2EF122">
      <w:pPr>
        <w:rPr>
          <w:color w:val="1E1545" w:themeColor="text2"/>
        </w:rPr>
      </w:pPr>
      <w:r w:rsidRPr="7B2EF122">
        <w:rPr>
          <w:color w:val="1E1545" w:themeColor="text2"/>
        </w:rPr>
        <w:t xml:space="preserve">Transitioned HCP recipients who had unspent funds </w:t>
      </w:r>
      <w:r w:rsidRPr="00FA6554">
        <w:rPr>
          <w:color w:val="1E1545" w:themeColor="text2"/>
        </w:rPr>
        <w:t>as of 3</w:t>
      </w:r>
      <w:r w:rsidR="00BC22BE">
        <w:rPr>
          <w:color w:val="1E1545" w:themeColor="text2"/>
        </w:rPr>
        <w:t>1</w:t>
      </w:r>
      <w:r w:rsidR="00FA6554" w:rsidRPr="00FA6554">
        <w:rPr>
          <w:color w:val="1E1545" w:themeColor="text2"/>
        </w:rPr>
        <w:t xml:space="preserve"> October</w:t>
      </w:r>
      <w:r w:rsidRPr="00FA6554">
        <w:rPr>
          <w:color w:val="1E1545" w:themeColor="text2"/>
        </w:rPr>
        <w:t xml:space="preserve"> 2025</w:t>
      </w:r>
      <w:r w:rsidRPr="7B2EF122">
        <w:rPr>
          <w:color w:val="1E1545" w:themeColor="text2"/>
        </w:rPr>
        <w:t xml:space="preserve"> retained these funds for use under Support at Home</w:t>
      </w:r>
      <w:r w:rsidR="008F3092">
        <w:rPr>
          <w:color w:val="1E1545" w:themeColor="text2"/>
        </w:rPr>
        <w:t xml:space="preserve"> (SaH)</w:t>
      </w:r>
      <w:r w:rsidRPr="7B2EF122">
        <w:rPr>
          <w:color w:val="1E1545" w:themeColor="text2"/>
        </w:rPr>
        <w:t xml:space="preserve">. HCP unspent funds may be divided into: </w:t>
      </w:r>
    </w:p>
    <w:p w14:paraId="5F0E534C" w14:textId="7C5D0E36" w:rsidR="00946468" w:rsidRPr="00946468" w:rsidRDefault="42F67D09" w:rsidP="00491628">
      <w:pPr>
        <w:numPr>
          <w:ilvl w:val="0"/>
          <w:numId w:val="13"/>
        </w:numPr>
        <w:ind w:left="357" w:hanging="357"/>
        <w:contextualSpacing/>
        <w:rPr>
          <w:color w:val="1E1545" w:themeColor="text2"/>
        </w:rPr>
      </w:pPr>
      <w:r w:rsidRPr="7B2EF122">
        <w:rPr>
          <w:color w:val="1E1545" w:themeColor="text2"/>
        </w:rPr>
        <w:t>provider-held participant portion HCP unspent funds</w:t>
      </w:r>
    </w:p>
    <w:p w14:paraId="791B6C36" w14:textId="73040316" w:rsidR="00946468" w:rsidRPr="00946468" w:rsidRDefault="42F67D09" w:rsidP="00491628">
      <w:pPr>
        <w:numPr>
          <w:ilvl w:val="0"/>
          <w:numId w:val="13"/>
        </w:numPr>
        <w:ind w:left="357" w:hanging="357"/>
        <w:rPr>
          <w:color w:val="1E1545" w:themeColor="text2"/>
        </w:rPr>
      </w:pPr>
      <w:r w:rsidRPr="7B2EF122">
        <w:rPr>
          <w:color w:val="1E1545" w:themeColor="text2"/>
        </w:rPr>
        <w:t>Commonwealth portion HCP unspent funds (which may be held by the Commonwealth, the provider or both).</w:t>
      </w:r>
    </w:p>
    <w:p w14:paraId="26238191" w14:textId="3EA43264" w:rsidR="00946468" w:rsidRPr="00946468" w:rsidRDefault="42F67D09" w:rsidP="004C3858">
      <w:pPr>
        <w:rPr>
          <w:color w:val="1E1545" w:themeColor="text2"/>
        </w:rPr>
      </w:pPr>
      <w:r w:rsidRPr="7B2EF122">
        <w:rPr>
          <w:color w:val="1E1545" w:themeColor="text2"/>
        </w:rPr>
        <w:t>SaH participants can use the provider held participant portion of HCP unspent funds for paying contributions under S</w:t>
      </w:r>
      <w:r w:rsidR="008F3092">
        <w:rPr>
          <w:color w:val="1E1545" w:themeColor="text2"/>
        </w:rPr>
        <w:t>a</w:t>
      </w:r>
      <w:r w:rsidRPr="7B2EF122">
        <w:rPr>
          <w:color w:val="1E1545" w:themeColor="text2"/>
        </w:rPr>
        <w:t>H. They can continue to do this until this portion of funds is exhausted at which time they will have to pay fees.</w:t>
      </w:r>
    </w:p>
    <w:p w14:paraId="4F1B76ED" w14:textId="3F4893C2" w:rsidR="00946468" w:rsidRPr="00946468" w:rsidRDefault="42F67D09" w:rsidP="7B2EF122">
      <w:pPr>
        <w:rPr>
          <w:color w:val="1E1545" w:themeColor="text2"/>
        </w:rPr>
      </w:pPr>
      <w:r w:rsidRPr="7B2EF122">
        <w:rPr>
          <w:color w:val="1E1545" w:themeColor="text2"/>
        </w:rPr>
        <w:t>There are rules about the use of Commonwealth portion unspent HCP funds:</w:t>
      </w:r>
    </w:p>
    <w:p w14:paraId="546DA80E" w14:textId="006DBB81" w:rsidR="00946468" w:rsidRPr="00946468" w:rsidRDefault="42F67D09" w:rsidP="00491628">
      <w:pPr>
        <w:numPr>
          <w:ilvl w:val="0"/>
          <w:numId w:val="13"/>
        </w:numPr>
        <w:ind w:left="357" w:hanging="357"/>
        <w:contextualSpacing/>
        <w:rPr>
          <w:color w:val="1E1545" w:themeColor="text2"/>
        </w:rPr>
      </w:pPr>
      <w:r w:rsidRPr="7B2EF122">
        <w:rPr>
          <w:color w:val="1E1545" w:themeColor="text2"/>
        </w:rPr>
        <w:t>SaH care and services: unspent funds are used once the quarterly budget has been fully exhausted, in the following sequence: Commonwealth provider held followed by the home care account.</w:t>
      </w:r>
    </w:p>
    <w:p w14:paraId="1A42F86A" w14:textId="053FAA6B" w:rsidR="00946468" w:rsidRPr="00946468" w:rsidRDefault="42F67D09" w:rsidP="00491628">
      <w:pPr>
        <w:numPr>
          <w:ilvl w:val="0"/>
          <w:numId w:val="13"/>
        </w:numPr>
        <w:ind w:left="357" w:hanging="357"/>
        <w:contextualSpacing/>
        <w:rPr>
          <w:color w:val="1E1545" w:themeColor="text2"/>
        </w:rPr>
      </w:pPr>
      <w:r w:rsidRPr="7B2EF122">
        <w:rPr>
          <w:color w:val="1E1545" w:themeColor="text2"/>
        </w:rPr>
        <w:t>Assistive technology or home modifications: Unspent funds must be used before accessing the AT-HM budget in the following sequence: Commonwealth provider held followed by the home care account.</w:t>
      </w:r>
    </w:p>
    <w:p w14:paraId="2EE8B0A7" w14:textId="01BD5AFF" w:rsidR="00946468" w:rsidRPr="00946468" w:rsidRDefault="0F822C2D" w:rsidP="00491628">
      <w:pPr>
        <w:pStyle w:val="Heading4"/>
        <w:rPr>
          <w:color w:val="1E1545" w:themeColor="text2"/>
        </w:rPr>
      </w:pPr>
      <w:r w:rsidRPr="47A69A6F">
        <w:t>Is there any clarity around whether there is any ability to charge a processing fee for contractor invoices as there is no longer any ability to charge package management fees?</w:t>
      </w:r>
      <w:r w:rsidR="544241C3" w:rsidRPr="47A69A6F">
        <w:rPr>
          <w:color w:val="1D1545"/>
        </w:rPr>
        <w:t xml:space="preserve"> </w:t>
      </w:r>
    </w:p>
    <w:p w14:paraId="5918DEF8" w14:textId="111FFF3C" w:rsidR="00946468" w:rsidRPr="00946468" w:rsidRDefault="0F822C2D" w:rsidP="7B2EF122">
      <w:pPr>
        <w:rPr>
          <w:color w:val="1E1545" w:themeColor="text2"/>
        </w:rPr>
      </w:pPr>
      <w:r w:rsidRPr="7B2EF122">
        <w:rPr>
          <w:color w:val="1E1545" w:themeColor="text2"/>
        </w:rPr>
        <w:t xml:space="preserve">Providers will be able to charge an overhead to cover their costs of supporting the third-party use for activities such as: </w:t>
      </w:r>
    </w:p>
    <w:p w14:paraId="12B5DA7B" w14:textId="22D38A7D" w:rsidR="00946468" w:rsidRPr="00946468" w:rsidRDefault="0F822C2D" w:rsidP="00491628">
      <w:pPr>
        <w:numPr>
          <w:ilvl w:val="0"/>
          <w:numId w:val="12"/>
        </w:numPr>
        <w:ind w:left="714" w:hanging="357"/>
        <w:contextualSpacing/>
        <w:rPr>
          <w:color w:val="1E1545" w:themeColor="text2"/>
        </w:rPr>
      </w:pPr>
      <w:r w:rsidRPr="00424F04">
        <w:rPr>
          <w:color w:val="1E1545" w:themeColor="text2"/>
        </w:rPr>
        <w:t xml:space="preserve">oversight to ensure a third-party worker meets worker obligations under the Act (e.g. carrying out worker screening, training the worker in the provider’s complaints and incident management procedures) </w:t>
      </w:r>
    </w:p>
    <w:p w14:paraId="71B025EE" w14:textId="757AB7E9" w:rsidR="00946468" w:rsidRPr="00946468" w:rsidRDefault="0F822C2D" w:rsidP="00424F04">
      <w:pPr>
        <w:numPr>
          <w:ilvl w:val="0"/>
          <w:numId w:val="12"/>
        </w:numPr>
        <w:ind w:left="720"/>
        <w:rPr>
          <w:color w:val="1E1545" w:themeColor="text2"/>
        </w:rPr>
      </w:pPr>
      <w:r w:rsidRPr="00424F04">
        <w:rPr>
          <w:color w:val="1E1545" w:themeColor="text2"/>
        </w:rPr>
        <w:t>participant claiming and reimbursements.</w:t>
      </w:r>
    </w:p>
    <w:p w14:paraId="7B9E5347" w14:textId="77D59DCD" w:rsidR="00946468" w:rsidRPr="00946468" w:rsidRDefault="0F822C2D" w:rsidP="7B2EF122">
      <w:pPr>
        <w:rPr>
          <w:color w:val="1E1545" w:themeColor="text2"/>
        </w:rPr>
      </w:pPr>
      <w:r w:rsidRPr="7B2EF122">
        <w:rPr>
          <w:color w:val="1E1545" w:themeColor="text2"/>
        </w:rPr>
        <w:t xml:space="preserve">The overhead that can be charged is capped at 10% of the actual cost of the third-party service. The overhead is not claimed separately by the provider and therefore, must be included in the final service price for the third-party worker. </w:t>
      </w:r>
    </w:p>
    <w:p w14:paraId="61E61877" w14:textId="78963E9F" w:rsidR="00946468" w:rsidRPr="00946468" w:rsidRDefault="0F822C2D" w:rsidP="7B2EF122">
      <w:pPr>
        <w:rPr>
          <w:color w:val="1E1545" w:themeColor="text2"/>
        </w:rPr>
      </w:pPr>
      <w:r w:rsidRPr="7B2EF122">
        <w:rPr>
          <w:color w:val="1E1545" w:themeColor="text2"/>
        </w:rPr>
        <w:lastRenderedPageBreak/>
        <w:t>Note: Providers should ensure that the overhead charged is proportionate to the activities the participant is undertaking to support the arrangement. The overhead cap does not apply if the provider has elected to engage a third-party to deliver services outside of self-management, and the participant is not contributing to coordinating the third-party. The overhead does not apply to AT-HM.</w:t>
      </w:r>
    </w:p>
    <w:p w14:paraId="61F68023" w14:textId="55150AC3" w:rsidR="00946468" w:rsidRPr="00946468" w:rsidRDefault="0F822C2D" w:rsidP="00491628">
      <w:pPr>
        <w:pStyle w:val="Heading4"/>
        <w:rPr>
          <w:color w:val="1E1545" w:themeColor="text2"/>
        </w:rPr>
      </w:pPr>
      <w:r w:rsidRPr="47A69A6F">
        <w:t xml:space="preserve">Will clients still be able to do self-management of their own funding utilising </w:t>
      </w:r>
      <w:r w:rsidR="00BC1AA6">
        <w:rPr>
          <w:color w:val="1D1545"/>
        </w:rPr>
        <w:t xml:space="preserve">the </w:t>
      </w:r>
      <w:r w:rsidRPr="47A69A6F">
        <w:rPr>
          <w:color w:val="1D1545"/>
        </w:rPr>
        <w:t xml:space="preserve">option of lower fees from some of the current HCP providers? </w:t>
      </w:r>
    </w:p>
    <w:p w14:paraId="5F92C553" w14:textId="525DC4F7" w:rsidR="00946468" w:rsidRPr="00946468" w:rsidRDefault="0F822C2D" w:rsidP="7B2EF122">
      <w:pPr>
        <w:rPr>
          <w:color w:val="1E1545" w:themeColor="text2"/>
        </w:rPr>
      </w:pPr>
      <w:r w:rsidRPr="7B2EF122">
        <w:rPr>
          <w:color w:val="1E1545" w:themeColor="text2"/>
        </w:rPr>
        <w:t>Self-management will continue under Support at Home. Self-management can involve</w:t>
      </w:r>
      <w:r w:rsidR="00954DB4">
        <w:rPr>
          <w:color w:val="1E1545" w:themeColor="text2"/>
        </w:rPr>
        <w:t xml:space="preserve"> clients</w:t>
      </w:r>
      <w:r w:rsidRPr="7B2EF122">
        <w:rPr>
          <w:color w:val="1E1545" w:themeColor="text2"/>
        </w:rPr>
        <w:t>: </w:t>
      </w:r>
    </w:p>
    <w:p w14:paraId="3054067E" w14:textId="4072F74C" w:rsidR="00946468" w:rsidRPr="00946468" w:rsidRDefault="0F822C2D" w:rsidP="00491628">
      <w:pPr>
        <w:numPr>
          <w:ilvl w:val="0"/>
          <w:numId w:val="12"/>
        </w:numPr>
        <w:ind w:left="714" w:hanging="357"/>
        <w:contextualSpacing/>
        <w:rPr>
          <w:color w:val="1E1545" w:themeColor="text2"/>
        </w:rPr>
      </w:pPr>
      <w:r w:rsidRPr="7B2EF122">
        <w:rPr>
          <w:color w:val="1E1545" w:themeColor="text2"/>
        </w:rPr>
        <w:t xml:space="preserve">coordinating </w:t>
      </w:r>
      <w:r w:rsidR="00954DB4">
        <w:rPr>
          <w:color w:val="1E1545" w:themeColor="text2"/>
        </w:rPr>
        <w:t>their</w:t>
      </w:r>
      <w:r w:rsidR="00954DB4" w:rsidRPr="7B2EF122">
        <w:rPr>
          <w:color w:val="1E1545" w:themeColor="text2"/>
        </w:rPr>
        <w:t xml:space="preserve"> </w:t>
      </w:r>
      <w:r w:rsidRPr="7B2EF122">
        <w:rPr>
          <w:color w:val="1E1545" w:themeColor="text2"/>
        </w:rPr>
        <w:t>own services </w:t>
      </w:r>
    </w:p>
    <w:p w14:paraId="5AEA7E9C" w14:textId="777526D0" w:rsidR="00946468" w:rsidRPr="00946468" w:rsidRDefault="0F822C2D" w:rsidP="00491628">
      <w:pPr>
        <w:numPr>
          <w:ilvl w:val="0"/>
          <w:numId w:val="12"/>
        </w:numPr>
        <w:ind w:left="714" w:hanging="357"/>
        <w:contextualSpacing/>
        <w:rPr>
          <w:color w:val="1E1545" w:themeColor="text2"/>
        </w:rPr>
      </w:pPr>
      <w:r w:rsidRPr="7B2EF122">
        <w:rPr>
          <w:color w:val="1E1545" w:themeColor="text2"/>
        </w:rPr>
        <w:t xml:space="preserve">scheduling </w:t>
      </w:r>
      <w:r w:rsidR="00954DB4">
        <w:rPr>
          <w:color w:val="1E1545" w:themeColor="text2"/>
        </w:rPr>
        <w:t>their</w:t>
      </w:r>
      <w:r w:rsidR="00954DB4" w:rsidRPr="7B2EF122">
        <w:rPr>
          <w:color w:val="1E1545" w:themeColor="text2"/>
        </w:rPr>
        <w:t xml:space="preserve"> </w:t>
      </w:r>
      <w:r w:rsidRPr="7B2EF122">
        <w:rPr>
          <w:color w:val="1E1545" w:themeColor="text2"/>
        </w:rPr>
        <w:t>own services </w:t>
      </w:r>
    </w:p>
    <w:p w14:paraId="6D84DCDD" w14:textId="05317BA1" w:rsidR="00946468" w:rsidRPr="00946468" w:rsidRDefault="0F822C2D" w:rsidP="00491628">
      <w:pPr>
        <w:numPr>
          <w:ilvl w:val="0"/>
          <w:numId w:val="12"/>
        </w:numPr>
        <w:ind w:left="714" w:hanging="357"/>
        <w:contextualSpacing/>
        <w:rPr>
          <w:color w:val="1E1545" w:themeColor="text2"/>
        </w:rPr>
      </w:pPr>
      <w:r w:rsidRPr="7B2EF122">
        <w:rPr>
          <w:color w:val="1E1545" w:themeColor="text2"/>
        </w:rPr>
        <w:t xml:space="preserve">choosing </w:t>
      </w:r>
      <w:r w:rsidR="00954DB4">
        <w:rPr>
          <w:color w:val="1E1545" w:themeColor="text2"/>
        </w:rPr>
        <w:t>their</w:t>
      </w:r>
      <w:r w:rsidR="00954DB4" w:rsidRPr="7B2EF122">
        <w:rPr>
          <w:color w:val="1E1545" w:themeColor="text2"/>
        </w:rPr>
        <w:t xml:space="preserve"> </w:t>
      </w:r>
      <w:r w:rsidRPr="7B2EF122">
        <w:rPr>
          <w:color w:val="1E1545" w:themeColor="text2"/>
        </w:rPr>
        <w:t>own worker/s</w:t>
      </w:r>
    </w:p>
    <w:p w14:paraId="46B0390C" w14:textId="455CD922" w:rsidR="00946468" w:rsidRPr="00946468" w:rsidRDefault="0F822C2D" w:rsidP="00491628">
      <w:pPr>
        <w:numPr>
          <w:ilvl w:val="0"/>
          <w:numId w:val="12"/>
        </w:numPr>
        <w:ind w:left="714" w:hanging="357"/>
        <w:rPr>
          <w:color w:val="1E1545" w:themeColor="text2"/>
        </w:rPr>
      </w:pPr>
      <w:r w:rsidRPr="7B2EF122">
        <w:rPr>
          <w:color w:val="1E1545" w:themeColor="text2"/>
        </w:rPr>
        <w:t xml:space="preserve">managing </w:t>
      </w:r>
      <w:r w:rsidRPr="7B2EF122" w:rsidDel="00954DB4">
        <w:rPr>
          <w:color w:val="1E1545" w:themeColor="text2"/>
        </w:rPr>
        <w:t xml:space="preserve">your </w:t>
      </w:r>
      <w:r w:rsidRPr="7B2EF122">
        <w:rPr>
          <w:color w:val="1E1545" w:themeColor="text2"/>
        </w:rPr>
        <w:t>budget</w:t>
      </w:r>
      <w:r w:rsidR="006D0D46">
        <w:rPr>
          <w:color w:val="1E1545" w:themeColor="text2"/>
        </w:rPr>
        <w:t>.</w:t>
      </w:r>
    </w:p>
    <w:p w14:paraId="2020E1A2" w14:textId="4FBA50F8" w:rsidR="00946468" w:rsidRPr="00946468" w:rsidRDefault="00954DB4" w:rsidP="004C3858">
      <w:pPr>
        <w:rPr>
          <w:color w:val="1E1545" w:themeColor="text2"/>
        </w:rPr>
      </w:pPr>
      <w:r>
        <w:rPr>
          <w:color w:val="1E1545" w:themeColor="text2"/>
        </w:rPr>
        <w:t>Clients</w:t>
      </w:r>
      <w:r w:rsidRPr="7B2EF122">
        <w:rPr>
          <w:color w:val="1E1545" w:themeColor="text2"/>
        </w:rPr>
        <w:t xml:space="preserve"> </w:t>
      </w:r>
      <w:r w:rsidR="0F822C2D" w:rsidRPr="7B2EF122">
        <w:rPr>
          <w:color w:val="1E1545" w:themeColor="text2"/>
        </w:rPr>
        <w:t xml:space="preserve">and </w:t>
      </w:r>
      <w:r>
        <w:rPr>
          <w:color w:val="1E1545" w:themeColor="text2"/>
        </w:rPr>
        <w:t xml:space="preserve">their </w:t>
      </w:r>
      <w:r w:rsidR="0F822C2D" w:rsidRPr="7B2EF122">
        <w:rPr>
          <w:color w:val="1E1545" w:themeColor="text2"/>
        </w:rPr>
        <w:t xml:space="preserve">Support at Home provider must agree on self-management arrangements. Support at Home has a defined </w:t>
      </w:r>
      <w:hyperlink r:id="rId85">
        <w:r w:rsidR="0F822C2D" w:rsidRPr="00491628">
          <w:rPr>
            <w:rStyle w:val="Hyperlink"/>
          </w:rPr>
          <w:t>service list</w:t>
        </w:r>
      </w:hyperlink>
      <w:r w:rsidR="0F822C2D" w:rsidRPr="7B2EF122">
        <w:rPr>
          <w:color w:val="1E1545" w:themeColor="text2"/>
        </w:rPr>
        <w:t>. If</w:t>
      </w:r>
      <w:r w:rsidR="0F822C2D" w:rsidRPr="7B2EF122" w:rsidDel="001B35F9">
        <w:rPr>
          <w:color w:val="1E1545" w:themeColor="text2"/>
        </w:rPr>
        <w:t xml:space="preserve"> </w:t>
      </w:r>
      <w:r w:rsidR="001B35F9">
        <w:rPr>
          <w:color w:val="1E1545" w:themeColor="text2"/>
        </w:rPr>
        <w:t>a client</w:t>
      </w:r>
      <w:r w:rsidR="001B35F9" w:rsidRPr="7B2EF122">
        <w:rPr>
          <w:color w:val="1E1545" w:themeColor="text2"/>
        </w:rPr>
        <w:t xml:space="preserve"> </w:t>
      </w:r>
      <w:r w:rsidR="001B35F9">
        <w:rPr>
          <w:color w:val="1E1545" w:themeColor="text2"/>
        </w:rPr>
        <w:t>is</w:t>
      </w:r>
      <w:r w:rsidR="0F822C2D" w:rsidRPr="7B2EF122">
        <w:rPr>
          <w:color w:val="1E1545" w:themeColor="text2"/>
        </w:rPr>
        <w:t xml:space="preserve"> organising </w:t>
      </w:r>
      <w:r w:rsidR="001B35F9">
        <w:rPr>
          <w:color w:val="1E1545" w:themeColor="text2"/>
        </w:rPr>
        <w:t>their</w:t>
      </w:r>
      <w:r w:rsidR="001B35F9" w:rsidRPr="7B2EF122">
        <w:rPr>
          <w:color w:val="1E1545" w:themeColor="text2"/>
        </w:rPr>
        <w:t xml:space="preserve"> </w:t>
      </w:r>
      <w:r w:rsidR="0F822C2D" w:rsidRPr="7B2EF122">
        <w:rPr>
          <w:color w:val="1E1545" w:themeColor="text2"/>
        </w:rPr>
        <w:t xml:space="preserve">own services, </w:t>
      </w:r>
      <w:r w:rsidR="001B35F9">
        <w:rPr>
          <w:color w:val="1E1545" w:themeColor="text2"/>
        </w:rPr>
        <w:t>they</w:t>
      </w:r>
      <w:r w:rsidR="001B35F9" w:rsidRPr="7B2EF122">
        <w:rPr>
          <w:color w:val="1E1545" w:themeColor="text2"/>
        </w:rPr>
        <w:t xml:space="preserve"> </w:t>
      </w:r>
      <w:r w:rsidR="0F822C2D" w:rsidRPr="7B2EF122">
        <w:rPr>
          <w:color w:val="1E1545" w:themeColor="text2"/>
        </w:rPr>
        <w:t xml:space="preserve">will only be able to spend </w:t>
      </w:r>
      <w:r w:rsidR="001B35F9">
        <w:rPr>
          <w:color w:val="1E1545" w:themeColor="text2"/>
        </w:rPr>
        <w:t>their</w:t>
      </w:r>
      <w:r w:rsidR="001B35F9" w:rsidRPr="7B2EF122">
        <w:rPr>
          <w:color w:val="1E1545" w:themeColor="text2"/>
        </w:rPr>
        <w:t xml:space="preserve"> </w:t>
      </w:r>
      <w:r w:rsidR="0F822C2D" w:rsidRPr="7B2EF122">
        <w:rPr>
          <w:color w:val="1E1545" w:themeColor="text2"/>
        </w:rPr>
        <w:t xml:space="preserve">budget on services that are part of </w:t>
      </w:r>
      <w:r w:rsidR="001B35F9">
        <w:rPr>
          <w:color w:val="1E1545" w:themeColor="text2"/>
        </w:rPr>
        <w:t>their</w:t>
      </w:r>
      <w:r w:rsidR="001B35F9" w:rsidRPr="7B2EF122">
        <w:rPr>
          <w:color w:val="1E1545" w:themeColor="text2"/>
        </w:rPr>
        <w:t xml:space="preserve"> </w:t>
      </w:r>
      <w:r w:rsidR="0F822C2D" w:rsidRPr="7B2EF122">
        <w:rPr>
          <w:color w:val="1E1545" w:themeColor="text2"/>
        </w:rPr>
        <w:t>support plan and are on the service list.</w:t>
      </w:r>
    </w:p>
    <w:p w14:paraId="0420007C" w14:textId="5A7DCE08" w:rsidR="00946468" w:rsidRPr="00946468" w:rsidRDefault="0F822C2D" w:rsidP="7B2EF122">
      <w:pPr>
        <w:rPr>
          <w:color w:val="1E1545" w:themeColor="text2"/>
        </w:rPr>
      </w:pPr>
      <w:r w:rsidRPr="7B2EF122">
        <w:rPr>
          <w:color w:val="1E1545" w:themeColor="text2"/>
        </w:rPr>
        <w:t>If</w:t>
      </w:r>
      <w:r w:rsidRPr="7B2EF122" w:rsidDel="001B35F9">
        <w:rPr>
          <w:color w:val="1E1545" w:themeColor="text2"/>
        </w:rPr>
        <w:t xml:space="preserve"> </w:t>
      </w:r>
      <w:r w:rsidR="001B35F9">
        <w:rPr>
          <w:color w:val="1E1545" w:themeColor="text2"/>
        </w:rPr>
        <w:t>the</w:t>
      </w:r>
      <w:r w:rsidR="001B35F9" w:rsidRPr="7B2EF122">
        <w:rPr>
          <w:color w:val="1E1545" w:themeColor="text2"/>
        </w:rPr>
        <w:t xml:space="preserve"> </w:t>
      </w:r>
      <w:r w:rsidRPr="7B2EF122">
        <w:rPr>
          <w:color w:val="1E1545" w:themeColor="text2"/>
        </w:rPr>
        <w:t xml:space="preserve">provider agrees you can use a third-party worker as part of self-management. Under the </w:t>
      </w:r>
      <w:r w:rsidR="00763C5B">
        <w:rPr>
          <w:color w:val="1E1545" w:themeColor="text2"/>
        </w:rPr>
        <w:t>new</w:t>
      </w:r>
      <w:r w:rsidRPr="00B26AE1" w:rsidDel="00B82706">
        <w:rPr>
          <w:color w:val="1E1545" w:themeColor="text2"/>
        </w:rPr>
        <w:t xml:space="preserve"> </w:t>
      </w:r>
      <w:r w:rsidRPr="00B26AE1">
        <w:rPr>
          <w:color w:val="1E1545" w:themeColor="text2"/>
        </w:rPr>
        <w:t>Act</w:t>
      </w:r>
      <w:r w:rsidRPr="7B2EF122">
        <w:rPr>
          <w:color w:val="1E1545" w:themeColor="text2"/>
        </w:rPr>
        <w:t>, there will be changes to how third-party workers are treated. Your provider will need to engage a third-party worker to deliver services to you. The provider may do this directly or through another organisation called an associated provider. Your provider will also be responsible for all aged care workers delivering services to you, even third-party workers. Your provider must ensure that any third-party workers meet any workforce-related requirements.</w:t>
      </w:r>
    </w:p>
    <w:p w14:paraId="36056C03" w14:textId="4735F958" w:rsidR="7B2EF122" w:rsidRDefault="0F822C2D" w:rsidP="7B2EF122">
      <w:r w:rsidRPr="7B2EF122">
        <w:rPr>
          <w:color w:val="1E1545" w:themeColor="text2"/>
        </w:rPr>
        <w:t xml:space="preserve">Whether </w:t>
      </w:r>
      <w:r w:rsidR="006D6F16">
        <w:rPr>
          <w:color w:val="1E1545" w:themeColor="text2"/>
        </w:rPr>
        <w:t xml:space="preserve">or not </w:t>
      </w:r>
      <w:r w:rsidRPr="7B2EF122">
        <w:rPr>
          <w:color w:val="1E1545" w:themeColor="text2"/>
        </w:rPr>
        <w:t>you choose to do a lot of self-management activities, you will receive care management support from your provider. If you are receiving ongoing services, 10% of your budget will be deducted for care management each quarter. </w:t>
      </w:r>
    </w:p>
    <w:p w14:paraId="00775338" w14:textId="77777777" w:rsidR="00DA38B5" w:rsidRDefault="00DA38B5" w:rsidP="00DA38B5">
      <w:pPr>
        <w:pStyle w:val="Heading1"/>
      </w:pPr>
      <w:bookmarkStart w:id="27" w:name="_Toc195083086"/>
      <w:bookmarkStart w:id="28" w:name="_Toc204694584"/>
      <w:bookmarkStart w:id="29" w:name="_Toc120543884"/>
      <w:bookmarkEnd w:id="12"/>
      <w:r w:rsidRPr="00DA38B5">
        <w:t>Contact</w:t>
      </w:r>
      <w:bookmarkEnd w:id="27"/>
      <w:bookmarkEnd w:id="28"/>
      <w:r w:rsidRPr="00DA38B5">
        <w:t xml:space="preserve"> </w:t>
      </w:r>
    </w:p>
    <w:p w14:paraId="015126C8" w14:textId="77777777" w:rsidR="00871FEA" w:rsidRDefault="00DA38B5">
      <w:pPr>
        <w:spacing w:before="0" w:after="0" w:line="240" w:lineRule="auto"/>
        <w:rPr>
          <w:rStyle w:val="Hyperlink"/>
          <w:rFonts w:eastAsia="Calibri" w:cs="Arial"/>
          <w:color w:val="1E1545" w:themeColor="text2"/>
          <w:szCs w:val="20"/>
          <w:u w:val="none"/>
          <w:lang w:eastAsia="zh-CN"/>
        </w:rPr>
      </w:pPr>
      <w:r w:rsidRPr="00DA38B5">
        <w:t xml:space="preserve">If you have any further questions about the new regulatory model, </w:t>
      </w:r>
      <w:r w:rsidR="0040312B">
        <w:t>email</w:t>
      </w:r>
      <w:r w:rsidRPr="00DA38B5">
        <w:t xml:space="preserve"> </w:t>
      </w:r>
      <w:hyperlink r:id="rId86" w:history="1">
        <w:r w:rsidR="007A6A5F" w:rsidRPr="007F01F8">
          <w:rPr>
            <w:rStyle w:val="Hyperlink"/>
            <w:rFonts w:eastAsia="Calibri" w:cs="Arial"/>
            <w:szCs w:val="20"/>
            <w:lang w:eastAsia="zh-CN"/>
          </w:rPr>
          <w:t>AgedCareRegModel@health.gov.au</w:t>
        </w:r>
      </w:hyperlink>
      <w:bookmarkEnd w:id="29"/>
    </w:p>
    <w:p w14:paraId="76B7B752" w14:textId="3D2D4C6F" w:rsidR="00687793" w:rsidRDefault="00687793">
      <w:pPr>
        <w:spacing w:before="0" w:after="0" w:line="240" w:lineRule="auto"/>
        <w:sectPr w:rsidR="00687793" w:rsidSect="00525B9C">
          <w:headerReference w:type="even" r:id="rId87"/>
          <w:headerReference w:type="default" r:id="rId88"/>
          <w:footerReference w:type="even" r:id="rId89"/>
          <w:footerReference w:type="default" r:id="rId90"/>
          <w:pgSz w:w="11906" w:h="16838"/>
          <w:pgMar w:top="1701" w:right="1418" w:bottom="1418" w:left="1418" w:header="709" w:footer="709" w:gutter="0"/>
          <w:cols w:space="708"/>
          <w:docGrid w:linePitch="360"/>
        </w:sectPr>
      </w:pPr>
    </w:p>
    <w:p w14:paraId="67AEF33D" w14:textId="0207CEAC" w:rsidR="00E70983" w:rsidRDefault="00E70983">
      <w:pPr>
        <w:spacing w:before="0" w:after="0" w:line="240" w:lineRule="auto"/>
      </w:pPr>
    </w:p>
    <w:p w14:paraId="754E86E9" w14:textId="77777777" w:rsidR="00872B49" w:rsidRDefault="00872B49">
      <w:pPr>
        <w:spacing w:before="0" w:after="0" w:line="240" w:lineRule="auto"/>
      </w:pPr>
    </w:p>
    <w:p w14:paraId="57488F4E" w14:textId="77777777" w:rsidR="00F46E47" w:rsidRDefault="00F46E47">
      <w:pPr>
        <w:spacing w:before="0" w:after="0" w:line="240" w:lineRule="auto"/>
      </w:pPr>
    </w:p>
    <w:p w14:paraId="65189595" w14:textId="77777777" w:rsidR="00F46E47" w:rsidRDefault="00F46E47">
      <w:pPr>
        <w:spacing w:before="0" w:after="0" w:line="240" w:lineRule="auto"/>
      </w:pPr>
    </w:p>
    <w:p w14:paraId="1E5F2033" w14:textId="687909F4" w:rsidR="00872B49" w:rsidRDefault="00850697">
      <w:pPr>
        <w:spacing w:before="0" w:after="0" w:line="240" w:lineRule="auto"/>
      </w:pPr>
      <w:r>
        <w:rPr>
          <w:noProof/>
        </w:rPr>
        <mc:AlternateContent>
          <mc:Choice Requires="wps">
            <w:drawing>
              <wp:anchor distT="0" distB="0" distL="114300" distR="114300" simplePos="0" relativeHeight="251659264" behindDoc="0" locked="0" layoutInCell="1" allowOverlap="1" wp14:anchorId="12F69A02" wp14:editId="5783E722">
                <wp:simplePos x="0" y="0"/>
                <wp:positionH relativeFrom="column">
                  <wp:posOffset>-344805</wp:posOffset>
                </wp:positionH>
                <wp:positionV relativeFrom="paragraph">
                  <wp:posOffset>5844540</wp:posOffset>
                </wp:positionV>
                <wp:extent cx="6979920" cy="2325370"/>
                <wp:effectExtent l="0" t="0" r="0" b="0"/>
                <wp:wrapNone/>
                <wp:docPr id="1785040488" name="Rectangle: Single Corner Rounded 1" descr="This has contact information. You can visit health.gov.au/regulatory-model&#10;&#10;Or you can phone the Aged care reform free-call phone line 1800 836 799. For translating and interpreting services, call 131 450 and ask for 1800 836 799.&#10;"/>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A7E95" id="Rectangle: Single Corner Rounded 1" o:spid="_x0000_s1026" alt="This has contact information. You can visit health.gov.au/regulatory-model&#10;&#10;Or you can phone the Aged care reform free-call phone line 1800 836 799. For translating and interpreting services, call 131 450 and ask for 1800 836 799.&#10;" style="position:absolute;margin-left:-27.15pt;margin-top:460.2pt;width:549.6pt;height:183.1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" path="m,l6592351,v214048,,387569,173521,387569,387569l6979920,2325370,,2325370,,xe" fillcolor="#f1f2f2 [3214]" stroked="f" strokeweight="2pt">
                <v:path arrowok="t" o:connecttype="custom" o:connectlocs="0,0;6592351,0;6979920,387569;6979920,2325370;0,2325370;0,0" o:connectangles="0,0,0,0,0,0"/>
              </v:shape>
            </w:pict>
          </mc:Fallback>
        </mc:AlternateContent>
      </w:r>
      <w:r>
        <w:rPr>
          <w:noProof/>
        </w:rPr>
        <mc:AlternateContent>
          <mc:Choice Requires="wps">
            <w:drawing>
              <wp:anchor distT="0" distB="0" distL="114300" distR="114300" simplePos="0" relativeHeight="251660288" behindDoc="0" locked="0" layoutInCell="1" allowOverlap="1" wp14:anchorId="364C847F" wp14:editId="5FBBB659">
                <wp:simplePos x="0" y="0"/>
                <wp:positionH relativeFrom="column">
                  <wp:posOffset>52705</wp:posOffset>
                </wp:positionH>
                <wp:positionV relativeFrom="paragraph">
                  <wp:posOffset>5987415</wp:posOffset>
                </wp:positionV>
                <wp:extent cx="5859145"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9145" cy="2075815"/>
                        </a:xfrm>
                        <a:prstGeom prst="rect">
                          <a:avLst/>
                        </a:prstGeom>
                        <a:noFill/>
                        <a:ln w="6350">
                          <a:noFill/>
                        </a:ln>
                      </wps:spPr>
                      <wps:txbx>
                        <w:txbxContent>
                          <w:p w14:paraId="426313E0" w14:textId="77777777" w:rsidR="00872B49" w:rsidRPr="00677BC9" w:rsidRDefault="00872B49" w:rsidP="00D92869">
                            <w:pPr>
                              <w:spacing w:before="100" w:beforeAutospacing="1"/>
                              <w:ind w:right="323"/>
                              <w:rPr>
                                <w:rFonts w:cs="Arial"/>
                                <w:b/>
                                <w:bCs/>
                                <w:sz w:val="32"/>
                                <w:szCs w:val="32"/>
                              </w:rPr>
                            </w:pPr>
                            <w:r>
                              <w:rPr>
                                <w:rFonts w:cs="Arial"/>
                                <w:b/>
                                <w:bCs/>
                                <w:sz w:val="32"/>
                                <w:szCs w:val="32"/>
                              </w:rPr>
                              <w:t>Start a conversation about aged care</w:t>
                            </w:r>
                          </w:p>
                          <w:p w14:paraId="6DFE5FEC" w14:textId="77777777" w:rsidR="00872B49" w:rsidRPr="00677BC9" w:rsidRDefault="00872B49" w:rsidP="00872B49">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2B2E1FC" w14:textId="77777777" w:rsidR="00872B49" w:rsidRPr="004F281A" w:rsidRDefault="00872B49" w:rsidP="00872B49">
                            <w:pPr>
                              <w:spacing w:beforeLines="100" w:before="240" w:afterLines="40" w:after="96"/>
                              <w:ind w:left="567" w:right="323"/>
                              <w:rPr>
                                <w:rFonts w:cs="Arial"/>
                                <w:color w:val="1E1544"/>
                                <w:sz w:val="22"/>
                                <w:szCs w:val="22"/>
                              </w:rPr>
                            </w:pPr>
                            <w:r w:rsidRPr="004F281A">
                              <w:rPr>
                                <w:rFonts w:cs="Arial"/>
                                <w:color w:val="1E1544"/>
                                <w:sz w:val="22"/>
                                <w:szCs w:val="22"/>
                              </w:rPr>
                              <w:t xml:space="preserve">Visit </w:t>
                            </w:r>
                            <w:r w:rsidRPr="004F281A">
                              <w:rPr>
                                <w:b/>
                                <w:bCs/>
                                <w:color w:val="1E1544"/>
                              </w:rPr>
                              <w:t>health.gov.au/regulatory-model</w:t>
                            </w:r>
                            <w:r w:rsidRPr="004F281A">
                              <w:rPr>
                                <w:rFonts w:cs="Arial"/>
                                <w:b/>
                                <w:bCs/>
                                <w:color w:val="1E1544"/>
                                <w:sz w:val="22"/>
                                <w:szCs w:val="22"/>
                              </w:rPr>
                              <w:t xml:space="preserve"> </w:t>
                            </w:r>
                          </w:p>
                          <w:p w14:paraId="33946720" w14:textId="77777777" w:rsidR="00872B49" w:rsidRPr="00677BC9" w:rsidRDefault="00872B49" w:rsidP="00872B49">
                            <w:pPr>
                              <w:spacing w:beforeLines="100" w:before="240" w:afterLines="40" w:after="96"/>
                              <w:ind w:left="567" w:right="326"/>
                              <w:rPr>
                                <w:rFonts w:cs="Arial"/>
                                <w:sz w:val="22"/>
                                <w:szCs w:val="22"/>
                              </w:rPr>
                            </w:pPr>
                            <w:r w:rsidRPr="004F281A">
                              <w:rPr>
                                <w:rFonts w:cs="Arial"/>
                                <w:color w:val="1E1544"/>
                                <w:sz w:val="22"/>
                                <w:szCs w:val="22"/>
                              </w:rPr>
                              <w:t>Phone</w:t>
                            </w:r>
                            <w:r w:rsidRPr="00677BC9">
                              <w:rPr>
                                <w:rFonts w:cs="Arial"/>
                                <w:sz w:val="22"/>
                                <w:szCs w:val="22"/>
                              </w:rPr>
                              <w:t xml:space="preserve"> </w:t>
                            </w:r>
                            <w:r w:rsidRPr="00677BC9">
                              <w:rPr>
                                <w:rFonts w:cs="Arial"/>
                                <w:b/>
                                <w:bCs/>
                                <w:sz w:val="22"/>
                                <w:szCs w:val="22"/>
                              </w:rPr>
                              <w:t xml:space="preserve">1800 </w:t>
                            </w:r>
                            <w:r>
                              <w:rPr>
                                <w:rFonts w:cs="Arial"/>
                                <w:b/>
                                <w:bCs/>
                                <w:sz w:val="22"/>
                                <w:szCs w:val="22"/>
                              </w:rPr>
                              <w:t>836</w:t>
                            </w:r>
                            <w:r w:rsidRPr="00677BC9">
                              <w:rPr>
                                <w:rFonts w:cs="Arial"/>
                                <w:b/>
                                <w:bCs/>
                                <w:sz w:val="22"/>
                                <w:szCs w:val="22"/>
                              </w:rPr>
                              <w:t xml:space="preserve"> </w:t>
                            </w:r>
                            <w:r>
                              <w:rPr>
                                <w:rFonts w:cs="Arial"/>
                                <w:b/>
                                <w:bCs/>
                                <w:sz w:val="22"/>
                                <w:szCs w:val="22"/>
                              </w:rPr>
                              <w:t>799</w:t>
                            </w:r>
                            <w:r w:rsidRPr="00677BC9">
                              <w:rPr>
                                <w:rFonts w:cs="Arial"/>
                                <w:sz w:val="22"/>
                                <w:szCs w:val="22"/>
                              </w:rPr>
                              <w:t xml:space="preserve"> (Aged care reform free-call phone line)</w:t>
                            </w:r>
                          </w:p>
                          <w:p w14:paraId="5F4503A6" w14:textId="77777777" w:rsidR="00872B49" w:rsidRPr="00677BC9" w:rsidRDefault="00872B49" w:rsidP="00872B49">
                            <w:pPr>
                              <w:ind w:left="567"/>
                              <w:rPr>
                                <w:rFonts w:cs="Arial"/>
                                <w:sz w:val="22"/>
                                <w:szCs w:val="22"/>
                              </w:rPr>
                            </w:pPr>
                            <w:r w:rsidRPr="00677BC9">
                              <w:rPr>
                                <w:rFonts w:cs="Arial"/>
                                <w:sz w:val="22"/>
                                <w:szCs w:val="22"/>
                              </w:rPr>
                              <w:t xml:space="preserve">For translating and interpreting services, call 131 450 and ask for 1800 </w:t>
                            </w:r>
                            <w:r>
                              <w:rPr>
                                <w:rFonts w:cs="Arial"/>
                                <w:sz w:val="22"/>
                                <w:szCs w:val="22"/>
                              </w:rPr>
                              <w:t>836</w:t>
                            </w:r>
                            <w:r w:rsidRPr="00677BC9">
                              <w:rPr>
                                <w:rFonts w:cs="Arial"/>
                                <w:sz w:val="22"/>
                                <w:szCs w:val="22"/>
                              </w:rPr>
                              <w:t xml:space="preserve"> </w:t>
                            </w:r>
                            <w:r>
                              <w:rPr>
                                <w:rFonts w:cs="Arial"/>
                                <w:sz w:val="22"/>
                                <w:szCs w:val="22"/>
                              </w:rPr>
                              <w:t>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4C847F" id="_x0000_t202" coordsize="21600,21600" o:spt="202" path="m,l,21600r21600,l21600,xe">
                <v:stroke joinstyle="miter"/>
                <v:path gradientshapeok="t" o:connecttype="rect"/>
              </v:shapetype>
              <v:shape id="Text Box 2" o:spid="_x0000_s1026" type="#_x0000_t202" alt="&quot;&quot;" style="position:absolute;margin-left:4.15pt;margin-top:471.45pt;width:461.35pt;height:16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" filled="f" stroked="f" strokeweight=".5pt">
                <v:textbox>
                  <w:txbxContent>
                    <w:p w14:paraId="426313E0" w14:textId="77777777" w:rsidR="00872B49" w:rsidRPr="00677BC9" w:rsidRDefault="00872B49" w:rsidP="00D92869">
                      <w:pPr>
                        <w:spacing w:before="100" w:beforeAutospacing="1"/>
                        <w:ind w:right="323"/>
                        <w:rPr>
                          <w:rFonts w:cs="Arial"/>
                          <w:b/>
                          <w:bCs/>
                          <w:sz w:val="32"/>
                          <w:szCs w:val="32"/>
                        </w:rPr>
                      </w:pPr>
                      <w:r>
                        <w:rPr>
                          <w:rFonts w:cs="Arial"/>
                          <w:b/>
                          <w:bCs/>
                          <w:sz w:val="32"/>
                          <w:szCs w:val="32"/>
                        </w:rPr>
                        <w:t>Start a conversation about aged care</w:t>
                      </w:r>
                    </w:p>
                    <w:p w14:paraId="6DFE5FEC" w14:textId="77777777" w:rsidR="00872B49" w:rsidRPr="00677BC9" w:rsidRDefault="00872B49" w:rsidP="00872B49">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2B2E1FC" w14:textId="77777777" w:rsidR="00872B49" w:rsidRPr="004F281A" w:rsidRDefault="00872B49" w:rsidP="00872B49">
                      <w:pPr>
                        <w:spacing w:beforeLines="100" w:before="240" w:afterLines="40" w:after="96"/>
                        <w:ind w:left="567" w:right="323"/>
                        <w:rPr>
                          <w:rFonts w:cs="Arial"/>
                          <w:color w:val="1E1544"/>
                          <w:sz w:val="22"/>
                          <w:szCs w:val="22"/>
                        </w:rPr>
                      </w:pPr>
                      <w:r w:rsidRPr="004F281A">
                        <w:rPr>
                          <w:rFonts w:cs="Arial"/>
                          <w:color w:val="1E1544"/>
                          <w:sz w:val="22"/>
                          <w:szCs w:val="22"/>
                        </w:rPr>
                        <w:t xml:space="preserve">Visit </w:t>
                      </w:r>
                      <w:r w:rsidRPr="004F281A">
                        <w:rPr>
                          <w:b/>
                          <w:bCs/>
                          <w:color w:val="1E1544"/>
                        </w:rPr>
                        <w:t>health.gov.au/regulatory-model</w:t>
                      </w:r>
                      <w:r w:rsidRPr="004F281A">
                        <w:rPr>
                          <w:rFonts w:cs="Arial"/>
                          <w:b/>
                          <w:bCs/>
                          <w:color w:val="1E1544"/>
                          <w:sz w:val="22"/>
                          <w:szCs w:val="22"/>
                        </w:rPr>
                        <w:t xml:space="preserve"> </w:t>
                      </w:r>
                    </w:p>
                    <w:p w14:paraId="33946720" w14:textId="77777777" w:rsidR="00872B49" w:rsidRPr="00677BC9" w:rsidRDefault="00872B49" w:rsidP="00872B49">
                      <w:pPr>
                        <w:spacing w:beforeLines="100" w:before="240" w:afterLines="40" w:after="96"/>
                        <w:ind w:left="567" w:right="326"/>
                        <w:rPr>
                          <w:rFonts w:cs="Arial"/>
                          <w:sz w:val="22"/>
                          <w:szCs w:val="22"/>
                        </w:rPr>
                      </w:pPr>
                      <w:r w:rsidRPr="004F281A">
                        <w:rPr>
                          <w:rFonts w:cs="Arial"/>
                          <w:color w:val="1E1544"/>
                          <w:sz w:val="22"/>
                          <w:szCs w:val="22"/>
                        </w:rPr>
                        <w:t>Phone</w:t>
                      </w:r>
                      <w:r w:rsidRPr="00677BC9">
                        <w:rPr>
                          <w:rFonts w:cs="Arial"/>
                          <w:sz w:val="22"/>
                          <w:szCs w:val="22"/>
                        </w:rPr>
                        <w:t xml:space="preserve"> </w:t>
                      </w:r>
                      <w:r w:rsidRPr="00677BC9">
                        <w:rPr>
                          <w:rFonts w:cs="Arial"/>
                          <w:b/>
                          <w:bCs/>
                          <w:sz w:val="22"/>
                          <w:szCs w:val="22"/>
                        </w:rPr>
                        <w:t xml:space="preserve">1800 </w:t>
                      </w:r>
                      <w:r>
                        <w:rPr>
                          <w:rFonts w:cs="Arial"/>
                          <w:b/>
                          <w:bCs/>
                          <w:sz w:val="22"/>
                          <w:szCs w:val="22"/>
                        </w:rPr>
                        <w:t>836</w:t>
                      </w:r>
                      <w:r w:rsidRPr="00677BC9">
                        <w:rPr>
                          <w:rFonts w:cs="Arial"/>
                          <w:b/>
                          <w:bCs/>
                          <w:sz w:val="22"/>
                          <w:szCs w:val="22"/>
                        </w:rPr>
                        <w:t xml:space="preserve"> </w:t>
                      </w:r>
                      <w:r>
                        <w:rPr>
                          <w:rFonts w:cs="Arial"/>
                          <w:b/>
                          <w:bCs/>
                          <w:sz w:val="22"/>
                          <w:szCs w:val="22"/>
                        </w:rPr>
                        <w:t>799</w:t>
                      </w:r>
                      <w:r w:rsidRPr="00677BC9">
                        <w:rPr>
                          <w:rFonts w:cs="Arial"/>
                          <w:sz w:val="22"/>
                          <w:szCs w:val="22"/>
                        </w:rPr>
                        <w:t xml:space="preserve"> (Aged care reform free-call phone line)</w:t>
                      </w:r>
                    </w:p>
                    <w:p w14:paraId="5F4503A6" w14:textId="77777777" w:rsidR="00872B49" w:rsidRPr="00677BC9" w:rsidRDefault="00872B49" w:rsidP="00872B49">
                      <w:pPr>
                        <w:ind w:left="567"/>
                        <w:rPr>
                          <w:rFonts w:cs="Arial"/>
                          <w:sz w:val="22"/>
                          <w:szCs w:val="22"/>
                        </w:rPr>
                      </w:pPr>
                      <w:r w:rsidRPr="00677BC9">
                        <w:rPr>
                          <w:rFonts w:cs="Arial"/>
                          <w:sz w:val="22"/>
                          <w:szCs w:val="22"/>
                        </w:rPr>
                        <w:t xml:space="preserve">For translating and interpreting services, call 131 450 and ask for 1800 </w:t>
                      </w:r>
                      <w:r>
                        <w:rPr>
                          <w:rFonts w:cs="Arial"/>
                          <w:sz w:val="22"/>
                          <w:szCs w:val="22"/>
                        </w:rPr>
                        <w:t>836</w:t>
                      </w:r>
                      <w:r w:rsidRPr="00677BC9">
                        <w:rPr>
                          <w:rFonts w:cs="Arial"/>
                          <w:sz w:val="22"/>
                          <w:szCs w:val="22"/>
                        </w:rPr>
                        <w:t xml:space="preserve"> </w:t>
                      </w:r>
                      <w:r>
                        <w:rPr>
                          <w:rFonts w:cs="Arial"/>
                          <w:sz w:val="22"/>
                          <w:szCs w:val="22"/>
                        </w:rPr>
                        <w:t>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Pr="009F2CD1">
        <w:rPr>
          <w:noProof/>
        </w:rPr>
        <w:drawing>
          <wp:anchor distT="0" distB="0" distL="114300" distR="114300" simplePos="0" relativeHeight="251663360" behindDoc="0" locked="0" layoutInCell="1" allowOverlap="1" wp14:anchorId="0AE7E3A6" wp14:editId="0D004DF7">
            <wp:simplePos x="0" y="0"/>
            <wp:positionH relativeFrom="margin">
              <wp:posOffset>77470</wp:posOffset>
            </wp:positionH>
            <wp:positionV relativeFrom="paragraph">
              <wp:posOffset>6739890</wp:posOffset>
            </wp:positionV>
            <wp:extent cx="279400" cy="279400"/>
            <wp:effectExtent l="0" t="0" r="6350" b="6350"/>
            <wp:wrapSquare wrapText="bothSides"/>
            <wp:docPr id="1939990279" name="Picture 1939990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62336" behindDoc="0" locked="0" layoutInCell="1" allowOverlap="1" wp14:anchorId="2CA73CAE" wp14:editId="6E9CB608">
            <wp:simplePos x="0" y="0"/>
            <wp:positionH relativeFrom="margin">
              <wp:posOffset>78740</wp:posOffset>
            </wp:positionH>
            <wp:positionV relativeFrom="paragraph">
              <wp:posOffset>7118540</wp:posOffset>
            </wp:positionV>
            <wp:extent cx="279400" cy="279400"/>
            <wp:effectExtent l="0" t="0" r="6350" b="6350"/>
            <wp:wrapSquare wrapText="bothSides"/>
            <wp:docPr id="1258483109" name="Picture 125848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p>
    <w:sectPr w:rsidR="00872B49" w:rsidSect="00525B9C">
      <w:footerReference w:type="default" r:id="rId9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CEEF6" w14:textId="77777777" w:rsidR="004C3D48" w:rsidRDefault="004C3D48" w:rsidP="00934368">
      <w:r>
        <w:separator/>
      </w:r>
    </w:p>
    <w:p w14:paraId="7B6820EA" w14:textId="77777777" w:rsidR="004C3D48" w:rsidRDefault="004C3D48" w:rsidP="00934368"/>
  </w:endnote>
  <w:endnote w:type="continuationSeparator" w:id="0">
    <w:p w14:paraId="426F5692" w14:textId="77777777" w:rsidR="004C3D48" w:rsidRDefault="004C3D48" w:rsidP="00934368">
      <w:r>
        <w:continuationSeparator/>
      </w:r>
    </w:p>
    <w:p w14:paraId="4458E41F" w14:textId="77777777" w:rsidR="004C3D48" w:rsidRDefault="004C3D48" w:rsidP="00934368"/>
  </w:endnote>
  <w:endnote w:type="continuationNotice" w:id="1">
    <w:p w14:paraId="721C7ED1" w14:textId="77777777" w:rsidR="004C3D48" w:rsidRDefault="004C3D4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453DF0D9"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A14FD">
      <w:rPr>
        <w:sz w:val="21"/>
        <w:szCs w:val="21"/>
      </w:rPr>
      <w:t xml:space="preserve">Webinar Q&amp;As – New aged care regulatory model: </w:t>
    </w:r>
    <w:r w:rsidR="006D602E">
      <w:rPr>
        <w:sz w:val="21"/>
        <w:szCs w:val="21"/>
      </w:rPr>
      <w:t>questions and answers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7EEB9A8" w14:paraId="06FF1C78" w14:textId="77777777" w:rsidTr="009C0C6F">
      <w:trPr>
        <w:trHeight w:val="300"/>
      </w:trPr>
      <w:tc>
        <w:tcPr>
          <w:tcW w:w="3020" w:type="dxa"/>
        </w:tcPr>
        <w:p w14:paraId="4E6A3ED2" w14:textId="2248FDD6" w:rsidR="77EEB9A8" w:rsidRDefault="77EEB9A8" w:rsidP="009C0C6F">
          <w:pPr>
            <w:pStyle w:val="Header"/>
            <w:ind w:left="-115"/>
          </w:pPr>
        </w:p>
      </w:tc>
      <w:tc>
        <w:tcPr>
          <w:tcW w:w="3020" w:type="dxa"/>
        </w:tcPr>
        <w:p w14:paraId="7BB02FEA" w14:textId="2E103DF3" w:rsidR="77EEB9A8" w:rsidRDefault="77EEB9A8" w:rsidP="009C0C6F">
          <w:pPr>
            <w:pStyle w:val="Header"/>
            <w:jc w:val="center"/>
          </w:pPr>
        </w:p>
      </w:tc>
      <w:tc>
        <w:tcPr>
          <w:tcW w:w="3020" w:type="dxa"/>
        </w:tcPr>
        <w:p w14:paraId="5E002A33" w14:textId="77964081" w:rsidR="77EEB9A8" w:rsidRDefault="77EEB9A8" w:rsidP="009C0C6F">
          <w:pPr>
            <w:pStyle w:val="Header"/>
            <w:ind w:right="-115"/>
            <w:jc w:val="right"/>
          </w:pPr>
        </w:p>
      </w:tc>
    </w:tr>
  </w:tbl>
  <w:p w14:paraId="1F7683F4" w14:textId="5AD481AE" w:rsidR="007C12D0" w:rsidRDefault="007C1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4C39A0AE" w:rsidR="00627385" w:rsidRDefault="00627385" w:rsidP="00627385">
    <w:pPr>
      <w:tabs>
        <w:tab w:val="right" w:pos="9072"/>
      </w:tabs>
    </w:pPr>
    <w:r w:rsidRPr="00627385">
      <w:t>health.gov.au</w:t>
    </w:r>
    <w:r w:rsidR="00A57F75">
      <w:t>/regulatory-model</w:t>
    </w:r>
    <w:r>
      <w:tab/>
    </w:r>
    <w:r w:rsidR="00891070">
      <w:t>Ju</w:t>
    </w:r>
    <w:r w:rsidR="00F538DC">
      <w:t>ly</w:t>
    </w:r>
    <w:r w:rsidR="00891070" w:rsidRPr="00627385">
      <w:t xml:space="preserve"> </w:t>
    </w:r>
    <w:r w:rsidR="00A57F75">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7F0268">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63119776" name="Picture 36311977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16C3ADE0" w14:textId="77777777" w:rsidTr="007F0268">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1502304368" name="Picture 150230436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478B772" w:rsidR="00D0690C" w:rsidRDefault="00D0690C" w:rsidP="00D0690C">
          <w:pPr>
            <w:spacing w:before="0" w:after="0" w:line="240" w:lineRule="auto"/>
          </w:pPr>
          <w:r>
            <w:t xml:space="preserve">Visit </w:t>
          </w:r>
          <w:r w:rsidRPr="00D0690C">
            <w:rPr>
              <w:b/>
              <w:bCs/>
            </w:rPr>
            <w:t>health.gov.au</w:t>
          </w:r>
          <w:r w:rsidR="006839B1">
            <w:rPr>
              <w:b/>
              <w:bCs/>
            </w:rPr>
            <w:t>/</w:t>
          </w:r>
          <w:r w:rsidR="00E95AC7">
            <w:rPr>
              <w:b/>
              <w:bCs/>
            </w:rPr>
            <w:t>regulatory-model</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F6A7" w14:textId="37051A1F" w:rsidR="00187F4E" w:rsidRPr="005F7A55" w:rsidRDefault="00AB5B11" w:rsidP="005F7A55">
    <w:pPr>
      <w:pStyle w:val="Footer"/>
      <w:jc w:val="left"/>
      <w:rPr>
        <w:sz w:val="24"/>
      </w:rPr>
    </w:pPr>
    <w:sdt>
      <w:sdtPr>
        <w:rPr>
          <w:sz w:val="24"/>
        </w:rPr>
        <w:id w:val="-1161463578"/>
        <w:docPartObj>
          <w:docPartGallery w:val="Page Numbers (Bottom of Page)"/>
          <w:docPartUnique/>
        </w:docPartObj>
      </w:sdtPr>
      <w:sdtEndPr>
        <w:rPr>
          <w:noProof/>
        </w:rPr>
      </w:sdtEndPr>
      <w:sdtContent>
        <w:r w:rsidR="00FD4569" w:rsidRPr="005F7A55">
          <w:rPr>
            <w:sz w:val="24"/>
          </w:rPr>
          <w:t xml:space="preserve">New aged care regulatory model: </w:t>
        </w:r>
        <w:r w:rsidR="005F7A55">
          <w:rPr>
            <w:sz w:val="24"/>
          </w:rPr>
          <w:t>frequently asked questions – July</w:t>
        </w:r>
        <w:r w:rsidR="00BE7F40">
          <w:rPr>
            <w:sz w:val="24"/>
          </w:rPr>
          <w:t xml:space="preserve"> 2025</w:t>
        </w:r>
        <w:r w:rsidR="005F7A55">
          <w:rPr>
            <w:sz w:val="24"/>
          </w:rPr>
          <w:tab/>
        </w:r>
        <w:r w:rsidR="00FD4569" w:rsidRPr="005F7A55">
          <w:rPr>
            <w:sz w:val="24"/>
          </w:rPr>
          <w:t xml:space="preserve"> </w:t>
        </w:r>
        <w:r w:rsidR="00411664" w:rsidRPr="005F7A55">
          <w:rPr>
            <w:sz w:val="24"/>
          </w:rPr>
          <w:fldChar w:fldCharType="begin"/>
        </w:r>
        <w:r w:rsidR="00411664" w:rsidRPr="005F7A55">
          <w:rPr>
            <w:sz w:val="24"/>
          </w:rPr>
          <w:instrText xml:space="preserve"> PAGE   \* MERGEFORMAT </w:instrText>
        </w:r>
        <w:r w:rsidR="00411664" w:rsidRPr="005F7A55">
          <w:rPr>
            <w:sz w:val="24"/>
          </w:rPr>
          <w:fldChar w:fldCharType="separate"/>
        </w:r>
        <w:r w:rsidR="00411664" w:rsidRPr="005F7A55">
          <w:rPr>
            <w:noProof/>
            <w:sz w:val="24"/>
          </w:rPr>
          <w:t>2</w:t>
        </w:r>
        <w:r w:rsidR="00411664" w:rsidRPr="005F7A55">
          <w:rPr>
            <w:noProof/>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E3BF" w14:textId="0E871455" w:rsidR="00871FEA" w:rsidRDefault="00871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D4A5" w14:textId="77777777" w:rsidR="004C3D48" w:rsidRDefault="004C3D48" w:rsidP="00934368">
      <w:bookmarkStart w:id="0" w:name="_Hlk195093957"/>
      <w:bookmarkEnd w:id="0"/>
      <w:r>
        <w:separator/>
      </w:r>
    </w:p>
    <w:p w14:paraId="2C698619" w14:textId="77777777" w:rsidR="004C3D48" w:rsidRDefault="004C3D48" w:rsidP="00934368"/>
  </w:footnote>
  <w:footnote w:type="continuationSeparator" w:id="0">
    <w:p w14:paraId="2719C2B6" w14:textId="77777777" w:rsidR="004C3D48" w:rsidRDefault="004C3D48" w:rsidP="00934368">
      <w:r>
        <w:continuationSeparator/>
      </w:r>
    </w:p>
    <w:p w14:paraId="224F82A8" w14:textId="77777777" w:rsidR="004C3D48" w:rsidRDefault="004C3D48" w:rsidP="00934368"/>
  </w:footnote>
  <w:footnote w:type="continuationNotice" w:id="1">
    <w:p w14:paraId="3A3EAB3E" w14:textId="77777777" w:rsidR="004C3D48" w:rsidRDefault="004C3D4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7EEB9A8" w14:paraId="08390C93" w14:textId="77777777" w:rsidTr="009C0C6F">
      <w:trPr>
        <w:trHeight w:val="300"/>
      </w:trPr>
      <w:tc>
        <w:tcPr>
          <w:tcW w:w="3020" w:type="dxa"/>
        </w:tcPr>
        <w:p w14:paraId="3638BB4C" w14:textId="3B15390A" w:rsidR="77EEB9A8" w:rsidRDefault="77EEB9A8" w:rsidP="00EE4E01">
          <w:pPr>
            <w:pStyle w:val="Header"/>
            <w:ind w:left="-115"/>
          </w:pPr>
        </w:p>
      </w:tc>
      <w:tc>
        <w:tcPr>
          <w:tcW w:w="3020" w:type="dxa"/>
        </w:tcPr>
        <w:p w14:paraId="4CC50323" w14:textId="5CCE72ED" w:rsidR="77EEB9A8" w:rsidRDefault="77EEB9A8" w:rsidP="009C0C6F">
          <w:pPr>
            <w:pStyle w:val="Header"/>
            <w:jc w:val="center"/>
          </w:pPr>
        </w:p>
      </w:tc>
      <w:tc>
        <w:tcPr>
          <w:tcW w:w="3020" w:type="dxa"/>
        </w:tcPr>
        <w:p w14:paraId="7D88F7A8" w14:textId="6A4F12C5" w:rsidR="77EEB9A8" w:rsidRDefault="77EEB9A8" w:rsidP="009C0C6F">
          <w:pPr>
            <w:pStyle w:val="Header"/>
            <w:ind w:right="-115"/>
            <w:jc w:val="right"/>
          </w:pPr>
        </w:p>
      </w:tc>
    </w:tr>
  </w:tbl>
  <w:p w14:paraId="57455C08" w14:textId="118C9000" w:rsidR="007C12D0" w:rsidRDefault="007C1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7EEB9A8" w14:paraId="24300230" w14:textId="77777777" w:rsidTr="009C0C6F">
      <w:trPr>
        <w:trHeight w:val="300"/>
      </w:trPr>
      <w:tc>
        <w:tcPr>
          <w:tcW w:w="3020" w:type="dxa"/>
        </w:tcPr>
        <w:p w14:paraId="49829373" w14:textId="0E68C6C8" w:rsidR="77EEB9A8" w:rsidRDefault="77EEB9A8" w:rsidP="009C0C6F">
          <w:pPr>
            <w:pStyle w:val="Header"/>
            <w:ind w:left="-115"/>
          </w:pPr>
        </w:p>
      </w:tc>
      <w:tc>
        <w:tcPr>
          <w:tcW w:w="3020" w:type="dxa"/>
        </w:tcPr>
        <w:p w14:paraId="17B6399D" w14:textId="6B41EE57" w:rsidR="77EEB9A8" w:rsidRDefault="77EEB9A8" w:rsidP="009C0C6F">
          <w:pPr>
            <w:pStyle w:val="Header"/>
            <w:jc w:val="center"/>
          </w:pPr>
        </w:p>
      </w:tc>
      <w:tc>
        <w:tcPr>
          <w:tcW w:w="3020" w:type="dxa"/>
        </w:tcPr>
        <w:p w14:paraId="0EE298E1" w14:textId="3D6DC84D" w:rsidR="77EEB9A8" w:rsidRDefault="77EEB9A8" w:rsidP="009C0C6F">
          <w:pPr>
            <w:pStyle w:val="Header"/>
            <w:ind w:right="-115"/>
            <w:jc w:val="right"/>
          </w:pPr>
        </w:p>
      </w:tc>
    </w:tr>
  </w:tbl>
  <w:p w14:paraId="7838E264" w14:textId="1D737024" w:rsidR="007C12D0" w:rsidRDefault="007C12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5FFE5493" w:rsidR="003B1273" w:rsidRDefault="00412298" w:rsidP="006249DC">
    <w:pPr>
      <w:pStyle w:val="Header"/>
      <w:ind w:firstLine="720"/>
      <w:rPr>
        <w:noProof/>
        <w:lang w:eastAsia="en-AU"/>
      </w:rPr>
    </w:pPr>
    <w:r>
      <w:rPr>
        <w:noProof/>
        <w:lang w:eastAsia="en-AU"/>
      </w:rPr>
      <w:drawing>
        <wp:anchor distT="0" distB="0" distL="114300" distR="114300" simplePos="0" relativeHeight="251659776" behindDoc="1" locked="0" layoutInCell="1" allowOverlap="1" wp14:anchorId="1E571F99" wp14:editId="2FC2AE32">
          <wp:simplePos x="0" y="0"/>
          <wp:positionH relativeFrom="page">
            <wp:align>left</wp:align>
          </wp:positionH>
          <wp:positionV relativeFrom="page">
            <wp:posOffset>-701</wp:posOffset>
          </wp:positionV>
          <wp:extent cx="7582345" cy="10720599"/>
          <wp:effectExtent l="0" t="0" r="0" b="0"/>
          <wp:wrapNone/>
          <wp:docPr id="1284068253" name="Picture 1284068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345"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569A259E" wp14:editId="7EC8F02C">
          <wp:simplePos x="0" y="0"/>
          <wp:positionH relativeFrom="page">
            <wp:posOffset>11875</wp:posOffset>
          </wp:positionH>
          <wp:positionV relativeFrom="page">
            <wp:posOffset>0</wp:posOffset>
          </wp:positionV>
          <wp:extent cx="7547800" cy="5033980"/>
          <wp:effectExtent l="0" t="0" r="0" b="0"/>
          <wp:wrapNone/>
          <wp:docPr id="1537600467" name="Picture 1537600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8805" cy="5034650"/>
                  </a:xfrm>
                  <a:prstGeom prst="rect">
                    <a:avLst/>
                  </a:prstGeom>
                </pic:spPr>
              </pic:pic>
            </a:graphicData>
          </a:graphic>
          <wp14:sizeRelH relativeFrom="margin">
            <wp14:pctWidth>0</wp14:pctWidth>
          </wp14:sizeRelH>
          <wp14:sizeRelV relativeFrom="margin">
            <wp14:pctHeight>0</wp14:pctHeight>
          </wp14:sizeRelV>
        </wp:anchor>
      </w:drawing>
    </w:r>
  </w:p>
  <w:p w14:paraId="47AC5298" w14:textId="7D205573" w:rsidR="00751A23" w:rsidRDefault="00627385" w:rsidP="00934368">
    <w:pPr>
      <w:pStyle w:val="Header"/>
    </w:pPr>
    <w:r>
      <w:rPr>
        <w:noProof/>
      </w:rPr>
      <mc:AlternateContent>
        <mc:Choice Requires="wps">
          <w:drawing>
            <wp:anchor distT="0" distB="0" distL="114300" distR="114300" simplePos="0" relativeHeight="251657728" behindDoc="1" locked="0" layoutInCell="1" allowOverlap="1" wp14:anchorId="13F0F6DB" wp14:editId="5452C6C9">
              <wp:simplePos x="0" y="0"/>
              <wp:positionH relativeFrom="page">
                <wp:align>left</wp:align>
              </wp:positionH>
              <wp:positionV relativeFrom="paragraph">
                <wp:posOffset>3990348</wp:posOffset>
              </wp:positionV>
              <wp:extent cx="7634226" cy="6238875"/>
              <wp:effectExtent l="0" t="0" r="5080"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4226"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EAD1" id="Rectangle 23" o:spid="_x0000_s1026" alt="&quot;&quot;" style="position:absolute;margin-left:0;margin-top:314.2pt;width:601.1pt;height:491.2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56991E"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223D17ED" wp14:editId="3DAB6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F46DC"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7EEB9A8" w14:paraId="171A0D8B" w14:textId="77777777" w:rsidTr="009C0C6F">
      <w:trPr>
        <w:trHeight w:val="300"/>
      </w:trPr>
      <w:tc>
        <w:tcPr>
          <w:tcW w:w="3020" w:type="dxa"/>
        </w:tcPr>
        <w:p w14:paraId="2FB54E42" w14:textId="32FBEF87" w:rsidR="77EEB9A8" w:rsidRDefault="77EEB9A8" w:rsidP="009C0C6F">
          <w:pPr>
            <w:pStyle w:val="Header"/>
            <w:ind w:left="-115"/>
          </w:pPr>
        </w:p>
      </w:tc>
      <w:tc>
        <w:tcPr>
          <w:tcW w:w="3020" w:type="dxa"/>
        </w:tcPr>
        <w:p w14:paraId="364AB35A" w14:textId="2030BC7D" w:rsidR="77EEB9A8" w:rsidRDefault="77EEB9A8" w:rsidP="009C0C6F">
          <w:pPr>
            <w:pStyle w:val="Header"/>
            <w:jc w:val="center"/>
          </w:pPr>
        </w:p>
      </w:tc>
      <w:tc>
        <w:tcPr>
          <w:tcW w:w="3020" w:type="dxa"/>
        </w:tcPr>
        <w:p w14:paraId="5A352AC6" w14:textId="05CD8D8F" w:rsidR="77EEB9A8" w:rsidRDefault="77EEB9A8" w:rsidP="009C0C6F">
          <w:pPr>
            <w:pStyle w:val="Header"/>
            <w:ind w:right="-115"/>
            <w:jc w:val="right"/>
          </w:pPr>
        </w:p>
      </w:tc>
    </w:tr>
  </w:tbl>
  <w:p w14:paraId="35F6DC8C" w14:textId="710D6E62" w:rsidR="007C12D0" w:rsidRDefault="007C12D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j1eN48nh" int2:invalidationBookmarkName="" int2:hashCode="3nPqwMMFA48EN7" int2:id="cTEj4MD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7E9"/>
    <w:multiLevelType w:val="hybridMultilevel"/>
    <w:tmpl w:val="A354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484B40"/>
    <w:multiLevelType w:val="hybridMultilevel"/>
    <w:tmpl w:val="4C9A4920"/>
    <w:lvl w:ilvl="0" w:tplc="78804E82">
      <w:start w:val="1"/>
      <w:numFmt w:val="bullet"/>
      <w:lvlText w:val=""/>
      <w:lvlJc w:val="left"/>
      <w:pPr>
        <w:ind w:left="720" w:hanging="360"/>
      </w:pPr>
      <w:rPr>
        <w:rFonts w:ascii="Symbol" w:hAnsi="Symbol" w:hint="default"/>
      </w:rPr>
    </w:lvl>
    <w:lvl w:ilvl="1" w:tplc="362826FA" w:tentative="1">
      <w:start w:val="1"/>
      <w:numFmt w:val="bullet"/>
      <w:lvlText w:val="o"/>
      <w:lvlJc w:val="left"/>
      <w:pPr>
        <w:ind w:left="1440" w:hanging="360"/>
      </w:pPr>
      <w:rPr>
        <w:rFonts w:ascii="Courier New" w:hAnsi="Courier New" w:hint="default"/>
      </w:rPr>
    </w:lvl>
    <w:lvl w:ilvl="2" w:tplc="CF440C7E" w:tentative="1">
      <w:start w:val="1"/>
      <w:numFmt w:val="bullet"/>
      <w:lvlText w:val=""/>
      <w:lvlJc w:val="left"/>
      <w:pPr>
        <w:ind w:left="2160" w:hanging="360"/>
      </w:pPr>
      <w:rPr>
        <w:rFonts w:ascii="Wingdings" w:hAnsi="Wingdings" w:hint="default"/>
      </w:rPr>
    </w:lvl>
    <w:lvl w:ilvl="3" w:tplc="BBCAA4B2" w:tentative="1">
      <w:start w:val="1"/>
      <w:numFmt w:val="bullet"/>
      <w:lvlText w:val=""/>
      <w:lvlJc w:val="left"/>
      <w:pPr>
        <w:ind w:left="2880" w:hanging="360"/>
      </w:pPr>
      <w:rPr>
        <w:rFonts w:ascii="Symbol" w:hAnsi="Symbol" w:hint="default"/>
      </w:rPr>
    </w:lvl>
    <w:lvl w:ilvl="4" w:tplc="C4BC1096" w:tentative="1">
      <w:start w:val="1"/>
      <w:numFmt w:val="bullet"/>
      <w:lvlText w:val="o"/>
      <w:lvlJc w:val="left"/>
      <w:pPr>
        <w:ind w:left="3600" w:hanging="360"/>
      </w:pPr>
      <w:rPr>
        <w:rFonts w:ascii="Courier New" w:hAnsi="Courier New" w:hint="default"/>
      </w:rPr>
    </w:lvl>
    <w:lvl w:ilvl="5" w:tplc="B4D49858" w:tentative="1">
      <w:start w:val="1"/>
      <w:numFmt w:val="bullet"/>
      <w:lvlText w:val=""/>
      <w:lvlJc w:val="left"/>
      <w:pPr>
        <w:ind w:left="4320" w:hanging="360"/>
      </w:pPr>
      <w:rPr>
        <w:rFonts w:ascii="Wingdings" w:hAnsi="Wingdings" w:hint="default"/>
      </w:rPr>
    </w:lvl>
    <w:lvl w:ilvl="6" w:tplc="0366996E" w:tentative="1">
      <w:start w:val="1"/>
      <w:numFmt w:val="bullet"/>
      <w:lvlText w:val=""/>
      <w:lvlJc w:val="left"/>
      <w:pPr>
        <w:ind w:left="5040" w:hanging="360"/>
      </w:pPr>
      <w:rPr>
        <w:rFonts w:ascii="Symbol" w:hAnsi="Symbol" w:hint="default"/>
      </w:rPr>
    </w:lvl>
    <w:lvl w:ilvl="7" w:tplc="9DBEF902" w:tentative="1">
      <w:start w:val="1"/>
      <w:numFmt w:val="bullet"/>
      <w:lvlText w:val="o"/>
      <w:lvlJc w:val="left"/>
      <w:pPr>
        <w:ind w:left="5760" w:hanging="360"/>
      </w:pPr>
      <w:rPr>
        <w:rFonts w:ascii="Courier New" w:hAnsi="Courier New" w:hint="default"/>
      </w:rPr>
    </w:lvl>
    <w:lvl w:ilvl="8" w:tplc="83D61DEA" w:tentative="1">
      <w:start w:val="1"/>
      <w:numFmt w:val="bullet"/>
      <w:lvlText w:val=""/>
      <w:lvlJc w:val="left"/>
      <w:pPr>
        <w:ind w:left="6480" w:hanging="360"/>
      </w:pPr>
      <w:rPr>
        <w:rFonts w:ascii="Wingdings" w:hAnsi="Wingdings" w:hint="default"/>
      </w:rPr>
    </w:lvl>
  </w:abstractNum>
  <w:abstractNum w:abstractNumId="3" w15:restartNumberingAfterBreak="0">
    <w:nsid w:val="056E7FD1"/>
    <w:multiLevelType w:val="hybridMultilevel"/>
    <w:tmpl w:val="7CCA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A256888"/>
    <w:multiLevelType w:val="hybridMultilevel"/>
    <w:tmpl w:val="F2B6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F61D9"/>
    <w:multiLevelType w:val="hybridMultilevel"/>
    <w:tmpl w:val="1054E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476C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13582A"/>
    <w:multiLevelType w:val="multilevel"/>
    <w:tmpl w:val="2B06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AC64D7"/>
    <w:multiLevelType w:val="multilevel"/>
    <w:tmpl w:val="CBF2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0F3B33"/>
    <w:multiLevelType w:val="hybridMultilevel"/>
    <w:tmpl w:val="83ACC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86425"/>
    <w:multiLevelType w:val="multilevel"/>
    <w:tmpl w:val="721E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FE745D"/>
    <w:multiLevelType w:val="multilevel"/>
    <w:tmpl w:val="A51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0BE25D"/>
    <w:multiLevelType w:val="hybridMultilevel"/>
    <w:tmpl w:val="FFFFFFFF"/>
    <w:lvl w:ilvl="0" w:tplc="21121D38">
      <w:start w:val="1"/>
      <w:numFmt w:val="bullet"/>
      <w:lvlText w:val=""/>
      <w:lvlJc w:val="left"/>
      <w:pPr>
        <w:ind w:left="1440" w:hanging="360"/>
      </w:pPr>
      <w:rPr>
        <w:rFonts w:ascii="Symbol" w:hAnsi="Symbol" w:hint="default"/>
      </w:rPr>
    </w:lvl>
    <w:lvl w:ilvl="1" w:tplc="5D82B9B0">
      <w:start w:val="1"/>
      <w:numFmt w:val="bullet"/>
      <w:lvlText w:val="o"/>
      <w:lvlJc w:val="left"/>
      <w:pPr>
        <w:ind w:left="2160" w:hanging="360"/>
      </w:pPr>
      <w:rPr>
        <w:rFonts w:ascii="Courier New" w:hAnsi="Courier New" w:hint="default"/>
      </w:rPr>
    </w:lvl>
    <w:lvl w:ilvl="2" w:tplc="3B741B58">
      <w:start w:val="1"/>
      <w:numFmt w:val="bullet"/>
      <w:lvlText w:val=""/>
      <w:lvlJc w:val="left"/>
      <w:pPr>
        <w:ind w:left="2880" w:hanging="360"/>
      </w:pPr>
      <w:rPr>
        <w:rFonts w:ascii="Wingdings" w:hAnsi="Wingdings" w:hint="default"/>
      </w:rPr>
    </w:lvl>
    <w:lvl w:ilvl="3" w:tplc="56C0695A">
      <w:start w:val="1"/>
      <w:numFmt w:val="bullet"/>
      <w:lvlText w:val=""/>
      <w:lvlJc w:val="left"/>
      <w:pPr>
        <w:ind w:left="3600" w:hanging="360"/>
      </w:pPr>
      <w:rPr>
        <w:rFonts w:ascii="Symbol" w:hAnsi="Symbol" w:hint="default"/>
      </w:rPr>
    </w:lvl>
    <w:lvl w:ilvl="4" w:tplc="3048C266">
      <w:start w:val="1"/>
      <w:numFmt w:val="bullet"/>
      <w:lvlText w:val="o"/>
      <w:lvlJc w:val="left"/>
      <w:pPr>
        <w:ind w:left="4320" w:hanging="360"/>
      </w:pPr>
      <w:rPr>
        <w:rFonts w:ascii="Courier New" w:hAnsi="Courier New" w:hint="default"/>
      </w:rPr>
    </w:lvl>
    <w:lvl w:ilvl="5" w:tplc="5A5CDC96">
      <w:start w:val="1"/>
      <w:numFmt w:val="bullet"/>
      <w:lvlText w:val=""/>
      <w:lvlJc w:val="left"/>
      <w:pPr>
        <w:ind w:left="5040" w:hanging="360"/>
      </w:pPr>
      <w:rPr>
        <w:rFonts w:ascii="Wingdings" w:hAnsi="Wingdings" w:hint="default"/>
      </w:rPr>
    </w:lvl>
    <w:lvl w:ilvl="6" w:tplc="1DE2EB50">
      <w:start w:val="1"/>
      <w:numFmt w:val="bullet"/>
      <w:lvlText w:val=""/>
      <w:lvlJc w:val="left"/>
      <w:pPr>
        <w:ind w:left="5760" w:hanging="360"/>
      </w:pPr>
      <w:rPr>
        <w:rFonts w:ascii="Symbol" w:hAnsi="Symbol" w:hint="default"/>
      </w:rPr>
    </w:lvl>
    <w:lvl w:ilvl="7" w:tplc="DDB60B32">
      <w:start w:val="1"/>
      <w:numFmt w:val="bullet"/>
      <w:lvlText w:val="o"/>
      <w:lvlJc w:val="left"/>
      <w:pPr>
        <w:ind w:left="6480" w:hanging="360"/>
      </w:pPr>
      <w:rPr>
        <w:rFonts w:ascii="Courier New" w:hAnsi="Courier New" w:hint="default"/>
      </w:rPr>
    </w:lvl>
    <w:lvl w:ilvl="8" w:tplc="EFD44202">
      <w:start w:val="1"/>
      <w:numFmt w:val="bullet"/>
      <w:lvlText w:val=""/>
      <w:lvlJc w:val="left"/>
      <w:pPr>
        <w:ind w:left="7200" w:hanging="360"/>
      </w:pPr>
      <w:rPr>
        <w:rFonts w:ascii="Wingdings" w:hAnsi="Wingdings" w:hint="default"/>
      </w:rPr>
    </w:lvl>
  </w:abstractNum>
  <w:abstractNum w:abstractNumId="14" w15:restartNumberingAfterBreak="0">
    <w:nsid w:val="127A090C"/>
    <w:multiLevelType w:val="multilevel"/>
    <w:tmpl w:val="9AF4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9128A3"/>
    <w:multiLevelType w:val="hybridMultilevel"/>
    <w:tmpl w:val="FFFFFFFF"/>
    <w:lvl w:ilvl="0" w:tplc="7BB42A74">
      <w:start w:val="1"/>
      <w:numFmt w:val="bullet"/>
      <w:lvlText w:val=""/>
      <w:lvlJc w:val="left"/>
      <w:pPr>
        <w:ind w:left="360" w:hanging="360"/>
      </w:pPr>
      <w:rPr>
        <w:rFonts w:ascii="Symbol" w:hAnsi="Symbol" w:hint="default"/>
      </w:rPr>
    </w:lvl>
    <w:lvl w:ilvl="1" w:tplc="21982C96">
      <w:start w:val="1"/>
      <w:numFmt w:val="bullet"/>
      <w:lvlText w:val="o"/>
      <w:lvlJc w:val="left"/>
      <w:pPr>
        <w:ind w:left="1440" w:hanging="360"/>
      </w:pPr>
      <w:rPr>
        <w:rFonts w:ascii="Courier New" w:hAnsi="Courier New" w:hint="default"/>
      </w:rPr>
    </w:lvl>
    <w:lvl w:ilvl="2" w:tplc="005AF9BC">
      <w:start w:val="1"/>
      <w:numFmt w:val="bullet"/>
      <w:lvlText w:val=""/>
      <w:lvlJc w:val="left"/>
      <w:pPr>
        <w:ind w:left="2160" w:hanging="360"/>
      </w:pPr>
      <w:rPr>
        <w:rFonts w:ascii="Wingdings" w:hAnsi="Wingdings" w:hint="default"/>
      </w:rPr>
    </w:lvl>
    <w:lvl w:ilvl="3" w:tplc="4A2E4902">
      <w:start w:val="1"/>
      <w:numFmt w:val="bullet"/>
      <w:lvlText w:val=""/>
      <w:lvlJc w:val="left"/>
      <w:pPr>
        <w:ind w:left="2880" w:hanging="360"/>
      </w:pPr>
      <w:rPr>
        <w:rFonts w:ascii="Symbol" w:hAnsi="Symbol" w:hint="default"/>
      </w:rPr>
    </w:lvl>
    <w:lvl w:ilvl="4" w:tplc="683E73B6">
      <w:start w:val="1"/>
      <w:numFmt w:val="bullet"/>
      <w:lvlText w:val="o"/>
      <w:lvlJc w:val="left"/>
      <w:pPr>
        <w:ind w:left="3600" w:hanging="360"/>
      </w:pPr>
      <w:rPr>
        <w:rFonts w:ascii="Courier New" w:hAnsi="Courier New" w:hint="default"/>
      </w:rPr>
    </w:lvl>
    <w:lvl w:ilvl="5" w:tplc="6A5E3732">
      <w:start w:val="1"/>
      <w:numFmt w:val="bullet"/>
      <w:lvlText w:val=""/>
      <w:lvlJc w:val="left"/>
      <w:pPr>
        <w:ind w:left="4320" w:hanging="360"/>
      </w:pPr>
      <w:rPr>
        <w:rFonts w:ascii="Wingdings" w:hAnsi="Wingdings" w:hint="default"/>
      </w:rPr>
    </w:lvl>
    <w:lvl w:ilvl="6" w:tplc="CF101050">
      <w:start w:val="1"/>
      <w:numFmt w:val="bullet"/>
      <w:lvlText w:val=""/>
      <w:lvlJc w:val="left"/>
      <w:pPr>
        <w:ind w:left="5040" w:hanging="360"/>
      </w:pPr>
      <w:rPr>
        <w:rFonts w:ascii="Symbol" w:hAnsi="Symbol" w:hint="default"/>
      </w:rPr>
    </w:lvl>
    <w:lvl w:ilvl="7" w:tplc="13B6AADA">
      <w:start w:val="1"/>
      <w:numFmt w:val="bullet"/>
      <w:lvlText w:val="o"/>
      <w:lvlJc w:val="left"/>
      <w:pPr>
        <w:ind w:left="5760" w:hanging="360"/>
      </w:pPr>
      <w:rPr>
        <w:rFonts w:ascii="Courier New" w:hAnsi="Courier New" w:hint="default"/>
      </w:rPr>
    </w:lvl>
    <w:lvl w:ilvl="8" w:tplc="ED94CCB4">
      <w:start w:val="1"/>
      <w:numFmt w:val="bullet"/>
      <w:lvlText w:val=""/>
      <w:lvlJc w:val="left"/>
      <w:pPr>
        <w:ind w:left="6480" w:hanging="360"/>
      </w:pPr>
      <w:rPr>
        <w:rFonts w:ascii="Wingdings" w:hAnsi="Wingdings" w:hint="default"/>
      </w:rPr>
    </w:lvl>
  </w:abstractNum>
  <w:abstractNum w:abstractNumId="16" w15:restartNumberingAfterBreak="0">
    <w:nsid w:val="179B5180"/>
    <w:multiLevelType w:val="multilevel"/>
    <w:tmpl w:val="C624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6E73C6"/>
    <w:multiLevelType w:val="multilevel"/>
    <w:tmpl w:val="6B54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AA675A"/>
    <w:multiLevelType w:val="multilevel"/>
    <w:tmpl w:val="438A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BE5989"/>
    <w:multiLevelType w:val="multilevel"/>
    <w:tmpl w:val="6B00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67B769"/>
    <w:multiLevelType w:val="hybridMultilevel"/>
    <w:tmpl w:val="197C02DC"/>
    <w:lvl w:ilvl="0" w:tplc="2F5ADBBC">
      <w:start w:val="1"/>
      <w:numFmt w:val="bullet"/>
      <w:lvlText w:val=""/>
      <w:lvlJc w:val="left"/>
      <w:pPr>
        <w:ind w:left="720" w:hanging="360"/>
      </w:pPr>
      <w:rPr>
        <w:rFonts w:ascii="Symbol" w:hAnsi="Symbol" w:hint="default"/>
      </w:rPr>
    </w:lvl>
    <w:lvl w:ilvl="1" w:tplc="7A1CE942">
      <w:start w:val="1"/>
      <w:numFmt w:val="bullet"/>
      <w:lvlText w:val="o"/>
      <w:lvlJc w:val="left"/>
      <w:pPr>
        <w:ind w:left="1440" w:hanging="360"/>
      </w:pPr>
      <w:rPr>
        <w:rFonts w:ascii="Courier New" w:hAnsi="Courier New" w:hint="default"/>
      </w:rPr>
    </w:lvl>
    <w:lvl w:ilvl="2" w:tplc="2C88CE2C">
      <w:start w:val="1"/>
      <w:numFmt w:val="bullet"/>
      <w:lvlText w:val=""/>
      <w:lvlJc w:val="left"/>
      <w:pPr>
        <w:ind w:left="2160" w:hanging="360"/>
      </w:pPr>
      <w:rPr>
        <w:rFonts w:ascii="Wingdings" w:hAnsi="Wingdings" w:hint="default"/>
      </w:rPr>
    </w:lvl>
    <w:lvl w:ilvl="3" w:tplc="15248E52">
      <w:start w:val="1"/>
      <w:numFmt w:val="bullet"/>
      <w:lvlText w:val=""/>
      <w:lvlJc w:val="left"/>
      <w:pPr>
        <w:ind w:left="2880" w:hanging="360"/>
      </w:pPr>
      <w:rPr>
        <w:rFonts w:ascii="Symbol" w:hAnsi="Symbol" w:hint="default"/>
      </w:rPr>
    </w:lvl>
    <w:lvl w:ilvl="4" w:tplc="6382F532">
      <w:start w:val="1"/>
      <w:numFmt w:val="bullet"/>
      <w:lvlText w:val="o"/>
      <w:lvlJc w:val="left"/>
      <w:pPr>
        <w:ind w:left="3600" w:hanging="360"/>
      </w:pPr>
      <w:rPr>
        <w:rFonts w:ascii="Courier New" w:hAnsi="Courier New" w:hint="default"/>
      </w:rPr>
    </w:lvl>
    <w:lvl w:ilvl="5" w:tplc="019C3342">
      <w:start w:val="1"/>
      <w:numFmt w:val="bullet"/>
      <w:lvlText w:val=""/>
      <w:lvlJc w:val="left"/>
      <w:pPr>
        <w:ind w:left="4320" w:hanging="360"/>
      </w:pPr>
      <w:rPr>
        <w:rFonts w:ascii="Wingdings" w:hAnsi="Wingdings" w:hint="default"/>
      </w:rPr>
    </w:lvl>
    <w:lvl w:ilvl="6" w:tplc="BE8A37E2">
      <w:start w:val="1"/>
      <w:numFmt w:val="bullet"/>
      <w:lvlText w:val=""/>
      <w:lvlJc w:val="left"/>
      <w:pPr>
        <w:ind w:left="5040" w:hanging="360"/>
      </w:pPr>
      <w:rPr>
        <w:rFonts w:ascii="Symbol" w:hAnsi="Symbol" w:hint="default"/>
      </w:rPr>
    </w:lvl>
    <w:lvl w:ilvl="7" w:tplc="26CE2DE4">
      <w:start w:val="1"/>
      <w:numFmt w:val="bullet"/>
      <w:lvlText w:val="o"/>
      <w:lvlJc w:val="left"/>
      <w:pPr>
        <w:ind w:left="5760" w:hanging="360"/>
      </w:pPr>
      <w:rPr>
        <w:rFonts w:ascii="Courier New" w:hAnsi="Courier New" w:hint="default"/>
      </w:rPr>
    </w:lvl>
    <w:lvl w:ilvl="8" w:tplc="0C02E3FE">
      <w:start w:val="1"/>
      <w:numFmt w:val="bullet"/>
      <w:lvlText w:val=""/>
      <w:lvlJc w:val="left"/>
      <w:pPr>
        <w:ind w:left="6480" w:hanging="360"/>
      </w:pPr>
      <w:rPr>
        <w:rFonts w:ascii="Wingdings" w:hAnsi="Wingdings" w:hint="default"/>
      </w:rPr>
    </w:lvl>
  </w:abstractNum>
  <w:abstractNum w:abstractNumId="21" w15:restartNumberingAfterBreak="0">
    <w:nsid w:val="23A51978"/>
    <w:multiLevelType w:val="hybridMultilevel"/>
    <w:tmpl w:val="8542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7ED382"/>
    <w:multiLevelType w:val="hybridMultilevel"/>
    <w:tmpl w:val="FFFFFFFF"/>
    <w:lvl w:ilvl="0" w:tplc="0492B582">
      <w:start w:val="1"/>
      <w:numFmt w:val="bullet"/>
      <w:lvlText w:val=""/>
      <w:lvlJc w:val="left"/>
      <w:pPr>
        <w:ind w:left="720" w:hanging="360"/>
      </w:pPr>
      <w:rPr>
        <w:rFonts w:ascii="Symbol" w:hAnsi="Symbol" w:hint="default"/>
      </w:rPr>
    </w:lvl>
    <w:lvl w:ilvl="1" w:tplc="E1588FD6">
      <w:start w:val="1"/>
      <w:numFmt w:val="bullet"/>
      <w:lvlText w:val="o"/>
      <w:lvlJc w:val="left"/>
      <w:pPr>
        <w:ind w:left="1440" w:hanging="360"/>
      </w:pPr>
      <w:rPr>
        <w:rFonts w:ascii="Courier New" w:hAnsi="Courier New" w:hint="default"/>
      </w:rPr>
    </w:lvl>
    <w:lvl w:ilvl="2" w:tplc="A35EB954">
      <w:start w:val="1"/>
      <w:numFmt w:val="bullet"/>
      <w:lvlText w:val=""/>
      <w:lvlJc w:val="left"/>
      <w:pPr>
        <w:ind w:left="2160" w:hanging="360"/>
      </w:pPr>
      <w:rPr>
        <w:rFonts w:ascii="Wingdings" w:hAnsi="Wingdings" w:hint="default"/>
      </w:rPr>
    </w:lvl>
    <w:lvl w:ilvl="3" w:tplc="78E6B608">
      <w:start w:val="1"/>
      <w:numFmt w:val="bullet"/>
      <w:lvlText w:val=""/>
      <w:lvlJc w:val="left"/>
      <w:pPr>
        <w:ind w:left="2880" w:hanging="360"/>
      </w:pPr>
      <w:rPr>
        <w:rFonts w:ascii="Symbol" w:hAnsi="Symbol" w:hint="default"/>
      </w:rPr>
    </w:lvl>
    <w:lvl w:ilvl="4" w:tplc="00DC69DE">
      <w:start w:val="1"/>
      <w:numFmt w:val="bullet"/>
      <w:lvlText w:val="o"/>
      <w:lvlJc w:val="left"/>
      <w:pPr>
        <w:ind w:left="3600" w:hanging="360"/>
      </w:pPr>
      <w:rPr>
        <w:rFonts w:ascii="Courier New" w:hAnsi="Courier New" w:hint="default"/>
      </w:rPr>
    </w:lvl>
    <w:lvl w:ilvl="5" w:tplc="D2F6E0C6">
      <w:start w:val="1"/>
      <w:numFmt w:val="bullet"/>
      <w:lvlText w:val=""/>
      <w:lvlJc w:val="left"/>
      <w:pPr>
        <w:ind w:left="4320" w:hanging="360"/>
      </w:pPr>
      <w:rPr>
        <w:rFonts w:ascii="Wingdings" w:hAnsi="Wingdings" w:hint="default"/>
      </w:rPr>
    </w:lvl>
    <w:lvl w:ilvl="6" w:tplc="A61E4F5C">
      <w:start w:val="1"/>
      <w:numFmt w:val="bullet"/>
      <w:lvlText w:val=""/>
      <w:lvlJc w:val="left"/>
      <w:pPr>
        <w:ind w:left="5040" w:hanging="360"/>
      </w:pPr>
      <w:rPr>
        <w:rFonts w:ascii="Symbol" w:hAnsi="Symbol" w:hint="default"/>
      </w:rPr>
    </w:lvl>
    <w:lvl w:ilvl="7" w:tplc="029EE50E">
      <w:start w:val="1"/>
      <w:numFmt w:val="bullet"/>
      <w:lvlText w:val="o"/>
      <w:lvlJc w:val="left"/>
      <w:pPr>
        <w:ind w:left="5760" w:hanging="360"/>
      </w:pPr>
      <w:rPr>
        <w:rFonts w:ascii="Courier New" w:hAnsi="Courier New" w:hint="default"/>
      </w:rPr>
    </w:lvl>
    <w:lvl w:ilvl="8" w:tplc="047458AC">
      <w:start w:val="1"/>
      <w:numFmt w:val="bullet"/>
      <w:lvlText w:val=""/>
      <w:lvlJc w:val="left"/>
      <w:pPr>
        <w:ind w:left="6480" w:hanging="360"/>
      </w:pPr>
      <w:rPr>
        <w:rFonts w:ascii="Wingdings" w:hAnsi="Wingdings" w:hint="default"/>
      </w:rPr>
    </w:lvl>
  </w:abstractNum>
  <w:abstractNum w:abstractNumId="23" w15:restartNumberingAfterBreak="0">
    <w:nsid w:val="2A565917"/>
    <w:multiLevelType w:val="multilevel"/>
    <w:tmpl w:val="3954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BC62D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9E1193"/>
    <w:multiLevelType w:val="multilevel"/>
    <w:tmpl w:val="C532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20CFAE"/>
    <w:multiLevelType w:val="hybridMultilevel"/>
    <w:tmpl w:val="56BA861A"/>
    <w:lvl w:ilvl="0" w:tplc="FAC02A62">
      <w:start w:val="1"/>
      <w:numFmt w:val="bullet"/>
      <w:lvlText w:val=""/>
      <w:lvlJc w:val="left"/>
      <w:pPr>
        <w:ind w:left="1080" w:hanging="360"/>
      </w:pPr>
      <w:rPr>
        <w:rFonts w:ascii="Symbol" w:hAnsi="Symbol" w:hint="default"/>
      </w:rPr>
    </w:lvl>
    <w:lvl w:ilvl="1" w:tplc="67F82978">
      <w:start w:val="1"/>
      <w:numFmt w:val="bullet"/>
      <w:lvlText w:val=""/>
      <w:lvlJc w:val="left"/>
      <w:pPr>
        <w:ind w:left="1800" w:hanging="360"/>
      </w:pPr>
      <w:rPr>
        <w:rFonts w:ascii="Symbol" w:hAnsi="Symbol" w:hint="default"/>
      </w:rPr>
    </w:lvl>
    <w:lvl w:ilvl="2" w:tplc="4CC0CC80">
      <w:start w:val="1"/>
      <w:numFmt w:val="bullet"/>
      <w:lvlText w:val=""/>
      <w:lvlJc w:val="left"/>
      <w:pPr>
        <w:ind w:left="2520" w:hanging="360"/>
      </w:pPr>
      <w:rPr>
        <w:rFonts w:ascii="Wingdings" w:hAnsi="Wingdings" w:hint="default"/>
      </w:rPr>
    </w:lvl>
    <w:lvl w:ilvl="3" w:tplc="E1C86424">
      <w:start w:val="1"/>
      <w:numFmt w:val="bullet"/>
      <w:lvlText w:val=""/>
      <w:lvlJc w:val="left"/>
      <w:pPr>
        <w:ind w:left="3240" w:hanging="360"/>
      </w:pPr>
      <w:rPr>
        <w:rFonts w:ascii="Symbol" w:hAnsi="Symbol" w:hint="default"/>
      </w:rPr>
    </w:lvl>
    <w:lvl w:ilvl="4" w:tplc="3BD23C3A">
      <w:start w:val="1"/>
      <w:numFmt w:val="bullet"/>
      <w:lvlText w:val="o"/>
      <w:lvlJc w:val="left"/>
      <w:pPr>
        <w:ind w:left="3960" w:hanging="360"/>
      </w:pPr>
      <w:rPr>
        <w:rFonts w:ascii="Courier New" w:hAnsi="Courier New" w:hint="default"/>
      </w:rPr>
    </w:lvl>
    <w:lvl w:ilvl="5" w:tplc="D23E4068">
      <w:start w:val="1"/>
      <w:numFmt w:val="bullet"/>
      <w:lvlText w:val=""/>
      <w:lvlJc w:val="left"/>
      <w:pPr>
        <w:ind w:left="4680" w:hanging="360"/>
      </w:pPr>
      <w:rPr>
        <w:rFonts w:ascii="Wingdings" w:hAnsi="Wingdings" w:hint="default"/>
      </w:rPr>
    </w:lvl>
    <w:lvl w:ilvl="6" w:tplc="5338FD1A">
      <w:start w:val="1"/>
      <w:numFmt w:val="bullet"/>
      <w:lvlText w:val=""/>
      <w:lvlJc w:val="left"/>
      <w:pPr>
        <w:ind w:left="5400" w:hanging="360"/>
      </w:pPr>
      <w:rPr>
        <w:rFonts w:ascii="Symbol" w:hAnsi="Symbol" w:hint="default"/>
      </w:rPr>
    </w:lvl>
    <w:lvl w:ilvl="7" w:tplc="6130C754">
      <w:start w:val="1"/>
      <w:numFmt w:val="bullet"/>
      <w:lvlText w:val="o"/>
      <w:lvlJc w:val="left"/>
      <w:pPr>
        <w:ind w:left="6120" w:hanging="360"/>
      </w:pPr>
      <w:rPr>
        <w:rFonts w:ascii="Courier New" w:hAnsi="Courier New" w:hint="default"/>
      </w:rPr>
    </w:lvl>
    <w:lvl w:ilvl="8" w:tplc="9C2E1556">
      <w:start w:val="1"/>
      <w:numFmt w:val="bullet"/>
      <w:lvlText w:val=""/>
      <w:lvlJc w:val="left"/>
      <w:pPr>
        <w:ind w:left="6840" w:hanging="360"/>
      </w:pPr>
      <w:rPr>
        <w:rFonts w:ascii="Wingdings" w:hAnsi="Wingdings" w:hint="default"/>
      </w:rPr>
    </w:lvl>
  </w:abstractNum>
  <w:abstractNum w:abstractNumId="27" w15:restartNumberingAfterBreak="0">
    <w:nsid w:val="306967E4"/>
    <w:multiLevelType w:val="multilevel"/>
    <w:tmpl w:val="E1B4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ED3CCD"/>
    <w:multiLevelType w:val="multilevel"/>
    <w:tmpl w:val="98D4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147929"/>
    <w:multiLevelType w:val="multilevel"/>
    <w:tmpl w:val="F688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4CD50FD"/>
    <w:multiLevelType w:val="hybridMultilevel"/>
    <w:tmpl w:val="2EC6E5F4"/>
    <w:lvl w:ilvl="0" w:tplc="4538E338">
      <w:start w:val="1"/>
      <w:numFmt w:val="bullet"/>
      <w:pStyle w:val="ListNumber2"/>
      <w:lvlText w:val=""/>
      <w:lvlJc w:val="left"/>
      <w:pPr>
        <w:ind w:left="644" w:hanging="360"/>
      </w:pPr>
      <w:rPr>
        <w:rFonts w:ascii="Symbol" w:hAnsi="Symbol" w:hint="default"/>
        <w:color w:val="auto"/>
      </w:rPr>
    </w:lvl>
    <w:lvl w:ilvl="1" w:tplc="7FF8B2D4" w:tentative="1">
      <w:start w:val="1"/>
      <w:numFmt w:val="bullet"/>
      <w:lvlText w:val="o"/>
      <w:lvlJc w:val="left"/>
      <w:pPr>
        <w:ind w:left="1724" w:hanging="360"/>
      </w:pPr>
      <w:rPr>
        <w:rFonts w:ascii="Courier New" w:hAnsi="Courier New" w:hint="default"/>
      </w:rPr>
    </w:lvl>
    <w:lvl w:ilvl="2" w:tplc="0F6E6492" w:tentative="1">
      <w:start w:val="1"/>
      <w:numFmt w:val="bullet"/>
      <w:lvlText w:val=""/>
      <w:lvlJc w:val="left"/>
      <w:pPr>
        <w:ind w:left="2444" w:hanging="360"/>
      </w:pPr>
      <w:rPr>
        <w:rFonts w:ascii="Wingdings" w:hAnsi="Wingdings" w:hint="default"/>
      </w:rPr>
    </w:lvl>
    <w:lvl w:ilvl="3" w:tplc="8ECEF366" w:tentative="1">
      <w:start w:val="1"/>
      <w:numFmt w:val="bullet"/>
      <w:lvlText w:val=""/>
      <w:lvlJc w:val="left"/>
      <w:pPr>
        <w:ind w:left="3164" w:hanging="360"/>
      </w:pPr>
      <w:rPr>
        <w:rFonts w:ascii="Symbol" w:hAnsi="Symbol" w:hint="default"/>
      </w:rPr>
    </w:lvl>
    <w:lvl w:ilvl="4" w:tplc="2162058A" w:tentative="1">
      <w:start w:val="1"/>
      <w:numFmt w:val="bullet"/>
      <w:lvlText w:val="o"/>
      <w:lvlJc w:val="left"/>
      <w:pPr>
        <w:ind w:left="3884" w:hanging="360"/>
      </w:pPr>
      <w:rPr>
        <w:rFonts w:ascii="Courier New" w:hAnsi="Courier New" w:hint="default"/>
      </w:rPr>
    </w:lvl>
    <w:lvl w:ilvl="5" w:tplc="DC28958E" w:tentative="1">
      <w:start w:val="1"/>
      <w:numFmt w:val="bullet"/>
      <w:lvlText w:val=""/>
      <w:lvlJc w:val="left"/>
      <w:pPr>
        <w:ind w:left="4604" w:hanging="360"/>
      </w:pPr>
      <w:rPr>
        <w:rFonts w:ascii="Wingdings" w:hAnsi="Wingdings" w:hint="default"/>
      </w:rPr>
    </w:lvl>
    <w:lvl w:ilvl="6" w:tplc="D44E3734" w:tentative="1">
      <w:start w:val="1"/>
      <w:numFmt w:val="bullet"/>
      <w:lvlText w:val=""/>
      <w:lvlJc w:val="left"/>
      <w:pPr>
        <w:ind w:left="5324" w:hanging="360"/>
      </w:pPr>
      <w:rPr>
        <w:rFonts w:ascii="Symbol" w:hAnsi="Symbol" w:hint="default"/>
      </w:rPr>
    </w:lvl>
    <w:lvl w:ilvl="7" w:tplc="192645F0" w:tentative="1">
      <w:start w:val="1"/>
      <w:numFmt w:val="bullet"/>
      <w:lvlText w:val="o"/>
      <w:lvlJc w:val="left"/>
      <w:pPr>
        <w:ind w:left="6044" w:hanging="360"/>
      </w:pPr>
      <w:rPr>
        <w:rFonts w:ascii="Courier New" w:hAnsi="Courier New" w:hint="default"/>
      </w:rPr>
    </w:lvl>
    <w:lvl w:ilvl="8" w:tplc="55B8EBA6" w:tentative="1">
      <w:start w:val="1"/>
      <w:numFmt w:val="bullet"/>
      <w:lvlText w:val=""/>
      <w:lvlJc w:val="left"/>
      <w:pPr>
        <w:ind w:left="6764" w:hanging="360"/>
      </w:pPr>
      <w:rPr>
        <w:rFonts w:ascii="Wingdings" w:hAnsi="Wingdings" w:hint="default"/>
      </w:rPr>
    </w:lvl>
  </w:abstractNum>
  <w:abstractNum w:abstractNumId="32" w15:restartNumberingAfterBreak="0">
    <w:nsid w:val="351D5599"/>
    <w:multiLevelType w:val="hybridMultilevel"/>
    <w:tmpl w:val="391A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1F2CBF"/>
    <w:multiLevelType w:val="hybridMultilevel"/>
    <w:tmpl w:val="96C8DB3E"/>
    <w:lvl w:ilvl="0" w:tplc="934665A6">
      <w:start w:val="1"/>
      <w:numFmt w:val="bullet"/>
      <w:lvlText w:val=""/>
      <w:lvlJc w:val="left"/>
      <w:pPr>
        <w:ind w:left="720" w:hanging="360"/>
      </w:pPr>
      <w:rPr>
        <w:rFonts w:ascii="Symbol" w:hAnsi="Symbol" w:hint="default"/>
      </w:rPr>
    </w:lvl>
    <w:lvl w:ilvl="1" w:tplc="04E6377C">
      <w:start w:val="1"/>
      <w:numFmt w:val="bullet"/>
      <w:lvlText w:val="o"/>
      <w:lvlJc w:val="left"/>
      <w:pPr>
        <w:ind w:left="1440" w:hanging="360"/>
      </w:pPr>
      <w:rPr>
        <w:rFonts w:ascii="Courier New" w:hAnsi="Courier New" w:hint="default"/>
      </w:rPr>
    </w:lvl>
    <w:lvl w:ilvl="2" w:tplc="0E1489CC">
      <w:start w:val="1"/>
      <w:numFmt w:val="bullet"/>
      <w:lvlText w:val=""/>
      <w:lvlJc w:val="left"/>
      <w:pPr>
        <w:ind w:left="2160" w:hanging="360"/>
      </w:pPr>
      <w:rPr>
        <w:rFonts w:ascii="Wingdings" w:hAnsi="Wingdings" w:hint="default"/>
      </w:rPr>
    </w:lvl>
    <w:lvl w:ilvl="3" w:tplc="D4E4C0BC">
      <w:start w:val="1"/>
      <w:numFmt w:val="bullet"/>
      <w:lvlText w:val=""/>
      <w:lvlJc w:val="left"/>
      <w:pPr>
        <w:ind w:left="2880" w:hanging="360"/>
      </w:pPr>
      <w:rPr>
        <w:rFonts w:ascii="Symbol" w:hAnsi="Symbol" w:hint="default"/>
      </w:rPr>
    </w:lvl>
    <w:lvl w:ilvl="4" w:tplc="85684A1E">
      <w:start w:val="1"/>
      <w:numFmt w:val="bullet"/>
      <w:lvlText w:val="o"/>
      <w:lvlJc w:val="left"/>
      <w:pPr>
        <w:ind w:left="3600" w:hanging="360"/>
      </w:pPr>
      <w:rPr>
        <w:rFonts w:ascii="Courier New" w:hAnsi="Courier New" w:hint="default"/>
      </w:rPr>
    </w:lvl>
    <w:lvl w:ilvl="5" w:tplc="C1B260C4">
      <w:start w:val="1"/>
      <w:numFmt w:val="bullet"/>
      <w:lvlText w:val=""/>
      <w:lvlJc w:val="left"/>
      <w:pPr>
        <w:ind w:left="4320" w:hanging="360"/>
      </w:pPr>
      <w:rPr>
        <w:rFonts w:ascii="Wingdings" w:hAnsi="Wingdings" w:hint="default"/>
      </w:rPr>
    </w:lvl>
    <w:lvl w:ilvl="6" w:tplc="CAF00A50">
      <w:start w:val="1"/>
      <w:numFmt w:val="bullet"/>
      <w:lvlText w:val=""/>
      <w:lvlJc w:val="left"/>
      <w:pPr>
        <w:ind w:left="5040" w:hanging="360"/>
      </w:pPr>
      <w:rPr>
        <w:rFonts w:ascii="Symbol" w:hAnsi="Symbol" w:hint="default"/>
      </w:rPr>
    </w:lvl>
    <w:lvl w:ilvl="7" w:tplc="E5522DA4">
      <w:start w:val="1"/>
      <w:numFmt w:val="bullet"/>
      <w:lvlText w:val="o"/>
      <w:lvlJc w:val="left"/>
      <w:pPr>
        <w:ind w:left="5760" w:hanging="360"/>
      </w:pPr>
      <w:rPr>
        <w:rFonts w:ascii="Courier New" w:hAnsi="Courier New" w:hint="default"/>
      </w:rPr>
    </w:lvl>
    <w:lvl w:ilvl="8" w:tplc="31E22A48">
      <w:start w:val="1"/>
      <w:numFmt w:val="bullet"/>
      <w:lvlText w:val=""/>
      <w:lvlJc w:val="left"/>
      <w:pPr>
        <w:ind w:left="6480" w:hanging="360"/>
      </w:pPr>
      <w:rPr>
        <w:rFonts w:ascii="Wingdings" w:hAnsi="Wingdings" w:hint="default"/>
      </w:rPr>
    </w:lvl>
  </w:abstractNum>
  <w:abstractNum w:abstractNumId="34" w15:restartNumberingAfterBreak="0">
    <w:nsid w:val="37DB7CBB"/>
    <w:multiLevelType w:val="hybridMultilevel"/>
    <w:tmpl w:val="E968C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0B233A"/>
    <w:multiLevelType w:val="multilevel"/>
    <w:tmpl w:val="346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D1465C"/>
    <w:multiLevelType w:val="multilevel"/>
    <w:tmpl w:val="15CA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D7A2CEB"/>
    <w:multiLevelType w:val="hybridMultilevel"/>
    <w:tmpl w:val="F684C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C8C35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F5D1276"/>
    <w:multiLevelType w:val="hybridMultilevel"/>
    <w:tmpl w:val="7CA6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70A053"/>
    <w:multiLevelType w:val="hybridMultilevel"/>
    <w:tmpl w:val="FFFFFFFF"/>
    <w:lvl w:ilvl="0" w:tplc="3E0A5A04">
      <w:start w:val="1"/>
      <w:numFmt w:val="bullet"/>
      <w:lvlText w:val=""/>
      <w:lvlJc w:val="left"/>
      <w:pPr>
        <w:ind w:left="1080" w:hanging="360"/>
      </w:pPr>
      <w:rPr>
        <w:rFonts w:ascii="Symbol" w:hAnsi="Symbol" w:hint="default"/>
      </w:rPr>
    </w:lvl>
    <w:lvl w:ilvl="1" w:tplc="C7E064CC">
      <w:start w:val="1"/>
      <w:numFmt w:val="bullet"/>
      <w:lvlText w:val=""/>
      <w:lvlJc w:val="left"/>
      <w:pPr>
        <w:ind w:left="1800" w:hanging="360"/>
      </w:pPr>
      <w:rPr>
        <w:rFonts w:ascii="Symbol" w:hAnsi="Symbol" w:hint="default"/>
      </w:rPr>
    </w:lvl>
    <w:lvl w:ilvl="2" w:tplc="52141954">
      <w:start w:val="1"/>
      <w:numFmt w:val="bullet"/>
      <w:lvlText w:val=""/>
      <w:lvlJc w:val="left"/>
      <w:pPr>
        <w:ind w:left="2520" w:hanging="360"/>
      </w:pPr>
      <w:rPr>
        <w:rFonts w:ascii="Wingdings" w:hAnsi="Wingdings" w:hint="default"/>
      </w:rPr>
    </w:lvl>
    <w:lvl w:ilvl="3" w:tplc="14B831D4">
      <w:start w:val="1"/>
      <w:numFmt w:val="bullet"/>
      <w:lvlText w:val=""/>
      <w:lvlJc w:val="left"/>
      <w:pPr>
        <w:ind w:left="3240" w:hanging="360"/>
      </w:pPr>
      <w:rPr>
        <w:rFonts w:ascii="Symbol" w:hAnsi="Symbol" w:hint="default"/>
      </w:rPr>
    </w:lvl>
    <w:lvl w:ilvl="4" w:tplc="2216FBEE">
      <w:start w:val="1"/>
      <w:numFmt w:val="bullet"/>
      <w:lvlText w:val="o"/>
      <w:lvlJc w:val="left"/>
      <w:pPr>
        <w:ind w:left="3960" w:hanging="360"/>
      </w:pPr>
      <w:rPr>
        <w:rFonts w:ascii="Courier New" w:hAnsi="Courier New" w:hint="default"/>
      </w:rPr>
    </w:lvl>
    <w:lvl w:ilvl="5" w:tplc="6C5A42C4">
      <w:start w:val="1"/>
      <w:numFmt w:val="bullet"/>
      <w:lvlText w:val=""/>
      <w:lvlJc w:val="left"/>
      <w:pPr>
        <w:ind w:left="4680" w:hanging="360"/>
      </w:pPr>
      <w:rPr>
        <w:rFonts w:ascii="Wingdings" w:hAnsi="Wingdings" w:hint="default"/>
      </w:rPr>
    </w:lvl>
    <w:lvl w:ilvl="6" w:tplc="C53E56CE">
      <w:start w:val="1"/>
      <w:numFmt w:val="bullet"/>
      <w:lvlText w:val=""/>
      <w:lvlJc w:val="left"/>
      <w:pPr>
        <w:ind w:left="5400" w:hanging="360"/>
      </w:pPr>
      <w:rPr>
        <w:rFonts w:ascii="Symbol" w:hAnsi="Symbol" w:hint="default"/>
      </w:rPr>
    </w:lvl>
    <w:lvl w:ilvl="7" w:tplc="98BE1576">
      <w:start w:val="1"/>
      <w:numFmt w:val="bullet"/>
      <w:lvlText w:val="o"/>
      <w:lvlJc w:val="left"/>
      <w:pPr>
        <w:ind w:left="6120" w:hanging="360"/>
      </w:pPr>
      <w:rPr>
        <w:rFonts w:ascii="Courier New" w:hAnsi="Courier New" w:hint="default"/>
      </w:rPr>
    </w:lvl>
    <w:lvl w:ilvl="8" w:tplc="B9EC40F6">
      <w:start w:val="1"/>
      <w:numFmt w:val="bullet"/>
      <w:lvlText w:val=""/>
      <w:lvlJc w:val="left"/>
      <w:pPr>
        <w:ind w:left="6840" w:hanging="360"/>
      </w:pPr>
      <w:rPr>
        <w:rFonts w:ascii="Wingdings" w:hAnsi="Wingdings" w:hint="default"/>
      </w:rPr>
    </w:lvl>
  </w:abstractNum>
  <w:abstractNum w:abstractNumId="42" w15:restartNumberingAfterBreak="0">
    <w:nsid w:val="41465B1B"/>
    <w:multiLevelType w:val="hybridMultilevel"/>
    <w:tmpl w:val="A4A4B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ECF63F"/>
    <w:multiLevelType w:val="hybridMultilevel"/>
    <w:tmpl w:val="242C12A0"/>
    <w:lvl w:ilvl="0" w:tplc="F0FC780E">
      <w:start w:val="1"/>
      <w:numFmt w:val="bullet"/>
      <w:lvlText w:val=""/>
      <w:lvlJc w:val="left"/>
      <w:pPr>
        <w:ind w:left="720" w:hanging="360"/>
      </w:pPr>
      <w:rPr>
        <w:rFonts w:ascii="Symbol" w:hAnsi="Symbol" w:hint="default"/>
      </w:rPr>
    </w:lvl>
    <w:lvl w:ilvl="1" w:tplc="450066D8">
      <w:start w:val="1"/>
      <w:numFmt w:val="bullet"/>
      <w:lvlText w:val="o"/>
      <w:lvlJc w:val="left"/>
      <w:pPr>
        <w:ind w:left="1440" w:hanging="360"/>
      </w:pPr>
      <w:rPr>
        <w:rFonts w:ascii="Courier New" w:hAnsi="Courier New" w:hint="default"/>
      </w:rPr>
    </w:lvl>
    <w:lvl w:ilvl="2" w:tplc="D4344A36">
      <w:start w:val="1"/>
      <w:numFmt w:val="bullet"/>
      <w:lvlText w:val=""/>
      <w:lvlJc w:val="left"/>
      <w:pPr>
        <w:ind w:left="2160" w:hanging="360"/>
      </w:pPr>
      <w:rPr>
        <w:rFonts w:ascii="Wingdings" w:hAnsi="Wingdings" w:hint="default"/>
      </w:rPr>
    </w:lvl>
    <w:lvl w:ilvl="3" w:tplc="80D62EFE">
      <w:start w:val="1"/>
      <w:numFmt w:val="bullet"/>
      <w:lvlText w:val=""/>
      <w:lvlJc w:val="left"/>
      <w:pPr>
        <w:ind w:left="2880" w:hanging="360"/>
      </w:pPr>
      <w:rPr>
        <w:rFonts w:ascii="Symbol" w:hAnsi="Symbol" w:hint="default"/>
      </w:rPr>
    </w:lvl>
    <w:lvl w:ilvl="4" w:tplc="12187A0A">
      <w:start w:val="1"/>
      <w:numFmt w:val="bullet"/>
      <w:lvlText w:val="o"/>
      <w:lvlJc w:val="left"/>
      <w:pPr>
        <w:ind w:left="3600" w:hanging="360"/>
      </w:pPr>
      <w:rPr>
        <w:rFonts w:ascii="Courier New" w:hAnsi="Courier New" w:hint="default"/>
      </w:rPr>
    </w:lvl>
    <w:lvl w:ilvl="5" w:tplc="6F30F26C">
      <w:start w:val="1"/>
      <w:numFmt w:val="bullet"/>
      <w:lvlText w:val=""/>
      <w:lvlJc w:val="left"/>
      <w:pPr>
        <w:ind w:left="4320" w:hanging="360"/>
      </w:pPr>
      <w:rPr>
        <w:rFonts w:ascii="Wingdings" w:hAnsi="Wingdings" w:hint="default"/>
      </w:rPr>
    </w:lvl>
    <w:lvl w:ilvl="6" w:tplc="AD5C5198">
      <w:start w:val="1"/>
      <w:numFmt w:val="bullet"/>
      <w:lvlText w:val=""/>
      <w:lvlJc w:val="left"/>
      <w:pPr>
        <w:ind w:left="5040" w:hanging="360"/>
      </w:pPr>
      <w:rPr>
        <w:rFonts w:ascii="Symbol" w:hAnsi="Symbol" w:hint="default"/>
      </w:rPr>
    </w:lvl>
    <w:lvl w:ilvl="7" w:tplc="A69C4538">
      <w:start w:val="1"/>
      <w:numFmt w:val="bullet"/>
      <w:lvlText w:val="o"/>
      <w:lvlJc w:val="left"/>
      <w:pPr>
        <w:ind w:left="5760" w:hanging="360"/>
      </w:pPr>
      <w:rPr>
        <w:rFonts w:ascii="Courier New" w:hAnsi="Courier New" w:hint="default"/>
      </w:rPr>
    </w:lvl>
    <w:lvl w:ilvl="8" w:tplc="C368FBFE">
      <w:start w:val="1"/>
      <w:numFmt w:val="bullet"/>
      <w:lvlText w:val=""/>
      <w:lvlJc w:val="left"/>
      <w:pPr>
        <w:ind w:left="6480" w:hanging="360"/>
      </w:pPr>
      <w:rPr>
        <w:rFonts w:ascii="Wingdings" w:hAnsi="Wingdings" w:hint="default"/>
      </w:rPr>
    </w:lvl>
  </w:abstractNum>
  <w:abstractNum w:abstractNumId="44" w15:restartNumberingAfterBreak="0">
    <w:nsid w:val="433D36F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4B7045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212F89"/>
    <w:multiLevelType w:val="multilevel"/>
    <w:tmpl w:val="8AD6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6976264"/>
    <w:multiLevelType w:val="hybridMultilevel"/>
    <w:tmpl w:val="B9D490EA"/>
    <w:lvl w:ilvl="0" w:tplc="A948BF80">
      <w:start w:val="1"/>
      <w:numFmt w:val="bullet"/>
      <w:lvlText w:val=""/>
      <w:lvlJc w:val="left"/>
      <w:pPr>
        <w:ind w:left="720" w:hanging="360"/>
      </w:pPr>
      <w:rPr>
        <w:rFonts w:ascii="Symbol" w:hAnsi="Symbol" w:hint="default"/>
      </w:rPr>
    </w:lvl>
    <w:lvl w:ilvl="1" w:tplc="08AE5210" w:tentative="1">
      <w:start w:val="1"/>
      <w:numFmt w:val="bullet"/>
      <w:lvlText w:val="o"/>
      <w:lvlJc w:val="left"/>
      <w:pPr>
        <w:ind w:left="1440" w:hanging="360"/>
      </w:pPr>
      <w:rPr>
        <w:rFonts w:ascii="Courier New" w:hAnsi="Courier New" w:hint="default"/>
      </w:rPr>
    </w:lvl>
    <w:lvl w:ilvl="2" w:tplc="C2BE8184" w:tentative="1">
      <w:start w:val="1"/>
      <w:numFmt w:val="bullet"/>
      <w:lvlText w:val=""/>
      <w:lvlJc w:val="left"/>
      <w:pPr>
        <w:ind w:left="2160" w:hanging="360"/>
      </w:pPr>
      <w:rPr>
        <w:rFonts w:ascii="Wingdings" w:hAnsi="Wingdings" w:hint="default"/>
      </w:rPr>
    </w:lvl>
    <w:lvl w:ilvl="3" w:tplc="25B4DBC0" w:tentative="1">
      <w:start w:val="1"/>
      <w:numFmt w:val="bullet"/>
      <w:lvlText w:val=""/>
      <w:lvlJc w:val="left"/>
      <w:pPr>
        <w:ind w:left="2880" w:hanging="360"/>
      </w:pPr>
      <w:rPr>
        <w:rFonts w:ascii="Symbol" w:hAnsi="Symbol" w:hint="default"/>
      </w:rPr>
    </w:lvl>
    <w:lvl w:ilvl="4" w:tplc="129AF18C" w:tentative="1">
      <w:start w:val="1"/>
      <w:numFmt w:val="bullet"/>
      <w:lvlText w:val="o"/>
      <w:lvlJc w:val="left"/>
      <w:pPr>
        <w:ind w:left="3600" w:hanging="360"/>
      </w:pPr>
      <w:rPr>
        <w:rFonts w:ascii="Courier New" w:hAnsi="Courier New" w:hint="default"/>
      </w:rPr>
    </w:lvl>
    <w:lvl w:ilvl="5" w:tplc="18802D50" w:tentative="1">
      <w:start w:val="1"/>
      <w:numFmt w:val="bullet"/>
      <w:lvlText w:val=""/>
      <w:lvlJc w:val="left"/>
      <w:pPr>
        <w:ind w:left="4320" w:hanging="360"/>
      </w:pPr>
      <w:rPr>
        <w:rFonts w:ascii="Wingdings" w:hAnsi="Wingdings" w:hint="default"/>
      </w:rPr>
    </w:lvl>
    <w:lvl w:ilvl="6" w:tplc="A3649E14" w:tentative="1">
      <w:start w:val="1"/>
      <w:numFmt w:val="bullet"/>
      <w:lvlText w:val=""/>
      <w:lvlJc w:val="left"/>
      <w:pPr>
        <w:ind w:left="5040" w:hanging="360"/>
      </w:pPr>
      <w:rPr>
        <w:rFonts w:ascii="Symbol" w:hAnsi="Symbol" w:hint="default"/>
      </w:rPr>
    </w:lvl>
    <w:lvl w:ilvl="7" w:tplc="F5125228" w:tentative="1">
      <w:start w:val="1"/>
      <w:numFmt w:val="bullet"/>
      <w:lvlText w:val="o"/>
      <w:lvlJc w:val="left"/>
      <w:pPr>
        <w:ind w:left="5760" w:hanging="360"/>
      </w:pPr>
      <w:rPr>
        <w:rFonts w:ascii="Courier New" w:hAnsi="Courier New" w:hint="default"/>
      </w:rPr>
    </w:lvl>
    <w:lvl w:ilvl="8" w:tplc="5F2CA3A2" w:tentative="1">
      <w:start w:val="1"/>
      <w:numFmt w:val="bullet"/>
      <w:lvlText w:val=""/>
      <w:lvlJc w:val="left"/>
      <w:pPr>
        <w:ind w:left="6480" w:hanging="360"/>
      </w:pPr>
      <w:rPr>
        <w:rFonts w:ascii="Wingdings" w:hAnsi="Wingdings" w:hint="default"/>
      </w:rPr>
    </w:lvl>
  </w:abstractNum>
  <w:abstractNum w:abstractNumId="48" w15:restartNumberingAfterBreak="0">
    <w:nsid w:val="480937F5"/>
    <w:multiLevelType w:val="hybridMultilevel"/>
    <w:tmpl w:val="07BE7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C15308"/>
    <w:multiLevelType w:val="multilevel"/>
    <w:tmpl w:val="4FC8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51" w15:restartNumberingAfterBreak="0">
    <w:nsid w:val="49F04B09"/>
    <w:multiLevelType w:val="hybridMultilevel"/>
    <w:tmpl w:val="BC6030A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2" w15:restartNumberingAfterBreak="0">
    <w:nsid w:val="4A6C081E"/>
    <w:multiLevelType w:val="hybridMultilevel"/>
    <w:tmpl w:val="FFFFFFFF"/>
    <w:lvl w:ilvl="0" w:tplc="7FDA71F0">
      <w:start w:val="1"/>
      <w:numFmt w:val="bullet"/>
      <w:lvlText w:val=""/>
      <w:lvlJc w:val="left"/>
      <w:pPr>
        <w:ind w:left="720" w:hanging="360"/>
      </w:pPr>
      <w:rPr>
        <w:rFonts w:ascii="Symbol" w:hAnsi="Symbol" w:hint="default"/>
      </w:rPr>
    </w:lvl>
    <w:lvl w:ilvl="1" w:tplc="6C580B0E">
      <w:start w:val="1"/>
      <w:numFmt w:val="bullet"/>
      <w:lvlText w:val="o"/>
      <w:lvlJc w:val="left"/>
      <w:pPr>
        <w:ind w:left="1440" w:hanging="360"/>
      </w:pPr>
      <w:rPr>
        <w:rFonts w:ascii="Courier New" w:hAnsi="Courier New" w:hint="default"/>
      </w:rPr>
    </w:lvl>
    <w:lvl w:ilvl="2" w:tplc="9514BD64">
      <w:start w:val="1"/>
      <w:numFmt w:val="bullet"/>
      <w:lvlText w:val=""/>
      <w:lvlJc w:val="left"/>
      <w:pPr>
        <w:ind w:left="2160" w:hanging="360"/>
      </w:pPr>
      <w:rPr>
        <w:rFonts w:ascii="Wingdings" w:hAnsi="Wingdings" w:hint="default"/>
      </w:rPr>
    </w:lvl>
    <w:lvl w:ilvl="3" w:tplc="4DA4DD04">
      <w:start w:val="1"/>
      <w:numFmt w:val="bullet"/>
      <w:lvlText w:val=""/>
      <w:lvlJc w:val="left"/>
      <w:pPr>
        <w:ind w:left="2880" w:hanging="360"/>
      </w:pPr>
      <w:rPr>
        <w:rFonts w:ascii="Symbol" w:hAnsi="Symbol" w:hint="default"/>
      </w:rPr>
    </w:lvl>
    <w:lvl w:ilvl="4" w:tplc="7DCEB7DA">
      <w:start w:val="1"/>
      <w:numFmt w:val="bullet"/>
      <w:lvlText w:val="o"/>
      <w:lvlJc w:val="left"/>
      <w:pPr>
        <w:ind w:left="3600" w:hanging="360"/>
      </w:pPr>
      <w:rPr>
        <w:rFonts w:ascii="Courier New" w:hAnsi="Courier New" w:hint="default"/>
      </w:rPr>
    </w:lvl>
    <w:lvl w:ilvl="5" w:tplc="9892984C">
      <w:start w:val="1"/>
      <w:numFmt w:val="bullet"/>
      <w:lvlText w:val=""/>
      <w:lvlJc w:val="left"/>
      <w:pPr>
        <w:ind w:left="4320" w:hanging="360"/>
      </w:pPr>
      <w:rPr>
        <w:rFonts w:ascii="Wingdings" w:hAnsi="Wingdings" w:hint="default"/>
      </w:rPr>
    </w:lvl>
    <w:lvl w:ilvl="6" w:tplc="215C3DCE">
      <w:start w:val="1"/>
      <w:numFmt w:val="bullet"/>
      <w:lvlText w:val=""/>
      <w:lvlJc w:val="left"/>
      <w:pPr>
        <w:ind w:left="5040" w:hanging="360"/>
      </w:pPr>
      <w:rPr>
        <w:rFonts w:ascii="Symbol" w:hAnsi="Symbol" w:hint="default"/>
      </w:rPr>
    </w:lvl>
    <w:lvl w:ilvl="7" w:tplc="64105694">
      <w:start w:val="1"/>
      <w:numFmt w:val="bullet"/>
      <w:lvlText w:val="o"/>
      <w:lvlJc w:val="left"/>
      <w:pPr>
        <w:ind w:left="5760" w:hanging="360"/>
      </w:pPr>
      <w:rPr>
        <w:rFonts w:ascii="Courier New" w:hAnsi="Courier New" w:hint="default"/>
      </w:rPr>
    </w:lvl>
    <w:lvl w:ilvl="8" w:tplc="F40AB68C">
      <w:start w:val="1"/>
      <w:numFmt w:val="bullet"/>
      <w:lvlText w:val=""/>
      <w:lvlJc w:val="left"/>
      <w:pPr>
        <w:ind w:left="6480" w:hanging="360"/>
      </w:pPr>
      <w:rPr>
        <w:rFonts w:ascii="Wingdings" w:hAnsi="Wingdings" w:hint="default"/>
      </w:rPr>
    </w:lvl>
  </w:abstractNum>
  <w:abstractNum w:abstractNumId="53" w15:restartNumberingAfterBreak="0">
    <w:nsid w:val="4B8329DB"/>
    <w:multiLevelType w:val="hybridMultilevel"/>
    <w:tmpl w:val="FC18B032"/>
    <w:lvl w:ilvl="0" w:tplc="BCACA3B2">
      <w:start w:val="1"/>
      <w:numFmt w:val="bullet"/>
      <w:lvlText w:val=""/>
      <w:lvlJc w:val="left"/>
      <w:pPr>
        <w:ind w:left="720" w:hanging="360"/>
      </w:pPr>
      <w:rPr>
        <w:rFonts w:ascii="Symbol" w:hAnsi="Symbol" w:hint="default"/>
      </w:rPr>
    </w:lvl>
    <w:lvl w:ilvl="1" w:tplc="56383DC0" w:tentative="1">
      <w:start w:val="1"/>
      <w:numFmt w:val="bullet"/>
      <w:lvlText w:val="o"/>
      <w:lvlJc w:val="left"/>
      <w:pPr>
        <w:ind w:left="1440" w:hanging="360"/>
      </w:pPr>
      <w:rPr>
        <w:rFonts w:ascii="Courier New" w:hAnsi="Courier New" w:hint="default"/>
      </w:rPr>
    </w:lvl>
    <w:lvl w:ilvl="2" w:tplc="3E56C094" w:tentative="1">
      <w:start w:val="1"/>
      <w:numFmt w:val="bullet"/>
      <w:lvlText w:val=""/>
      <w:lvlJc w:val="left"/>
      <w:pPr>
        <w:ind w:left="2160" w:hanging="360"/>
      </w:pPr>
      <w:rPr>
        <w:rFonts w:ascii="Wingdings" w:hAnsi="Wingdings" w:hint="default"/>
      </w:rPr>
    </w:lvl>
    <w:lvl w:ilvl="3" w:tplc="7D803434" w:tentative="1">
      <w:start w:val="1"/>
      <w:numFmt w:val="bullet"/>
      <w:lvlText w:val=""/>
      <w:lvlJc w:val="left"/>
      <w:pPr>
        <w:ind w:left="2880" w:hanging="360"/>
      </w:pPr>
      <w:rPr>
        <w:rFonts w:ascii="Symbol" w:hAnsi="Symbol" w:hint="default"/>
      </w:rPr>
    </w:lvl>
    <w:lvl w:ilvl="4" w:tplc="F522CC5C" w:tentative="1">
      <w:start w:val="1"/>
      <w:numFmt w:val="bullet"/>
      <w:lvlText w:val="o"/>
      <w:lvlJc w:val="left"/>
      <w:pPr>
        <w:ind w:left="3600" w:hanging="360"/>
      </w:pPr>
      <w:rPr>
        <w:rFonts w:ascii="Courier New" w:hAnsi="Courier New" w:hint="default"/>
      </w:rPr>
    </w:lvl>
    <w:lvl w:ilvl="5" w:tplc="605037D2" w:tentative="1">
      <w:start w:val="1"/>
      <w:numFmt w:val="bullet"/>
      <w:lvlText w:val=""/>
      <w:lvlJc w:val="left"/>
      <w:pPr>
        <w:ind w:left="4320" w:hanging="360"/>
      </w:pPr>
      <w:rPr>
        <w:rFonts w:ascii="Wingdings" w:hAnsi="Wingdings" w:hint="default"/>
      </w:rPr>
    </w:lvl>
    <w:lvl w:ilvl="6" w:tplc="EE62E6FE" w:tentative="1">
      <w:start w:val="1"/>
      <w:numFmt w:val="bullet"/>
      <w:lvlText w:val=""/>
      <w:lvlJc w:val="left"/>
      <w:pPr>
        <w:ind w:left="5040" w:hanging="360"/>
      </w:pPr>
      <w:rPr>
        <w:rFonts w:ascii="Symbol" w:hAnsi="Symbol" w:hint="default"/>
      </w:rPr>
    </w:lvl>
    <w:lvl w:ilvl="7" w:tplc="44BEBE60" w:tentative="1">
      <w:start w:val="1"/>
      <w:numFmt w:val="bullet"/>
      <w:lvlText w:val="o"/>
      <w:lvlJc w:val="left"/>
      <w:pPr>
        <w:ind w:left="5760" w:hanging="360"/>
      </w:pPr>
      <w:rPr>
        <w:rFonts w:ascii="Courier New" w:hAnsi="Courier New" w:hint="default"/>
      </w:rPr>
    </w:lvl>
    <w:lvl w:ilvl="8" w:tplc="176615E2" w:tentative="1">
      <w:start w:val="1"/>
      <w:numFmt w:val="bullet"/>
      <w:lvlText w:val=""/>
      <w:lvlJc w:val="left"/>
      <w:pPr>
        <w:ind w:left="6480" w:hanging="360"/>
      </w:pPr>
      <w:rPr>
        <w:rFonts w:ascii="Wingdings" w:hAnsi="Wingdings" w:hint="default"/>
      </w:rPr>
    </w:lvl>
  </w:abstractNum>
  <w:abstractNum w:abstractNumId="54" w15:restartNumberingAfterBreak="0">
    <w:nsid w:val="4DA576F4"/>
    <w:multiLevelType w:val="multilevel"/>
    <w:tmpl w:val="5C5E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F216069"/>
    <w:multiLevelType w:val="multilevel"/>
    <w:tmpl w:val="C9D0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05807B5"/>
    <w:multiLevelType w:val="hybridMultilevel"/>
    <w:tmpl w:val="AE0A64B4"/>
    <w:lvl w:ilvl="0" w:tplc="5F10400C">
      <w:start w:val="1"/>
      <w:numFmt w:val="bullet"/>
      <w:lvlText w:val=""/>
      <w:lvlJc w:val="left"/>
      <w:pPr>
        <w:ind w:left="720" w:hanging="360"/>
      </w:pPr>
      <w:rPr>
        <w:rFonts w:ascii="Symbol" w:hAnsi="Symbol" w:hint="default"/>
      </w:rPr>
    </w:lvl>
    <w:lvl w:ilvl="1" w:tplc="8C54EC1E" w:tentative="1">
      <w:start w:val="1"/>
      <w:numFmt w:val="bullet"/>
      <w:lvlText w:val="o"/>
      <w:lvlJc w:val="left"/>
      <w:pPr>
        <w:ind w:left="1440" w:hanging="360"/>
      </w:pPr>
      <w:rPr>
        <w:rFonts w:ascii="Courier New" w:hAnsi="Courier New" w:hint="default"/>
      </w:rPr>
    </w:lvl>
    <w:lvl w:ilvl="2" w:tplc="FBBE5284" w:tentative="1">
      <w:start w:val="1"/>
      <w:numFmt w:val="bullet"/>
      <w:lvlText w:val=""/>
      <w:lvlJc w:val="left"/>
      <w:pPr>
        <w:ind w:left="2160" w:hanging="360"/>
      </w:pPr>
      <w:rPr>
        <w:rFonts w:ascii="Wingdings" w:hAnsi="Wingdings" w:hint="default"/>
      </w:rPr>
    </w:lvl>
    <w:lvl w:ilvl="3" w:tplc="04F80358" w:tentative="1">
      <w:start w:val="1"/>
      <w:numFmt w:val="bullet"/>
      <w:lvlText w:val=""/>
      <w:lvlJc w:val="left"/>
      <w:pPr>
        <w:ind w:left="2880" w:hanging="360"/>
      </w:pPr>
      <w:rPr>
        <w:rFonts w:ascii="Symbol" w:hAnsi="Symbol" w:hint="default"/>
      </w:rPr>
    </w:lvl>
    <w:lvl w:ilvl="4" w:tplc="B40CCF82" w:tentative="1">
      <w:start w:val="1"/>
      <w:numFmt w:val="bullet"/>
      <w:lvlText w:val="o"/>
      <w:lvlJc w:val="left"/>
      <w:pPr>
        <w:ind w:left="3600" w:hanging="360"/>
      </w:pPr>
      <w:rPr>
        <w:rFonts w:ascii="Courier New" w:hAnsi="Courier New" w:hint="default"/>
      </w:rPr>
    </w:lvl>
    <w:lvl w:ilvl="5" w:tplc="31DAE476" w:tentative="1">
      <w:start w:val="1"/>
      <w:numFmt w:val="bullet"/>
      <w:lvlText w:val=""/>
      <w:lvlJc w:val="left"/>
      <w:pPr>
        <w:ind w:left="4320" w:hanging="360"/>
      </w:pPr>
      <w:rPr>
        <w:rFonts w:ascii="Wingdings" w:hAnsi="Wingdings" w:hint="default"/>
      </w:rPr>
    </w:lvl>
    <w:lvl w:ilvl="6" w:tplc="2992492E" w:tentative="1">
      <w:start w:val="1"/>
      <w:numFmt w:val="bullet"/>
      <w:lvlText w:val=""/>
      <w:lvlJc w:val="left"/>
      <w:pPr>
        <w:ind w:left="5040" w:hanging="360"/>
      </w:pPr>
      <w:rPr>
        <w:rFonts w:ascii="Symbol" w:hAnsi="Symbol" w:hint="default"/>
      </w:rPr>
    </w:lvl>
    <w:lvl w:ilvl="7" w:tplc="EB5021F8" w:tentative="1">
      <w:start w:val="1"/>
      <w:numFmt w:val="bullet"/>
      <w:lvlText w:val="o"/>
      <w:lvlJc w:val="left"/>
      <w:pPr>
        <w:ind w:left="5760" w:hanging="360"/>
      </w:pPr>
      <w:rPr>
        <w:rFonts w:ascii="Courier New" w:hAnsi="Courier New" w:hint="default"/>
      </w:rPr>
    </w:lvl>
    <w:lvl w:ilvl="8" w:tplc="A8B0FF64" w:tentative="1">
      <w:start w:val="1"/>
      <w:numFmt w:val="bullet"/>
      <w:lvlText w:val=""/>
      <w:lvlJc w:val="left"/>
      <w:pPr>
        <w:ind w:left="6480" w:hanging="360"/>
      </w:pPr>
      <w:rPr>
        <w:rFonts w:ascii="Wingdings" w:hAnsi="Wingdings" w:hint="default"/>
      </w:rPr>
    </w:lvl>
  </w:abstractNum>
  <w:abstractNum w:abstractNumId="57" w15:restartNumberingAfterBreak="0">
    <w:nsid w:val="51E0409D"/>
    <w:multiLevelType w:val="hybridMultilevel"/>
    <w:tmpl w:val="B9020172"/>
    <w:lvl w:ilvl="0" w:tplc="46384418">
      <w:start w:val="1"/>
      <w:numFmt w:val="bullet"/>
      <w:pStyle w:val="ListNumber3"/>
      <w:lvlText w:val=""/>
      <w:lvlJc w:val="left"/>
      <w:pPr>
        <w:ind w:left="360" w:hanging="360"/>
      </w:pPr>
      <w:rPr>
        <w:rFonts w:ascii="Wingdings" w:hAnsi="Wingdings" w:hint="default"/>
      </w:rPr>
    </w:lvl>
    <w:lvl w:ilvl="1" w:tplc="B53A086C" w:tentative="1">
      <w:start w:val="1"/>
      <w:numFmt w:val="bullet"/>
      <w:lvlText w:val="o"/>
      <w:lvlJc w:val="left"/>
      <w:pPr>
        <w:ind w:left="1080" w:hanging="360"/>
      </w:pPr>
      <w:rPr>
        <w:rFonts w:ascii="Courier New" w:hAnsi="Courier New" w:hint="default"/>
      </w:rPr>
    </w:lvl>
    <w:lvl w:ilvl="2" w:tplc="831AE3B8" w:tentative="1">
      <w:start w:val="1"/>
      <w:numFmt w:val="bullet"/>
      <w:lvlText w:val=""/>
      <w:lvlJc w:val="left"/>
      <w:pPr>
        <w:ind w:left="1800" w:hanging="360"/>
      </w:pPr>
      <w:rPr>
        <w:rFonts w:ascii="Wingdings" w:hAnsi="Wingdings" w:hint="default"/>
      </w:rPr>
    </w:lvl>
    <w:lvl w:ilvl="3" w:tplc="A61E5B36" w:tentative="1">
      <w:start w:val="1"/>
      <w:numFmt w:val="bullet"/>
      <w:lvlText w:val=""/>
      <w:lvlJc w:val="left"/>
      <w:pPr>
        <w:ind w:left="2520" w:hanging="360"/>
      </w:pPr>
      <w:rPr>
        <w:rFonts w:ascii="Symbol" w:hAnsi="Symbol" w:hint="default"/>
      </w:rPr>
    </w:lvl>
    <w:lvl w:ilvl="4" w:tplc="A49433F2" w:tentative="1">
      <w:start w:val="1"/>
      <w:numFmt w:val="bullet"/>
      <w:lvlText w:val="o"/>
      <w:lvlJc w:val="left"/>
      <w:pPr>
        <w:ind w:left="3240" w:hanging="360"/>
      </w:pPr>
      <w:rPr>
        <w:rFonts w:ascii="Courier New" w:hAnsi="Courier New" w:hint="default"/>
      </w:rPr>
    </w:lvl>
    <w:lvl w:ilvl="5" w:tplc="5BA645A0" w:tentative="1">
      <w:start w:val="1"/>
      <w:numFmt w:val="bullet"/>
      <w:lvlText w:val=""/>
      <w:lvlJc w:val="left"/>
      <w:pPr>
        <w:ind w:left="3960" w:hanging="360"/>
      </w:pPr>
      <w:rPr>
        <w:rFonts w:ascii="Wingdings" w:hAnsi="Wingdings" w:hint="default"/>
      </w:rPr>
    </w:lvl>
    <w:lvl w:ilvl="6" w:tplc="8D4657BC" w:tentative="1">
      <w:start w:val="1"/>
      <w:numFmt w:val="bullet"/>
      <w:lvlText w:val=""/>
      <w:lvlJc w:val="left"/>
      <w:pPr>
        <w:ind w:left="4680" w:hanging="360"/>
      </w:pPr>
      <w:rPr>
        <w:rFonts w:ascii="Symbol" w:hAnsi="Symbol" w:hint="default"/>
      </w:rPr>
    </w:lvl>
    <w:lvl w:ilvl="7" w:tplc="22D24E74" w:tentative="1">
      <w:start w:val="1"/>
      <w:numFmt w:val="bullet"/>
      <w:lvlText w:val="o"/>
      <w:lvlJc w:val="left"/>
      <w:pPr>
        <w:ind w:left="5400" w:hanging="360"/>
      </w:pPr>
      <w:rPr>
        <w:rFonts w:ascii="Courier New" w:hAnsi="Courier New" w:hint="default"/>
      </w:rPr>
    </w:lvl>
    <w:lvl w:ilvl="8" w:tplc="0C7C36FE" w:tentative="1">
      <w:start w:val="1"/>
      <w:numFmt w:val="bullet"/>
      <w:lvlText w:val=""/>
      <w:lvlJc w:val="left"/>
      <w:pPr>
        <w:ind w:left="6120" w:hanging="360"/>
      </w:pPr>
      <w:rPr>
        <w:rFonts w:ascii="Wingdings" w:hAnsi="Wingdings" w:hint="default"/>
      </w:rPr>
    </w:lvl>
  </w:abstractNum>
  <w:abstractNum w:abstractNumId="58" w15:restartNumberingAfterBreak="0">
    <w:nsid w:val="524C0411"/>
    <w:multiLevelType w:val="multilevel"/>
    <w:tmpl w:val="5D66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335224"/>
    <w:multiLevelType w:val="multilevel"/>
    <w:tmpl w:val="CFEE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AE12885"/>
    <w:multiLevelType w:val="multilevel"/>
    <w:tmpl w:val="516C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35D10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E101ED"/>
    <w:multiLevelType w:val="multilevel"/>
    <w:tmpl w:val="1F5A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85744C"/>
    <w:multiLevelType w:val="multilevel"/>
    <w:tmpl w:val="AF3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B17B67"/>
    <w:multiLevelType w:val="hybridMultilevel"/>
    <w:tmpl w:val="FC5CE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9F2642"/>
    <w:multiLevelType w:val="multilevel"/>
    <w:tmpl w:val="B72A42B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5F52EED"/>
    <w:multiLevelType w:val="multilevel"/>
    <w:tmpl w:val="DF04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61F27C1"/>
    <w:multiLevelType w:val="hybridMultilevel"/>
    <w:tmpl w:val="3FA4FBFC"/>
    <w:lvl w:ilvl="0" w:tplc="6AFEEAE0">
      <w:start w:val="1"/>
      <w:numFmt w:val="bullet"/>
      <w:lvlText w:val=""/>
      <w:lvlJc w:val="left"/>
      <w:pPr>
        <w:ind w:left="720" w:hanging="360"/>
      </w:pPr>
      <w:rPr>
        <w:rFonts w:ascii="Symbol" w:hAnsi="Symbol" w:hint="default"/>
        <w:color w:val="auto"/>
      </w:rPr>
    </w:lvl>
    <w:lvl w:ilvl="1" w:tplc="F990CBF6">
      <w:start w:val="1"/>
      <w:numFmt w:val="bullet"/>
      <w:lvlText w:val="o"/>
      <w:lvlJc w:val="left"/>
      <w:pPr>
        <w:ind w:left="1440" w:hanging="360"/>
      </w:pPr>
      <w:rPr>
        <w:rFonts w:ascii="Courier New" w:hAnsi="Courier New" w:hint="default"/>
      </w:rPr>
    </w:lvl>
    <w:lvl w:ilvl="2" w:tplc="37EA592C">
      <w:start w:val="1"/>
      <w:numFmt w:val="bullet"/>
      <w:lvlText w:val=""/>
      <w:lvlJc w:val="left"/>
      <w:pPr>
        <w:ind w:left="2160" w:hanging="360"/>
      </w:pPr>
      <w:rPr>
        <w:rFonts w:ascii="Wingdings" w:hAnsi="Wingdings" w:hint="default"/>
      </w:rPr>
    </w:lvl>
    <w:lvl w:ilvl="3" w:tplc="4CE2E2C8">
      <w:start w:val="1"/>
      <w:numFmt w:val="bullet"/>
      <w:lvlText w:val=""/>
      <w:lvlJc w:val="left"/>
      <w:pPr>
        <w:ind w:left="2880" w:hanging="360"/>
      </w:pPr>
      <w:rPr>
        <w:rFonts w:ascii="Symbol" w:hAnsi="Symbol" w:hint="default"/>
      </w:rPr>
    </w:lvl>
    <w:lvl w:ilvl="4" w:tplc="C756DAFE">
      <w:start w:val="1"/>
      <w:numFmt w:val="bullet"/>
      <w:lvlText w:val="o"/>
      <w:lvlJc w:val="left"/>
      <w:pPr>
        <w:ind w:left="3600" w:hanging="360"/>
      </w:pPr>
      <w:rPr>
        <w:rFonts w:ascii="Courier New" w:hAnsi="Courier New" w:hint="default"/>
      </w:rPr>
    </w:lvl>
    <w:lvl w:ilvl="5" w:tplc="E1504196">
      <w:start w:val="1"/>
      <w:numFmt w:val="bullet"/>
      <w:lvlText w:val=""/>
      <w:lvlJc w:val="left"/>
      <w:pPr>
        <w:ind w:left="4320" w:hanging="360"/>
      </w:pPr>
      <w:rPr>
        <w:rFonts w:ascii="Wingdings" w:hAnsi="Wingdings" w:hint="default"/>
      </w:rPr>
    </w:lvl>
    <w:lvl w:ilvl="6" w:tplc="678005DA">
      <w:start w:val="1"/>
      <w:numFmt w:val="bullet"/>
      <w:lvlText w:val=""/>
      <w:lvlJc w:val="left"/>
      <w:pPr>
        <w:ind w:left="5040" w:hanging="360"/>
      </w:pPr>
      <w:rPr>
        <w:rFonts w:ascii="Symbol" w:hAnsi="Symbol" w:hint="default"/>
      </w:rPr>
    </w:lvl>
    <w:lvl w:ilvl="7" w:tplc="D8085A06">
      <w:start w:val="1"/>
      <w:numFmt w:val="bullet"/>
      <w:lvlText w:val="o"/>
      <w:lvlJc w:val="left"/>
      <w:pPr>
        <w:ind w:left="5760" w:hanging="360"/>
      </w:pPr>
      <w:rPr>
        <w:rFonts w:ascii="Courier New" w:hAnsi="Courier New" w:hint="default"/>
      </w:rPr>
    </w:lvl>
    <w:lvl w:ilvl="8" w:tplc="FB0243EC">
      <w:start w:val="1"/>
      <w:numFmt w:val="bullet"/>
      <w:lvlText w:val=""/>
      <w:lvlJc w:val="left"/>
      <w:pPr>
        <w:ind w:left="6480" w:hanging="360"/>
      </w:pPr>
      <w:rPr>
        <w:rFonts w:ascii="Wingdings" w:hAnsi="Wingdings" w:hint="default"/>
      </w:rPr>
    </w:lvl>
  </w:abstractNum>
  <w:abstractNum w:abstractNumId="69" w15:restartNumberingAfterBreak="0">
    <w:nsid w:val="67062004"/>
    <w:multiLevelType w:val="multilevel"/>
    <w:tmpl w:val="E7C8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FC07E4"/>
    <w:multiLevelType w:val="hybridMultilevel"/>
    <w:tmpl w:val="0BC24BDA"/>
    <w:lvl w:ilvl="0" w:tplc="7B1C73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AF40A7E"/>
    <w:multiLevelType w:val="hybridMultilevel"/>
    <w:tmpl w:val="FFFFFFFF"/>
    <w:lvl w:ilvl="0" w:tplc="D20A7E90">
      <w:start w:val="1"/>
      <w:numFmt w:val="bullet"/>
      <w:lvlText w:val=""/>
      <w:lvlJc w:val="left"/>
      <w:pPr>
        <w:ind w:left="720" w:hanging="360"/>
      </w:pPr>
      <w:rPr>
        <w:rFonts w:ascii="Symbol" w:hAnsi="Symbol" w:hint="default"/>
      </w:rPr>
    </w:lvl>
    <w:lvl w:ilvl="1" w:tplc="F078B6C2">
      <w:start w:val="1"/>
      <w:numFmt w:val="bullet"/>
      <w:lvlText w:val="o"/>
      <w:lvlJc w:val="left"/>
      <w:pPr>
        <w:ind w:left="1440" w:hanging="360"/>
      </w:pPr>
      <w:rPr>
        <w:rFonts w:ascii="Courier New" w:hAnsi="Courier New" w:hint="default"/>
      </w:rPr>
    </w:lvl>
    <w:lvl w:ilvl="2" w:tplc="E9E6B43C">
      <w:start w:val="1"/>
      <w:numFmt w:val="bullet"/>
      <w:lvlText w:val=""/>
      <w:lvlJc w:val="left"/>
      <w:pPr>
        <w:ind w:left="2160" w:hanging="360"/>
      </w:pPr>
      <w:rPr>
        <w:rFonts w:ascii="Wingdings" w:hAnsi="Wingdings" w:hint="default"/>
      </w:rPr>
    </w:lvl>
    <w:lvl w:ilvl="3" w:tplc="DDE42EC8">
      <w:start w:val="1"/>
      <w:numFmt w:val="bullet"/>
      <w:lvlText w:val=""/>
      <w:lvlJc w:val="left"/>
      <w:pPr>
        <w:ind w:left="2880" w:hanging="360"/>
      </w:pPr>
      <w:rPr>
        <w:rFonts w:ascii="Symbol" w:hAnsi="Symbol" w:hint="default"/>
      </w:rPr>
    </w:lvl>
    <w:lvl w:ilvl="4" w:tplc="2C46DBF6">
      <w:start w:val="1"/>
      <w:numFmt w:val="bullet"/>
      <w:lvlText w:val="o"/>
      <w:lvlJc w:val="left"/>
      <w:pPr>
        <w:ind w:left="3600" w:hanging="360"/>
      </w:pPr>
      <w:rPr>
        <w:rFonts w:ascii="Courier New" w:hAnsi="Courier New" w:hint="default"/>
      </w:rPr>
    </w:lvl>
    <w:lvl w:ilvl="5" w:tplc="309051E4">
      <w:start w:val="1"/>
      <w:numFmt w:val="bullet"/>
      <w:lvlText w:val=""/>
      <w:lvlJc w:val="left"/>
      <w:pPr>
        <w:ind w:left="4320" w:hanging="360"/>
      </w:pPr>
      <w:rPr>
        <w:rFonts w:ascii="Wingdings" w:hAnsi="Wingdings" w:hint="default"/>
      </w:rPr>
    </w:lvl>
    <w:lvl w:ilvl="6" w:tplc="EF147B88">
      <w:start w:val="1"/>
      <w:numFmt w:val="bullet"/>
      <w:lvlText w:val=""/>
      <w:lvlJc w:val="left"/>
      <w:pPr>
        <w:ind w:left="5040" w:hanging="360"/>
      </w:pPr>
      <w:rPr>
        <w:rFonts w:ascii="Symbol" w:hAnsi="Symbol" w:hint="default"/>
      </w:rPr>
    </w:lvl>
    <w:lvl w:ilvl="7" w:tplc="6CCAF912">
      <w:start w:val="1"/>
      <w:numFmt w:val="bullet"/>
      <w:lvlText w:val="o"/>
      <w:lvlJc w:val="left"/>
      <w:pPr>
        <w:ind w:left="5760" w:hanging="360"/>
      </w:pPr>
      <w:rPr>
        <w:rFonts w:ascii="Courier New" w:hAnsi="Courier New" w:hint="default"/>
      </w:rPr>
    </w:lvl>
    <w:lvl w:ilvl="8" w:tplc="BE541274">
      <w:start w:val="1"/>
      <w:numFmt w:val="bullet"/>
      <w:lvlText w:val=""/>
      <w:lvlJc w:val="left"/>
      <w:pPr>
        <w:ind w:left="6480" w:hanging="360"/>
      </w:pPr>
      <w:rPr>
        <w:rFonts w:ascii="Wingdings" w:hAnsi="Wingdings" w:hint="default"/>
      </w:rPr>
    </w:lvl>
  </w:abstractNum>
  <w:abstractNum w:abstractNumId="72" w15:restartNumberingAfterBreak="0">
    <w:nsid w:val="6B600FE6"/>
    <w:multiLevelType w:val="hybridMultilevel"/>
    <w:tmpl w:val="1E169BEC"/>
    <w:lvl w:ilvl="0" w:tplc="B4466BF0">
      <w:start w:val="1"/>
      <w:numFmt w:val="bullet"/>
      <w:lvlText w:val=""/>
      <w:lvlJc w:val="left"/>
      <w:pPr>
        <w:ind w:left="720" w:hanging="360"/>
      </w:pPr>
      <w:rPr>
        <w:rFonts w:ascii="Symbol" w:hAnsi="Symbol" w:hint="default"/>
      </w:rPr>
    </w:lvl>
    <w:lvl w:ilvl="1" w:tplc="5758564A" w:tentative="1">
      <w:start w:val="1"/>
      <w:numFmt w:val="bullet"/>
      <w:lvlText w:val="o"/>
      <w:lvlJc w:val="left"/>
      <w:pPr>
        <w:ind w:left="1440" w:hanging="360"/>
      </w:pPr>
      <w:rPr>
        <w:rFonts w:ascii="Courier New" w:hAnsi="Courier New" w:hint="default"/>
      </w:rPr>
    </w:lvl>
    <w:lvl w:ilvl="2" w:tplc="DC344D2E" w:tentative="1">
      <w:start w:val="1"/>
      <w:numFmt w:val="bullet"/>
      <w:lvlText w:val=""/>
      <w:lvlJc w:val="left"/>
      <w:pPr>
        <w:ind w:left="2160" w:hanging="360"/>
      </w:pPr>
      <w:rPr>
        <w:rFonts w:ascii="Wingdings" w:hAnsi="Wingdings" w:hint="default"/>
      </w:rPr>
    </w:lvl>
    <w:lvl w:ilvl="3" w:tplc="4D7AD642" w:tentative="1">
      <w:start w:val="1"/>
      <w:numFmt w:val="bullet"/>
      <w:lvlText w:val=""/>
      <w:lvlJc w:val="left"/>
      <w:pPr>
        <w:ind w:left="2880" w:hanging="360"/>
      </w:pPr>
      <w:rPr>
        <w:rFonts w:ascii="Symbol" w:hAnsi="Symbol" w:hint="default"/>
      </w:rPr>
    </w:lvl>
    <w:lvl w:ilvl="4" w:tplc="4418A566" w:tentative="1">
      <w:start w:val="1"/>
      <w:numFmt w:val="bullet"/>
      <w:lvlText w:val="o"/>
      <w:lvlJc w:val="left"/>
      <w:pPr>
        <w:ind w:left="3600" w:hanging="360"/>
      </w:pPr>
      <w:rPr>
        <w:rFonts w:ascii="Courier New" w:hAnsi="Courier New" w:hint="default"/>
      </w:rPr>
    </w:lvl>
    <w:lvl w:ilvl="5" w:tplc="E13A1C26" w:tentative="1">
      <w:start w:val="1"/>
      <w:numFmt w:val="bullet"/>
      <w:lvlText w:val=""/>
      <w:lvlJc w:val="left"/>
      <w:pPr>
        <w:ind w:left="4320" w:hanging="360"/>
      </w:pPr>
      <w:rPr>
        <w:rFonts w:ascii="Wingdings" w:hAnsi="Wingdings" w:hint="default"/>
      </w:rPr>
    </w:lvl>
    <w:lvl w:ilvl="6" w:tplc="5D727BFC" w:tentative="1">
      <w:start w:val="1"/>
      <w:numFmt w:val="bullet"/>
      <w:lvlText w:val=""/>
      <w:lvlJc w:val="left"/>
      <w:pPr>
        <w:ind w:left="5040" w:hanging="360"/>
      </w:pPr>
      <w:rPr>
        <w:rFonts w:ascii="Symbol" w:hAnsi="Symbol" w:hint="default"/>
      </w:rPr>
    </w:lvl>
    <w:lvl w:ilvl="7" w:tplc="CE5653B0" w:tentative="1">
      <w:start w:val="1"/>
      <w:numFmt w:val="bullet"/>
      <w:lvlText w:val="o"/>
      <w:lvlJc w:val="left"/>
      <w:pPr>
        <w:ind w:left="5760" w:hanging="360"/>
      </w:pPr>
      <w:rPr>
        <w:rFonts w:ascii="Courier New" w:hAnsi="Courier New" w:hint="default"/>
      </w:rPr>
    </w:lvl>
    <w:lvl w:ilvl="8" w:tplc="02667234" w:tentative="1">
      <w:start w:val="1"/>
      <w:numFmt w:val="bullet"/>
      <w:lvlText w:val=""/>
      <w:lvlJc w:val="left"/>
      <w:pPr>
        <w:ind w:left="6480" w:hanging="360"/>
      </w:pPr>
      <w:rPr>
        <w:rFonts w:ascii="Wingdings" w:hAnsi="Wingdings" w:hint="default"/>
      </w:rPr>
    </w:lvl>
  </w:abstractNum>
  <w:abstractNum w:abstractNumId="73" w15:restartNumberingAfterBreak="0">
    <w:nsid w:val="6C3D2F85"/>
    <w:multiLevelType w:val="hybridMultilevel"/>
    <w:tmpl w:val="68A8933C"/>
    <w:lvl w:ilvl="0" w:tplc="4F6EC760">
      <w:start w:val="1"/>
      <w:numFmt w:val="bullet"/>
      <w:lvlText w:val=""/>
      <w:lvlJc w:val="left"/>
      <w:pPr>
        <w:ind w:left="720" w:hanging="360"/>
      </w:pPr>
      <w:rPr>
        <w:rFonts w:ascii="Symbol" w:hAnsi="Symbol" w:hint="default"/>
      </w:rPr>
    </w:lvl>
    <w:lvl w:ilvl="1" w:tplc="284EA9F0" w:tentative="1">
      <w:start w:val="1"/>
      <w:numFmt w:val="bullet"/>
      <w:lvlText w:val="o"/>
      <w:lvlJc w:val="left"/>
      <w:pPr>
        <w:ind w:left="1440" w:hanging="360"/>
      </w:pPr>
      <w:rPr>
        <w:rFonts w:ascii="Courier New" w:hAnsi="Courier New" w:hint="default"/>
      </w:rPr>
    </w:lvl>
    <w:lvl w:ilvl="2" w:tplc="0302AEAE" w:tentative="1">
      <w:start w:val="1"/>
      <w:numFmt w:val="bullet"/>
      <w:lvlText w:val=""/>
      <w:lvlJc w:val="left"/>
      <w:pPr>
        <w:ind w:left="2160" w:hanging="360"/>
      </w:pPr>
      <w:rPr>
        <w:rFonts w:ascii="Wingdings" w:hAnsi="Wingdings" w:hint="default"/>
      </w:rPr>
    </w:lvl>
    <w:lvl w:ilvl="3" w:tplc="CABE796A" w:tentative="1">
      <w:start w:val="1"/>
      <w:numFmt w:val="bullet"/>
      <w:lvlText w:val=""/>
      <w:lvlJc w:val="left"/>
      <w:pPr>
        <w:ind w:left="2880" w:hanging="360"/>
      </w:pPr>
      <w:rPr>
        <w:rFonts w:ascii="Symbol" w:hAnsi="Symbol" w:hint="default"/>
      </w:rPr>
    </w:lvl>
    <w:lvl w:ilvl="4" w:tplc="60368940" w:tentative="1">
      <w:start w:val="1"/>
      <w:numFmt w:val="bullet"/>
      <w:lvlText w:val="o"/>
      <w:lvlJc w:val="left"/>
      <w:pPr>
        <w:ind w:left="3600" w:hanging="360"/>
      </w:pPr>
      <w:rPr>
        <w:rFonts w:ascii="Courier New" w:hAnsi="Courier New" w:hint="default"/>
      </w:rPr>
    </w:lvl>
    <w:lvl w:ilvl="5" w:tplc="DD8CF950" w:tentative="1">
      <w:start w:val="1"/>
      <w:numFmt w:val="bullet"/>
      <w:lvlText w:val=""/>
      <w:lvlJc w:val="left"/>
      <w:pPr>
        <w:ind w:left="4320" w:hanging="360"/>
      </w:pPr>
      <w:rPr>
        <w:rFonts w:ascii="Wingdings" w:hAnsi="Wingdings" w:hint="default"/>
      </w:rPr>
    </w:lvl>
    <w:lvl w:ilvl="6" w:tplc="01C65D8A" w:tentative="1">
      <w:start w:val="1"/>
      <w:numFmt w:val="bullet"/>
      <w:lvlText w:val=""/>
      <w:lvlJc w:val="left"/>
      <w:pPr>
        <w:ind w:left="5040" w:hanging="360"/>
      </w:pPr>
      <w:rPr>
        <w:rFonts w:ascii="Symbol" w:hAnsi="Symbol" w:hint="default"/>
      </w:rPr>
    </w:lvl>
    <w:lvl w:ilvl="7" w:tplc="D466CD92" w:tentative="1">
      <w:start w:val="1"/>
      <w:numFmt w:val="bullet"/>
      <w:lvlText w:val="o"/>
      <w:lvlJc w:val="left"/>
      <w:pPr>
        <w:ind w:left="5760" w:hanging="360"/>
      </w:pPr>
      <w:rPr>
        <w:rFonts w:ascii="Courier New" w:hAnsi="Courier New" w:hint="default"/>
      </w:rPr>
    </w:lvl>
    <w:lvl w:ilvl="8" w:tplc="FEEE8C6C" w:tentative="1">
      <w:start w:val="1"/>
      <w:numFmt w:val="bullet"/>
      <w:lvlText w:val=""/>
      <w:lvlJc w:val="left"/>
      <w:pPr>
        <w:ind w:left="6480" w:hanging="360"/>
      </w:pPr>
      <w:rPr>
        <w:rFonts w:ascii="Wingdings" w:hAnsi="Wingdings" w:hint="default"/>
      </w:rPr>
    </w:lvl>
  </w:abstractNum>
  <w:abstractNum w:abstractNumId="74" w15:restartNumberingAfterBreak="0">
    <w:nsid w:val="6C6F3F51"/>
    <w:multiLevelType w:val="hybridMultilevel"/>
    <w:tmpl w:val="883CF0EE"/>
    <w:lvl w:ilvl="0" w:tplc="B68C8E90">
      <w:start w:val="1"/>
      <w:numFmt w:val="bullet"/>
      <w:lvlText w:val=""/>
      <w:lvlJc w:val="left"/>
      <w:pPr>
        <w:ind w:left="720" w:hanging="360"/>
      </w:pPr>
      <w:rPr>
        <w:rFonts w:ascii="Symbol" w:hAnsi="Symbol" w:hint="default"/>
      </w:rPr>
    </w:lvl>
    <w:lvl w:ilvl="1" w:tplc="8F703328" w:tentative="1">
      <w:start w:val="1"/>
      <w:numFmt w:val="bullet"/>
      <w:lvlText w:val="o"/>
      <w:lvlJc w:val="left"/>
      <w:pPr>
        <w:ind w:left="1440" w:hanging="360"/>
      </w:pPr>
      <w:rPr>
        <w:rFonts w:ascii="Courier New" w:hAnsi="Courier New" w:hint="default"/>
      </w:rPr>
    </w:lvl>
    <w:lvl w:ilvl="2" w:tplc="120E0A5C" w:tentative="1">
      <w:start w:val="1"/>
      <w:numFmt w:val="bullet"/>
      <w:lvlText w:val=""/>
      <w:lvlJc w:val="left"/>
      <w:pPr>
        <w:ind w:left="2160" w:hanging="360"/>
      </w:pPr>
      <w:rPr>
        <w:rFonts w:ascii="Wingdings" w:hAnsi="Wingdings" w:hint="default"/>
      </w:rPr>
    </w:lvl>
    <w:lvl w:ilvl="3" w:tplc="A516D274" w:tentative="1">
      <w:start w:val="1"/>
      <w:numFmt w:val="bullet"/>
      <w:lvlText w:val=""/>
      <w:lvlJc w:val="left"/>
      <w:pPr>
        <w:ind w:left="2880" w:hanging="360"/>
      </w:pPr>
      <w:rPr>
        <w:rFonts w:ascii="Symbol" w:hAnsi="Symbol" w:hint="default"/>
      </w:rPr>
    </w:lvl>
    <w:lvl w:ilvl="4" w:tplc="61E05A3A" w:tentative="1">
      <w:start w:val="1"/>
      <w:numFmt w:val="bullet"/>
      <w:lvlText w:val="o"/>
      <w:lvlJc w:val="left"/>
      <w:pPr>
        <w:ind w:left="3600" w:hanging="360"/>
      </w:pPr>
      <w:rPr>
        <w:rFonts w:ascii="Courier New" w:hAnsi="Courier New" w:hint="default"/>
      </w:rPr>
    </w:lvl>
    <w:lvl w:ilvl="5" w:tplc="ED6C09CE" w:tentative="1">
      <w:start w:val="1"/>
      <w:numFmt w:val="bullet"/>
      <w:lvlText w:val=""/>
      <w:lvlJc w:val="left"/>
      <w:pPr>
        <w:ind w:left="4320" w:hanging="360"/>
      </w:pPr>
      <w:rPr>
        <w:rFonts w:ascii="Wingdings" w:hAnsi="Wingdings" w:hint="default"/>
      </w:rPr>
    </w:lvl>
    <w:lvl w:ilvl="6" w:tplc="60FC420C" w:tentative="1">
      <w:start w:val="1"/>
      <w:numFmt w:val="bullet"/>
      <w:lvlText w:val=""/>
      <w:lvlJc w:val="left"/>
      <w:pPr>
        <w:ind w:left="5040" w:hanging="360"/>
      </w:pPr>
      <w:rPr>
        <w:rFonts w:ascii="Symbol" w:hAnsi="Symbol" w:hint="default"/>
      </w:rPr>
    </w:lvl>
    <w:lvl w:ilvl="7" w:tplc="42C61040" w:tentative="1">
      <w:start w:val="1"/>
      <w:numFmt w:val="bullet"/>
      <w:lvlText w:val="o"/>
      <w:lvlJc w:val="left"/>
      <w:pPr>
        <w:ind w:left="5760" w:hanging="360"/>
      </w:pPr>
      <w:rPr>
        <w:rFonts w:ascii="Courier New" w:hAnsi="Courier New" w:hint="default"/>
      </w:rPr>
    </w:lvl>
    <w:lvl w:ilvl="8" w:tplc="D55E2DC0" w:tentative="1">
      <w:start w:val="1"/>
      <w:numFmt w:val="bullet"/>
      <w:lvlText w:val=""/>
      <w:lvlJc w:val="left"/>
      <w:pPr>
        <w:ind w:left="6480" w:hanging="360"/>
      </w:pPr>
      <w:rPr>
        <w:rFonts w:ascii="Wingdings" w:hAnsi="Wingdings" w:hint="default"/>
      </w:rPr>
    </w:lvl>
  </w:abstractNum>
  <w:abstractNum w:abstractNumId="75" w15:restartNumberingAfterBreak="0">
    <w:nsid w:val="6CF8287E"/>
    <w:multiLevelType w:val="hybridMultilevel"/>
    <w:tmpl w:val="FE2A36DA"/>
    <w:lvl w:ilvl="0" w:tplc="0BCE5F6E">
      <w:start w:val="1"/>
      <w:numFmt w:val="bullet"/>
      <w:pStyle w:val="Tablelistbullet"/>
      <w:lvlText w:val=""/>
      <w:lvlJc w:val="left"/>
      <w:pPr>
        <w:ind w:left="720" w:hanging="360"/>
      </w:pPr>
      <w:rPr>
        <w:rFonts w:ascii="Symbol" w:hAnsi="Symbol" w:hint="default"/>
      </w:rPr>
    </w:lvl>
    <w:lvl w:ilvl="1" w:tplc="8C10D6E0" w:tentative="1">
      <w:start w:val="1"/>
      <w:numFmt w:val="bullet"/>
      <w:lvlText w:val="o"/>
      <w:lvlJc w:val="left"/>
      <w:pPr>
        <w:ind w:left="1440" w:hanging="360"/>
      </w:pPr>
      <w:rPr>
        <w:rFonts w:ascii="Courier New" w:hAnsi="Courier New" w:hint="default"/>
      </w:rPr>
    </w:lvl>
    <w:lvl w:ilvl="2" w:tplc="0F02294C" w:tentative="1">
      <w:start w:val="1"/>
      <w:numFmt w:val="bullet"/>
      <w:lvlText w:val=""/>
      <w:lvlJc w:val="left"/>
      <w:pPr>
        <w:ind w:left="2160" w:hanging="360"/>
      </w:pPr>
      <w:rPr>
        <w:rFonts w:ascii="Wingdings" w:hAnsi="Wingdings" w:hint="default"/>
      </w:rPr>
    </w:lvl>
    <w:lvl w:ilvl="3" w:tplc="BAD40BF4" w:tentative="1">
      <w:start w:val="1"/>
      <w:numFmt w:val="bullet"/>
      <w:lvlText w:val=""/>
      <w:lvlJc w:val="left"/>
      <w:pPr>
        <w:ind w:left="2880" w:hanging="360"/>
      </w:pPr>
      <w:rPr>
        <w:rFonts w:ascii="Symbol" w:hAnsi="Symbol" w:hint="default"/>
      </w:rPr>
    </w:lvl>
    <w:lvl w:ilvl="4" w:tplc="CD76A368" w:tentative="1">
      <w:start w:val="1"/>
      <w:numFmt w:val="bullet"/>
      <w:lvlText w:val="o"/>
      <w:lvlJc w:val="left"/>
      <w:pPr>
        <w:ind w:left="3600" w:hanging="360"/>
      </w:pPr>
      <w:rPr>
        <w:rFonts w:ascii="Courier New" w:hAnsi="Courier New" w:hint="default"/>
      </w:rPr>
    </w:lvl>
    <w:lvl w:ilvl="5" w:tplc="6DB2E08A" w:tentative="1">
      <w:start w:val="1"/>
      <w:numFmt w:val="bullet"/>
      <w:lvlText w:val=""/>
      <w:lvlJc w:val="left"/>
      <w:pPr>
        <w:ind w:left="4320" w:hanging="360"/>
      </w:pPr>
      <w:rPr>
        <w:rFonts w:ascii="Wingdings" w:hAnsi="Wingdings" w:hint="default"/>
      </w:rPr>
    </w:lvl>
    <w:lvl w:ilvl="6" w:tplc="8A44CFAC" w:tentative="1">
      <w:start w:val="1"/>
      <w:numFmt w:val="bullet"/>
      <w:lvlText w:val=""/>
      <w:lvlJc w:val="left"/>
      <w:pPr>
        <w:ind w:left="5040" w:hanging="360"/>
      </w:pPr>
      <w:rPr>
        <w:rFonts w:ascii="Symbol" w:hAnsi="Symbol" w:hint="default"/>
      </w:rPr>
    </w:lvl>
    <w:lvl w:ilvl="7" w:tplc="9504300C" w:tentative="1">
      <w:start w:val="1"/>
      <w:numFmt w:val="bullet"/>
      <w:lvlText w:val="o"/>
      <w:lvlJc w:val="left"/>
      <w:pPr>
        <w:ind w:left="5760" w:hanging="360"/>
      </w:pPr>
      <w:rPr>
        <w:rFonts w:ascii="Courier New" w:hAnsi="Courier New" w:hint="default"/>
      </w:rPr>
    </w:lvl>
    <w:lvl w:ilvl="8" w:tplc="82C075B6" w:tentative="1">
      <w:start w:val="1"/>
      <w:numFmt w:val="bullet"/>
      <w:lvlText w:val=""/>
      <w:lvlJc w:val="left"/>
      <w:pPr>
        <w:ind w:left="6480" w:hanging="360"/>
      </w:pPr>
      <w:rPr>
        <w:rFonts w:ascii="Wingdings" w:hAnsi="Wingdings" w:hint="default"/>
      </w:rPr>
    </w:lvl>
  </w:abstractNum>
  <w:abstractNum w:abstractNumId="76" w15:restartNumberingAfterBreak="0">
    <w:nsid w:val="6D010F30"/>
    <w:multiLevelType w:val="multilevel"/>
    <w:tmpl w:val="901A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DFA5138"/>
    <w:multiLevelType w:val="hybridMultilevel"/>
    <w:tmpl w:val="56240510"/>
    <w:lvl w:ilvl="0" w:tplc="AA5AD53E">
      <w:start w:val="1"/>
      <w:numFmt w:val="bullet"/>
      <w:lvlText w:val=""/>
      <w:lvlJc w:val="left"/>
      <w:pPr>
        <w:ind w:left="720" w:hanging="360"/>
      </w:pPr>
      <w:rPr>
        <w:rFonts w:ascii="Symbol" w:hAnsi="Symbol" w:hint="default"/>
      </w:rPr>
    </w:lvl>
    <w:lvl w:ilvl="1" w:tplc="63508C9A" w:tentative="1">
      <w:start w:val="1"/>
      <w:numFmt w:val="bullet"/>
      <w:lvlText w:val="o"/>
      <w:lvlJc w:val="left"/>
      <w:pPr>
        <w:ind w:left="1440" w:hanging="360"/>
      </w:pPr>
      <w:rPr>
        <w:rFonts w:ascii="Courier New" w:hAnsi="Courier New" w:hint="default"/>
      </w:rPr>
    </w:lvl>
    <w:lvl w:ilvl="2" w:tplc="9934F472" w:tentative="1">
      <w:start w:val="1"/>
      <w:numFmt w:val="bullet"/>
      <w:lvlText w:val=""/>
      <w:lvlJc w:val="left"/>
      <w:pPr>
        <w:ind w:left="2160" w:hanging="360"/>
      </w:pPr>
      <w:rPr>
        <w:rFonts w:ascii="Wingdings" w:hAnsi="Wingdings" w:hint="default"/>
      </w:rPr>
    </w:lvl>
    <w:lvl w:ilvl="3" w:tplc="7152D2A6" w:tentative="1">
      <w:start w:val="1"/>
      <w:numFmt w:val="bullet"/>
      <w:lvlText w:val=""/>
      <w:lvlJc w:val="left"/>
      <w:pPr>
        <w:ind w:left="2880" w:hanging="360"/>
      </w:pPr>
      <w:rPr>
        <w:rFonts w:ascii="Symbol" w:hAnsi="Symbol" w:hint="default"/>
      </w:rPr>
    </w:lvl>
    <w:lvl w:ilvl="4" w:tplc="E730AC30" w:tentative="1">
      <w:start w:val="1"/>
      <w:numFmt w:val="bullet"/>
      <w:lvlText w:val="o"/>
      <w:lvlJc w:val="left"/>
      <w:pPr>
        <w:ind w:left="3600" w:hanging="360"/>
      </w:pPr>
      <w:rPr>
        <w:rFonts w:ascii="Courier New" w:hAnsi="Courier New" w:hint="default"/>
      </w:rPr>
    </w:lvl>
    <w:lvl w:ilvl="5" w:tplc="4B186CBE" w:tentative="1">
      <w:start w:val="1"/>
      <w:numFmt w:val="bullet"/>
      <w:lvlText w:val=""/>
      <w:lvlJc w:val="left"/>
      <w:pPr>
        <w:ind w:left="4320" w:hanging="360"/>
      </w:pPr>
      <w:rPr>
        <w:rFonts w:ascii="Wingdings" w:hAnsi="Wingdings" w:hint="default"/>
      </w:rPr>
    </w:lvl>
    <w:lvl w:ilvl="6" w:tplc="1DBAC584" w:tentative="1">
      <w:start w:val="1"/>
      <w:numFmt w:val="bullet"/>
      <w:lvlText w:val=""/>
      <w:lvlJc w:val="left"/>
      <w:pPr>
        <w:ind w:left="5040" w:hanging="360"/>
      </w:pPr>
      <w:rPr>
        <w:rFonts w:ascii="Symbol" w:hAnsi="Symbol" w:hint="default"/>
      </w:rPr>
    </w:lvl>
    <w:lvl w:ilvl="7" w:tplc="FF9ED794" w:tentative="1">
      <w:start w:val="1"/>
      <w:numFmt w:val="bullet"/>
      <w:lvlText w:val="o"/>
      <w:lvlJc w:val="left"/>
      <w:pPr>
        <w:ind w:left="5760" w:hanging="360"/>
      </w:pPr>
      <w:rPr>
        <w:rFonts w:ascii="Courier New" w:hAnsi="Courier New" w:hint="default"/>
      </w:rPr>
    </w:lvl>
    <w:lvl w:ilvl="8" w:tplc="EA24F8DE" w:tentative="1">
      <w:start w:val="1"/>
      <w:numFmt w:val="bullet"/>
      <w:lvlText w:val=""/>
      <w:lvlJc w:val="left"/>
      <w:pPr>
        <w:ind w:left="6480" w:hanging="360"/>
      </w:pPr>
      <w:rPr>
        <w:rFonts w:ascii="Wingdings" w:hAnsi="Wingdings" w:hint="default"/>
      </w:rPr>
    </w:lvl>
  </w:abstractNum>
  <w:abstractNum w:abstractNumId="78" w15:restartNumberingAfterBreak="0">
    <w:nsid w:val="6E3E0B97"/>
    <w:multiLevelType w:val="multilevel"/>
    <w:tmpl w:val="AAC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E340BF"/>
    <w:multiLevelType w:val="hybridMultilevel"/>
    <w:tmpl w:val="44FC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F141B96"/>
    <w:multiLevelType w:val="hybridMultilevel"/>
    <w:tmpl w:val="EE98BE82"/>
    <w:lvl w:ilvl="0" w:tplc="3A6A79A6">
      <w:start w:val="1"/>
      <w:numFmt w:val="bullet"/>
      <w:lvlText w:val=""/>
      <w:lvlJc w:val="left"/>
      <w:pPr>
        <w:ind w:left="360" w:hanging="360"/>
      </w:pPr>
      <w:rPr>
        <w:rFonts w:ascii="Symbol" w:hAnsi="Symbol" w:hint="default"/>
      </w:rPr>
    </w:lvl>
    <w:lvl w:ilvl="1" w:tplc="6660C754" w:tentative="1">
      <w:start w:val="1"/>
      <w:numFmt w:val="bullet"/>
      <w:lvlText w:val="o"/>
      <w:lvlJc w:val="left"/>
      <w:pPr>
        <w:ind w:left="1080" w:hanging="360"/>
      </w:pPr>
      <w:rPr>
        <w:rFonts w:ascii="Courier New" w:hAnsi="Courier New" w:hint="default"/>
      </w:rPr>
    </w:lvl>
    <w:lvl w:ilvl="2" w:tplc="9F72450A" w:tentative="1">
      <w:start w:val="1"/>
      <w:numFmt w:val="bullet"/>
      <w:lvlText w:val=""/>
      <w:lvlJc w:val="left"/>
      <w:pPr>
        <w:ind w:left="1800" w:hanging="360"/>
      </w:pPr>
      <w:rPr>
        <w:rFonts w:ascii="Wingdings" w:hAnsi="Wingdings" w:hint="default"/>
      </w:rPr>
    </w:lvl>
    <w:lvl w:ilvl="3" w:tplc="E2185DE4" w:tentative="1">
      <w:start w:val="1"/>
      <w:numFmt w:val="bullet"/>
      <w:lvlText w:val=""/>
      <w:lvlJc w:val="left"/>
      <w:pPr>
        <w:ind w:left="2520" w:hanging="360"/>
      </w:pPr>
      <w:rPr>
        <w:rFonts w:ascii="Symbol" w:hAnsi="Symbol" w:hint="default"/>
      </w:rPr>
    </w:lvl>
    <w:lvl w:ilvl="4" w:tplc="4A0C25BA" w:tentative="1">
      <w:start w:val="1"/>
      <w:numFmt w:val="bullet"/>
      <w:lvlText w:val="o"/>
      <w:lvlJc w:val="left"/>
      <w:pPr>
        <w:ind w:left="3240" w:hanging="360"/>
      </w:pPr>
      <w:rPr>
        <w:rFonts w:ascii="Courier New" w:hAnsi="Courier New" w:hint="default"/>
      </w:rPr>
    </w:lvl>
    <w:lvl w:ilvl="5" w:tplc="D95C1A8E" w:tentative="1">
      <w:start w:val="1"/>
      <w:numFmt w:val="bullet"/>
      <w:lvlText w:val=""/>
      <w:lvlJc w:val="left"/>
      <w:pPr>
        <w:ind w:left="3960" w:hanging="360"/>
      </w:pPr>
      <w:rPr>
        <w:rFonts w:ascii="Wingdings" w:hAnsi="Wingdings" w:hint="default"/>
      </w:rPr>
    </w:lvl>
    <w:lvl w:ilvl="6" w:tplc="0AC6885C" w:tentative="1">
      <w:start w:val="1"/>
      <w:numFmt w:val="bullet"/>
      <w:lvlText w:val=""/>
      <w:lvlJc w:val="left"/>
      <w:pPr>
        <w:ind w:left="4680" w:hanging="360"/>
      </w:pPr>
      <w:rPr>
        <w:rFonts w:ascii="Symbol" w:hAnsi="Symbol" w:hint="default"/>
      </w:rPr>
    </w:lvl>
    <w:lvl w:ilvl="7" w:tplc="D9CC0DA8" w:tentative="1">
      <w:start w:val="1"/>
      <w:numFmt w:val="bullet"/>
      <w:lvlText w:val="o"/>
      <w:lvlJc w:val="left"/>
      <w:pPr>
        <w:ind w:left="5400" w:hanging="360"/>
      </w:pPr>
      <w:rPr>
        <w:rFonts w:ascii="Courier New" w:hAnsi="Courier New" w:hint="default"/>
      </w:rPr>
    </w:lvl>
    <w:lvl w:ilvl="8" w:tplc="51D24402" w:tentative="1">
      <w:start w:val="1"/>
      <w:numFmt w:val="bullet"/>
      <w:lvlText w:val=""/>
      <w:lvlJc w:val="left"/>
      <w:pPr>
        <w:ind w:left="6120" w:hanging="360"/>
      </w:pPr>
      <w:rPr>
        <w:rFonts w:ascii="Wingdings" w:hAnsi="Wingdings" w:hint="default"/>
      </w:rPr>
    </w:lvl>
  </w:abstractNum>
  <w:abstractNum w:abstractNumId="81" w15:restartNumberingAfterBreak="0">
    <w:nsid w:val="71227BF5"/>
    <w:multiLevelType w:val="hybridMultilevel"/>
    <w:tmpl w:val="568E2080"/>
    <w:lvl w:ilvl="0" w:tplc="EB024792">
      <w:start w:val="1"/>
      <w:numFmt w:val="bullet"/>
      <w:lvlText w:val=""/>
      <w:lvlJc w:val="left"/>
      <w:pPr>
        <w:ind w:left="360" w:hanging="360"/>
      </w:pPr>
      <w:rPr>
        <w:rFonts w:ascii="Symbol" w:hAnsi="Symbol" w:hint="default"/>
      </w:rPr>
    </w:lvl>
    <w:lvl w:ilvl="1" w:tplc="3AAC2094">
      <w:start w:val="1"/>
      <w:numFmt w:val="bullet"/>
      <w:lvlText w:val="o"/>
      <w:lvlJc w:val="left"/>
      <w:pPr>
        <w:ind w:left="1080" w:hanging="360"/>
      </w:pPr>
      <w:rPr>
        <w:rFonts w:ascii="Courier New" w:hAnsi="Courier New" w:hint="default"/>
      </w:rPr>
    </w:lvl>
    <w:lvl w:ilvl="2" w:tplc="4EFC6906">
      <w:start w:val="1"/>
      <w:numFmt w:val="bullet"/>
      <w:lvlText w:val=""/>
      <w:lvlJc w:val="left"/>
      <w:pPr>
        <w:ind w:left="1800" w:hanging="360"/>
      </w:pPr>
      <w:rPr>
        <w:rFonts w:ascii="Wingdings" w:hAnsi="Wingdings" w:hint="default"/>
      </w:rPr>
    </w:lvl>
    <w:lvl w:ilvl="3" w:tplc="95705E12" w:tentative="1">
      <w:start w:val="1"/>
      <w:numFmt w:val="bullet"/>
      <w:lvlText w:val=""/>
      <w:lvlJc w:val="left"/>
      <w:pPr>
        <w:ind w:left="2520" w:hanging="360"/>
      </w:pPr>
      <w:rPr>
        <w:rFonts w:ascii="Symbol" w:hAnsi="Symbol" w:hint="default"/>
      </w:rPr>
    </w:lvl>
    <w:lvl w:ilvl="4" w:tplc="5E7075F6" w:tentative="1">
      <w:start w:val="1"/>
      <w:numFmt w:val="bullet"/>
      <w:lvlText w:val="o"/>
      <w:lvlJc w:val="left"/>
      <w:pPr>
        <w:ind w:left="3240" w:hanging="360"/>
      </w:pPr>
      <w:rPr>
        <w:rFonts w:ascii="Courier New" w:hAnsi="Courier New" w:hint="default"/>
      </w:rPr>
    </w:lvl>
    <w:lvl w:ilvl="5" w:tplc="B8925580" w:tentative="1">
      <w:start w:val="1"/>
      <w:numFmt w:val="bullet"/>
      <w:lvlText w:val=""/>
      <w:lvlJc w:val="left"/>
      <w:pPr>
        <w:ind w:left="3960" w:hanging="360"/>
      </w:pPr>
      <w:rPr>
        <w:rFonts w:ascii="Wingdings" w:hAnsi="Wingdings" w:hint="default"/>
      </w:rPr>
    </w:lvl>
    <w:lvl w:ilvl="6" w:tplc="A468A234" w:tentative="1">
      <w:start w:val="1"/>
      <w:numFmt w:val="bullet"/>
      <w:lvlText w:val=""/>
      <w:lvlJc w:val="left"/>
      <w:pPr>
        <w:ind w:left="4680" w:hanging="360"/>
      </w:pPr>
      <w:rPr>
        <w:rFonts w:ascii="Symbol" w:hAnsi="Symbol" w:hint="default"/>
      </w:rPr>
    </w:lvl>
    <w:lvl w:ilvl="7" w:tplc="0E38DF54" w:tentative="1">
      <w:start w:val="1"/>
      <w:numFmt w:val="bullet"/>
      <w:lvlText w:val="o"/>
      <w:lvlJc w:val="left"/>
      <w:pPr>
        <w:ind w:left="5400" w:hanging="360"/>
      </w:pPr>
      <w:rPr>
        <w:rFonts w:ascii="Courier New" w:hAnsi="Courier New" w:hint="default"/>
      </w:rPr>
    </w:lvl>
    <w:lvl w:ilvl="8" w:tplc="3F62DDDA" w:tentative="1">
      <w:start w:val="1"/>
      <w:numFmt w:val="bullet"/>
      <w:lvlText w:val=""/>
      <w:lvlJc w:val="left"/>
      <w:pPr>
        <w:ind w:left="6120" w:hanging="360"/>
      </w:pPr>
      <w:rPr>
        <w:rFonts w:ascii="Wingdings" w:hAnsi="Wingdings" w:hint="default"/>
      </w:rPr>
    </w:lvl>
  </w:abstractNum>
  <w:abstractNum w:abstractNumId="82" w15:restartNumberingAfterBreak="0">
    <w:nsid w:val="718AF5F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1BC6FC9"/>
    <w:multiLevelType w:val="hybridMultilevel"/>
    <w:tmpl w:val="FFFFFFFF"/>
    <w:lvl w:ilvl="0" w:tplc="506A4582">
      <w:start w:val="1"/>
      <w:numFmt w:val="bullet"/>
      <w:lvlText w:val=""/>
      <w:lvlJc w:val="left"/>
      <w:pPr>
        <w:ind w:left="720" w:hanging="360"/>
      </w:pPr>
      <w:rPr>
        <w:rFonts w:ascii="Symbol" w:hAnsi="Symbol" w:hint="default"/>
      </w:rPr>
    </w:lvl>
    <w:lvl w:ilvl="1" w:tplc="F81A98EC">
      <w:start w:val="1"/>
      <w:numFmt w:val="bullet"/>
      <w:lvlText w:val="o"/>
      <w:lvlJc w:val="left"/>
      <w:pPr>
        <w:ind w:left="1440" w:hanging="360"/>
      </w:pPr>
      <w:rPr>
        <w:rFonts w:ascii="Courier New" w:hAnsi="Courier New" w:hint="default"/>
      </w:rPr>
    </w:lvl>
    <w:lvl w:ilvl="2" w:tplc="09B600FE">
      <w:start w:val="1"/>
      <w:numFmt w:val="bullet"/>
      <w:lvlText w:val=""/>
      <w:lvlJc w:val="left"/>
      <w:pPr>
        <w:ind w:left="2160" w:hanging="360"/>
      </w:pPr>
      <w:rPr>
        <w:rFonts w:ascii="Wingdings" w:hAnsi="Wingdings" w:hint="default"/>
      </w:rPr>
    </w:lvl>
    <w:lvl w:ilvl="3" w:tplc="5D0852DE">
      <w:start w:val="1"/>
      <w:numFmt w:val="bullet"/>
      <w:lvlText w:val=""/>
      <w:lvlJc w:val="left"/>
      <w:pPr>
        <w:ind w:left="2880" w:hanging="360"/>
      </w:pPr>
      <w:rPr>
        <w:rFonts w:ascii="Symbol" w:hAnsi="Symbol" w:hint="default"/>
      </w:rPr>
    </w:lvl>
    <w:lvl w:ilvl="4" w:tplc="A3A80294">
      <w:start w:val="1"/>
      <w:numFmt w:val="bullet"/>
      <w:lvlText w:val="o"/>
      <w:lvlJc w:val="left"/>
      <w:pPr>
        <w:ind w:left="3600" w:hanging="360"/>
      </w:pPr>
      <w:rPr>
        <w:rFonts w:ascii="Courier New" w:hAnsi="Courier New" w:hint="default"/>
      </w:rPr>
    </w:lvl>
    <w:lvl w:ilvl="5" w:tplc="526438D2">
      <w:start w:val="1"/>
      <w:numFmt w:val="bullet"/>
      <w:lvlText w:val=""/>
      <w:lvlJc w:val="left"/>
      <w:pPr>
        <w:ind w:left="4320" w:hanging="360"/>
      </w:pPr>
      <w:rPr>
        <w:rFonts w:ascii="Wingdings" w:hAnsi="Wingdings" w:hint="default"/>
      </w:rPr>
    </w:lvl>
    <w:lvl w:ilvl="6" w:tplc="54163D08">
      <w:start w:val="1"/>
      <w:numFmt w:val="bullet"/>
      <w:lvlText w:val=""/>
      <w:lvlJc w:val="left"/>
      <w:pPr>
        <w:ind w:left="5040" w:hanging="360"/>
      </w:pPr>
      <w:rPr>
        <w:rFonts w:ascii="Symbol" w:hAnsi="Symbol" w:hint="default"/>
      </w:rPr>
    </w:lvl>
    <w:lvl w:ilvl="7" w:tplc="E1DE9240">
      <w:start w:val="1"/>
      <w:numFmt w:val="bullet"/>
      <w:lvlText w:val="o"/>
      <w:lvlJc w:val="left"/>
      <w:pPr>
        <w:ind w:left="5760" w:hanging="360"/>
      </w:pPr>
      <w:rPr>
        <w:rFonts w:ascii="Courier New" w:hAnsi="Courier New" w:hint="default"/>
      </w:rPr>
    </w:lvl>
    <w:lvl w:ilvl="8" w:tplc="4202D0F6">
      <w:start w:val="1"/>
      <w:numFmt w:val="bullet"/>
      <w:lvlText w:val=""/>
      <w:lvlJc w:val="left"/>
      <w:pPr>
        <w:ind w:left="6480" w:hanging="360"/>
      </w:pPr>
      <w:rPr>
        <w:rFonts w:ascii="Wingdings" w:hAnsi="Wingdings" w:hint="default"/>
      </w:rPr>
    </w:lvl>
  </w:abstractNum>
  <w:abstractNum w:abstractNumId="84" w15:restartNumberingAfterBreak="0">
    <w:nsid w:val="726CEA79"/>
    <w:multiLevelType w:val="hybridMultilevel"/>
    <w:tmpl w:val="FFFFFFFF"/>
    <w:lvl w:ilvl="0" w:tplc="9940C9F8">
      <w:start w:val="1"/>
      <w:numFmt w:val="bullet"/>
      <w:lvlText w:val=""/>
      <w:lvlJc w:val="left"/>
      <w:pPr>
        <w:ind w:left="360" w:hanging="360"/>
      </w:pPr>
      <w:rPr>
        <w:rFonts w:ascii="Symbol" w:hAnsi="Symbol" w:hint="default"/>
      </w:rPr>
    </w:lvl>
    <w:lvl w:ilvl="1" w:tplc="ECCA7F56">
      <w:start w:val="1"/>
      <w:numFmt w:val="bullet"/>
      <w:lvlText w:val="o"/>
      <w:lvlJc w:val="left"/>
      <w:pPr>
        <w:ind w:left="1440" w:hanging="360"/>
      </w:pPr>
      <w:rPr>
        <w:rFonts w:ascii="Courier New" w:hAnsi="Courier New" w:hint="default"/>
      </w:rPr>
    </w:lvl>
    <w:lvl w:ilvl="2" w:tplc="AF2A6500">
      <w:start w:val="1"/>
      <w:numFmt w:val="bullet"/>
      <w:lvlText w:val=""/>
      <w:lvlJc w:val="left"/>
      <w:pPr>
        <w:ind w:left="2160" w:hanging="360"/>
      </w:pPr>
      <w:rPr>
        <w:rFonts w:ascii="Wingdings" w:hAnsi="Wingdings" w:hint="default"/>
      </w:rPr>
    </w:lvl>
    <w:lvl w:ilvl="3" w:tplc="4E5457B4">
      <w:start w:val="1"/>
      <w:numFmt w:val="bullet"/>
      <w:lvlText w:val=""/>
      <w:lvlJc w:val="left"/>
      <w:pPr>
        <w:ind w:left="2880" w:hanging="360"/>
      </w:pPr>
      <w:rPr>
        <w:rFonts w:ascii="Symbol" w:hAnsi="Symbol" w:hint="default"/>
      </w:rPr>
    </w:lvl>
    <w:lvl w:ilvl="4" w:tplc="1E4EF00C">
      <w:start w:val="1"/>
      <w:numFmt w:val="bullet"/>
      <w:lvlText w:val="o"/>
      <w:lvlJc w:val="left"/>
      <w:pPr>
        <w:ind w:left="3600" w:hanging="360"/>
      </w:pPr>
      <w:rPr>
        <w:rFonts w:ascii="Courier New" w:hAnsi="Courier New" w:hint="default"/>
      </w:rPr>
    </w:lvl>
    <w:lvl w:ilvl="5" w:tplc="98CC4158">
      <w:start w:val="1"/>
      <w:numFmt w:val="bullet"/>
      <w:lvlText w:val=""/>
      <w:lvlJc w:val="left"/>
      <w:pPr>
        <w:ind w:left="4320" w:hanging="360"/>
      </w:pPr>
      <w:rPr>
        <w:rFonts w:ascii="Wingdings" w:hAnsi="Wingdings" w:hint="default"/>
      </w:rPr>
    </w:lvl>
    <w:lvl w:ilvl="6" w:tplc="565426C4">
      <w:start w:val="1"/>
      <w:numFmt w:val="bullet"/>
      <w:lvlText w:val=""/>
      <w:lvlJc w:val="left"/>
      <w:pPr>
        <w:ind w:left="5040" w:hanging="360"/>
      </w:pPr>
      <w:rPr>
        <w:rFonts w:ascii="Symbol" w:hAnsi="Symbol" w:hint="default"/>
      </w:rPr>
    </w:lvl>
    <w:lvl w:ilvl="7" w:tplc="AA120B48">
      <w:start w:val="1"/>
      <w:numFmt w:val="bullet"/>
      <w:lvlText w:val="o"/>
      <w:lvlJc w:val="left"/>
      <w:pPr>
        <w:ind w:left="5760" w:hanging="360"/>
      </w:pPr>
      <w:rPr>
        <w:rFonts w:ascii="Courier New" w:hAnsi="Courier New" w:hint="default"/>
      </w:rPr>
    </w:lvl>
    <w:lvl w:ilvl="8" w:tplc="4BD6D98C">
      <w:start w:val="1"/>
      <w:numFmt w:val="bullet"/>
      <w:lvlText w:val=""/>
      <w:lvlJc w:val="left"/>
      <w:pPr>
        <w:ind w:left="6480" w:hanging="360"/>
      </w:pPr>
      <w:rPr>
        <w:rFonts w:ascii="Wingdings" w:hAnsi="Wingdings" w:hint="default"/>
      </w:rPr>
    </w:lvl>
  </w:abstractNum>
  <w:abstractNum w:abstractNumId="85" w15:restartNumberingAfterBreak="0">
    <w:nsid w:val="74BB766C"/>
    <w:multiLevelType w:val="multilevel"/>
    <w:tmpl w:val="C6A8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885A7D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A174B5F"/>
    <w:multiLevelType w:val="hybridMultilevel"/>
    <w:tmpl w:val="FFFFFFFF"/>
    <w:lvl w:ilvl="0" w:tplc="AAA4C87A">
      <w:start w:val="1"/>
      <w:numFmt w:val="bullet"/>
      <w:lvlText w:val="-"/>
      <w:lvlJc w:val="left"/>
      <w:pPr>
        <w:ind w:left="720" w:hanging="360"/>
      </w:pPr>
      <w:rPr>
        <w:rFonts w:ascii="Aptos" w:hAnsi="Aptos" w:hint="default"/>
      </w:rPr>
    </w:lvl>
    <w:lvl w:ilvl="1" w:tplc="A76C7168">
      <w:start w:val="1"/>
      <w:numFmt w:val="bullet"/>
      <w:lvlText w:val="o"/>
      <w:lvlJc w:val="left"/>
      <w:pPr>
        <w:ind w:left="1440" w:hanging="360"/>
      </w:pPr>
      <w:rPr>
        <w:rFonts w:ascii="Courier New" w:hAnsi="Courier New" w:hint="default"/>
      </w:rPr>
    </w:lvl>
    <w:lvl w:ilvl="2" w:tplc="0C3E26B4">
      <w:start w:val="1"/>
      <w:numFmt w:val="bullet"/>
      <w:lvlText w:val=""/>
      <w:lvlJc w:val="left"/>
      <w:pPr>
        <w:ind w:left="2160" w:hanging="360"/>
      </w:pPr>
      <w:rPr>
        <w:rFonts w:ascii="Wingdings" w:hAnsi="Wingdings" w:hint="default"/>
      </w:rPr>
    </w:lvl>
    <w:lvl w:ilvl="3" w:tplc="40DCB7A6">
      <w:start w:val="1"/>
      <w:numFmt w:val="bullet"/>
      <w:lvlText w:val=""/>
      <w:lvlJc w:val="left"/>
      <w:pPr>
        <w:ind w:left="2880" w:hanging="360"/>
      </w:pPr>
      <w:rPr>
        <w:rFonts w:ascii="Symbol" w:hAnsi="Symbol" w:hint="default"/>
      </w:rPr>
    </w:lvl>
    <w:lvl w:ilvl="4" w:tplc="E3CA6400">
      <w:start w:val="1"/>
      <w:numFmt w:val="bullet"/>
      <w:lvlText w:val="o"/>
      <w:lvlJc w:val="left"/>
      <w:pPr>
        <w:ind w:left="3600" w:hanging="360"/>
      </w:pPr>
      <w:rPr>
        <w:rFonts w:ascii="Courier New" w:hAnsi="Courier New" w:hint="default"/>
      </w:rPr>
    </w:lvl>
    <w:lvl w:ilvl="5" w:tplc="B55634C2">
      <w:start w:val="1"/>
      <w:numFmt w:val="bullet"/>
      <w:lvlText w:val=""/>
      <w:lvlJc w:val="left"/>
      <w:pPr>
        <w:ind w:left="4320" w:hanging="360"/>
      </w:pPr>
      <w:rPr>
        <w:rFonts w:ascii="Wingdings" w:hAnsi="Wingdings" w:hint="default"/>
      </w:rPr>
    </w:lvl>
    <w:lvl w:ilvl="6" w:tplc="600AD9BA">
      <w:start w:val="1"/>
      <w:numFmt w:val="bullet"/>
      <w:lvlText w:val=""/>
      <w:lvlJc w:val="left"/>
      <w:pPr>
        <w:ind w:left="5040" w:hanging="360"/>
      </w:pPr>
      <w:rPr>
        <w:rFonts w:ascii="Symbol" w:hAnsi="Symbol" w:hint="default"/>
      </w:rPr>
    </w:lvl>
    <w:lvl w:ilvl="7" w:tplc="5A12DF44">
      <w:start w:val="1"/>
      <w:numFmt w:val="bullet"/>
      <w:lvlText w:val="o"/>
      <w:lvlJc w:val="left"/>
      <w:pPr>
        <w:ind w:left="5760" w:hanging="360"/>
      </w:pPr>
      <w:rPr>
        <w:rFonts w:ascii="Courier New" w:hAnsi="Courier New" w:hint="default"/>
      </w:rPr>
    </w:lvl>
    <w:lvl w:ilvl="8" w:tplc="D188C884">
      <w:start w:val="1"/>
      <w:numFmt w:val="bullet"/>
      <w:lvlText w:val=""/>
      <w:lvlJc w:val="left"/>
      <w:pPr>
        <w:ind w:left="6480" w:hanging="360"/>
      </w:pPr>
      <w:rPr>
        <w:rFonts w:ascii="Wingdings" w:hAnsi="Wingdings" w:hint="default"/>
      </w:rPr>
    </w:lvl>
  </w:abstractNum>
  <w:abstractNum w:abstractNumId="88" w15:restartNumberingAfterBreak="0">
    <w:nsid w:val="7A8E744D"/>
    <w:multiLevelType w:val="hybridMultilevel"/>
    <w:tmpl w:val="F7FE8B50"/>
    <w:lvl w:ilvl="0" w:tplc="11D81128">
      <w:start w:val="1"/>
      <w:numFmt w:val="bullet"/>
      <w:lvlText w:val=""/>
      <w:lvlJc w:val="left"/>
      <w:pPr>
        <w:ind w:left="1080" w:hanging="360"/>
      </w:pPr>
      <w:rPr>
        <w:rFonts w:ascii="Symbol" w:hAnsi="Symbol"/>
      </w:rPr>
    </w:lvl>
    <w:lvl w:ilvl="1" w:tplc="9F9A76E0">
      <w:start w:val="1"/>
      <w:numFmt w:val="bullet"/>
      <w:lvlText w:val=""/>
      <w:lvlJc w:val="left"/>
      <w:pPr>
        <w:ind w:left="1080" w:hanging="360"/>
      </w:pPr>
      <w:rPr>
        <w:rFonts w:ascii="Symbol" w:hAnsi="Symbol"/>
      </w:rPr>
    </w:lvl>
    <w:lvl w:ilvl="2" w:tplc="D65C480A">
      <w:start w:val="1"/>
      <w:numFmt w:val="bullet"/>
      <w:lvlText w:val=""/>
      <w:lvlJc w:val="left"/>
      <w:pPr>
        <w:ind w:left="1080" w:hanging="360"/>
      </w:pPr>
      <w:rPr>
        <w:rFonts w:ascii="Symbol" w:hAnsi="Symbol"/>
      </w:rPr>
    </w:lvl>
    <w:lvl w:ilvl="3" w:tplc="12FCC826">
      <w:start w:val="1"/>
      <w:numFmt w:val="bullet"/>
      <w:lvlText w:val=""/>
      <w:lvlJc w:val="left"/>
      <w:pPr>
        <w:ind w:left="1080" w:hanging="360"/>
      </w:pPr>
      <w:rPr>
        <w:rFonts w:ascii="Symbol" w:hAnsi="Symbol"/>
      </w:rPr>
    </w:lvl>
    <w:lvl w:ilvl="4" w:tplc="EB06D45A">
      <w:start w:val="1"/>
      <w:numFmt w:val="bullet"/>
      <w:lvlText w:val=""/>
      <w:lvlJc w:val="left"/>
      <w:pPr>
        <w:ind w:left="1080" w:hanging="360"/>
      </w:pPr>
      <w:rPr>
        <w:rFonts w:ascii="Symbol" w:hAnsi="Symbol"/>
      </w:rPr>
    </w:lvl>
    <w:lvl w:ilvl="5" w:tplc="2FAE91B2">
      <w:start w:val="1"/>
      <w:numFmt w:val="bullet"/>
      <w:lvlText w:val=""/>
      <w:lvlJc w:val="left"/>
      <w:pPr>
        <w:ind w:left="1080" w:hanging="360"/>
      </w:pPr>
      <w:rPr>
        <w:rFonts w:ascii="Symbol" w:hAnsi="Symbol"/>
      </w:rPr>
    </w:lvl>
    <w:lvl w:ilvl="6" w:tplc="E31A1024">
      <w:start w:val="1"/>
      <w:numFmt w:val="bullet"/>
      <w:lvlText w:val=""/>
      <w:lvlJc w:val="left"/>
      <w:pPr>
        <w:ind w:left="1080" w:hanging="360"/>
      </w:pPr>
      <w:rPr>
        <w:rFonts w:ascii="Symbol" w:hAnsi="Symbol"/>
      </w:rPr>
    </w:lvl>
    <w:lvl w:ilvl="7" w:tplc="85AEFD58">
      <w:start w:val="1"/>
      <w:numFmt w:val="bullet"/>
      <w:lvlText w:val=""/>
      <w:lvlJc w:val="left"/>
      <w:pPr>
        <w:ind w:left="1080" w:hanging="360"/>
      </w:pPr>
      <w:rPr>
        <w:rFonts w:ascii="Symbol" w:hAnsi="Symbol"/>
      </w:rPr>
    </w:lvl>
    <w:lvl w:ilvl="8" w:tplc="B37C0CA2">
      <w:start w:val="1"/>
      <w:numFmt w:val="bullet"/>
      <w:lvlText w:val=""/>
      <w:lvlJc w:val="left"/>
      <w:pPr>
        <w:ind w:left="1080" w:hanging="360"/>
      </w:pPr>
      <w:rPr>
        <w:rFonts w:ascii="Symbol" w:hAnsi="Symbol"/>
      </w:rPr>
    </w:lvl>
  </w:abstractNum>
  <w:abstractNum w:abstractNumId="89" w15:restartNumberingAfterBreak="0">
    <w:nsid w:val="7D0A38C1"/>
    <w:multiLevelType w:val="hybridMultilevel"/>
    <w:tmpl w:val="E13A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CF441B"/>
    <w:multiLevelType w:val="multilevel"/>
    <w:tmpl w:val="E518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DE05AEF"/>
    <w:multiLevelType w:val="hybridMultilevel"/>
    <w:tmpl w:val="948AF556"/>
    <w:lvl w:ilvl="0" w:tplc="EE8061A6">
      <w:start w:val="1"/>
      <w:numFmt w:val="bullet"/>
      <w:lvlText w:val=""/>
      <w:lvlJc w:val="left"/>
      <w:pPr>
        <w:ind w:left="720" w:hanging="360"/>
      </w:pPr>
      <w:rPr>
        <w:rFonts w:ascii="Symbol" w:hAnsi="Symbol" w:hint="default"/>
      </w:rPr>
    </w:lvl>
    <w:lvl w:ilvl="1" w:tplc="B62AFC44" w:tentative="1">
      <w:start w:val="1"/>
      <w:numFmt w:val="bullet"/>
      <w:lvlText w:val="o"/>
      <w:lvlJc w:val="left"/>
      <w:pPr>
        <w:ind w:left="1440" w:hanging="360"/>
      </w:pPr>
      <w:rPr>
        <w:rFonts w:ascii="Courier New" w:hAnsi="Courier New" w:hint="default"/>
      </w:rPr>
    </w:lvl>
    <w:lvl w:ilvl="2" w:tplc="767288A8" w:tentative="1">
      <w:start w:val="1"/>
      <w:numFmt w:val="bullet"/>
      <w:lvlText w:val=""/>
      <w:lvlJc w:val="left"/>
      <w:pPr>
        <w:ind w:left="2160" w:hanging="360"/>
      </w:pPr>
      <w:rPr>
        <w:rFonts w:ascii="Wingdings" w:hAnsi="Wingdings" w:hint="default"/>
      </w:rPr>
    </w:lvl>
    <w:lvl w:ilvl="3" w:tplc="00F8AB6E" w:tentative="1">
      <w:start w:val="1"/>
      <w:numFmt w:val="bullet"/>
      <w:lvlText w:val=""/>
      <w:lvlJc w:val="left"/>
      <w:pPr>
        <w:ind w:left="2880" w:hanging="360"/>
      </w:pPr>
      <w:rPr>
        <w:rFonts w:ascii="Symbol" w:hAnsi="Symbol" w:hint="default"/>
      </w:rPr>
    </w:lvl>
    <w:lvl w:ilvl="4" w:tplc="413264DC" w:tentative="1">
      <w:start w:val="1"/>
      <w:numFmt w:val="bullet"/>
      <w:lvlText w:val="o"/>
      <w:lvlJc w:val="left"/>
      <w:pPr>
        <w:ind w:left="3600" w:hanging="360"/>
      </w:pPr>
      <w:rPr>
        <w:rFonts w:ascii="Courier New" w:hAnsi="Courier New" w:hint="default"/>
      </w:rPr>
    </w:lvl>
    <w:lvl w:ilvl="5" w:tplc="D8CA3F6A" w:tentative="1">
      <w:start w:val="1"/>
      <w:numFmt w:val="bullet"/>
      <w:lvlText w:val=""/>
      <w:lvlJc w:val="left"/>
      <w:pPr>
        <w:ind w:left="4320" w:hanging="360"/>
      </w:pPr>
      <w:rPr>
        <w:rFonts w:ascii="Wingdings" w:hAnsi="Wingdings" w:hint="default"/>
      </w:rPr>
    </w:lvl>
    <w:lvl w:ilvl="6" w:tplc="0EDAFF76" w:tentative="1">
      <w:start w:val="1"/>
      <w:numFmt w:val="bullet"/>
      <w:lvlText w:val=""/>
      <w:lvlJc w:val="left"/>
      <w:pPr>
        <w:ind w:left="5040" w:hanging="360"/>
      </w:pPr>
      <w:rPr>
        <w:rFonts w:ascii="Symbol" w:hAnsi="Symbol" w:hint="default"/>
      </w:rPr>
    </w:lvl>
    <w:lvl w:ilvl="7" w:tplc="EBE67248" w:tentative="1">
      <w:start w:val="1"/>
      <w:numFmt w:val="bullet"/>
      <w:lvlText w:val="o"/>
      <w:lvlJc w:val="left"/>
      <w:pPr>
        <w:ind w:left="5760" w:hanging="360"/>
      </w:pPr>
      <w:rPr>
        <w:rFonts w:ascii="Courier New" w:hAnsi="Courier New" w:hint="default"/>
      </w:rPr>
    </w:lvl>
    <w:lvl w:ilvl="8" w:tplc="AD10F0AA" w:tentative="1">
      <w:start w:val="1"/>
      <w:numFmt w:val="bullet"/>
      <w:lvlText w:val=""/>
      <w:lvlJc w:val="left"/>
      <w:pPr>
        <w:ind w:left="6480" w:hanging="360"/>
      </w:pPr>
      <w:rPr>
        <w:rFonts w:ascii="Wingdings" w:hAnsi="Wingdings" w:hint="default"/>
      </w:rPr>
    </w:lvl>
  </w:abstractNum>
  <w:abstractNum w:abstractNumId="92" w15:restartNumberingAfterBreak="0">
    <w:nsid w:val="7E391716"/>
    <w:multiLevelType w:val="hybridMultilevel"/>
    <w:tmpl w:val="DDBC3032"/>
    <w:lvl w:ilvl="0" w:tplc="09D0CA1A">
      <w:start w:val="1"/>
      <w:numFmt w:val="bullet"/>
      <w:pStyle w:val="ListBullet2"/>
      <w:lvlText w:val="o"/>
      <w:lvlJc w:val="left"/>
      <w:pPr>
        <w:ind w:left="1004" w:hanging="360"/>
      </w:pPr>
      <w:rPr>
        <w:rFonts w:ascii="Courier New" w:hAnsi="Courier New" w:hint="default"/>
      </w:rPr>
    </w:lvl>
    <w:lvl w:ilvl="1" w:tplc="02BEB5F8" w:tentative="1">
      <w:start w:val="1"/>
      <w:numFmt w:val="bullet"/>
      <w:lvlText w:val="o"/>
      <w:lvlJc w:val="left"/>
      <w:pPr>
        <w:ind w:left="1724" w:hanging="360"/>
      </w:pPr>
      <w:rPr>
        <w:rFonts w:ascii="Courier New" w:hAnsi="Courier New" w:hint="default"/>
      </w:rPr>
    </w:lvl>
    <w:lvl w:ilvl="2" w:tplc="956AA1D2" w:tentative="1">
      <w:start w:val="1"/>
      <w:numFmt w:val="bullet"/>
      <w:lvlText w:val=""/>
      <w:lvlJc w:val="left"/>
      <w:pPr>
        <w:ind w:left="2444" w:hanging="360"/>
      </w:pPr>
      <w:rPr>
        <w:rFonts w:ascii="Wingdings" w:hAnsi="Wingdings" w:hint="default"/>
      </w:rPr>
    </w:lvl>
    <w:lvl w:ilvl="3" w:tplc="8DBCF94A" w:tentative="1">
      <w:start w:val="1"/>
      <w:numFmt w:val="bullet"/>
      <w:lvlText w:val=""/>
      <w:lvlJc w:val="left"/>
      <w:pPr>
        <w:ind w:left="3164" w:hanging="360"/>
      </w:pPr>
      <w:rPr>
        <w:rFonts w:ascii="Symbol" w:hAnsi="Symbol" w:hint="default"/>
      </w:rPr>
    </w:lvl>
    <w:lvl w:ilvl="4" w:tplc="423AFB58" w:tentative="1">
      <w:start w:val="1"/>
      <w:numFmt w:val="bullet"/>
      <w:lvlText w:val="o"/>
      <w:lvlJc w:val="left"/>
      <w:pPr>
        <w:ind w:left="3884" w:hanging="360"/>
      </w:pPr>
      <w:rPr>
        <w:rFonts w:ascii="Courier New" w:hAnsi="Courier New" w:hint="default"/>
      </w:rPr>
    </w:lvl>
    <w:lvl w:ilvl="5" w:tplc="0CD8F706" w:tentative="1">
      <w:start w:val="1"/>
      <w:numFmt w:val="bullet"/>
      <w:lvlText w:val=""/>
      <w:lvlJc w:val="left"/>
      <w:pPr>
        <w:ind w:left="4604" w:hanging="360"/>
      </w:pPr>
      <w:rPr>
        <w:rFonts w:ascii="Wingdings" w:hAnsi="Wingdings" w:hint="default"/>
      </w:rPr>
    </w:lvl>
    <w:lvl w:ilvl="6" w:tplc="2C507E04" w:tentative="1">
      <w:start w:val="1"/>
      <w:numFmt w:val="bullet"/>
      <w:lvlText w:val=""/>
      <w:lvlJc w:val="left"/>
      <w:pPr>
        <w:ind w:left="5324" w:hanging="360"/>
      </w:pPr>
      <w:rPr>
        <w:rFonts w:ascii="Symbol" w:hAnsi="Symbol" w:hint="default"/>
      </w:rPr>
    </w:lvl>
    <w:lvl w:ilvl="7" w:tplc="CDACDF6C" w:tentative="1">
      <w:start w:val="1"/>
      <w:numFmt w:val="bullet"/>
      <w:lvlText w:val="o"/>
      <w:lvlJc w:val="left"/>
      <w:pPr>
        <w:ind w:left="6044" w:hanging="360"/>
      </w:pPr>
      <w:rPr>
        <w:rFonts w:ascii="Courier New" w:hAnsi="Courier New" w:hint="default"/>
      </w:rPr>
    </w:lvl>
    <w:lvl w:ilvl="8" w:tplc="DDE89C54" w:tentative="1">
      <w:start w:val="1"/>
      <w:numFmt w:val="bullet"/>
      <w:lvlText w:val=""/>
      <w:lvlJc w:val="left"/>
      <w:pPr>
        <w:ind w:left="6764" w:hanging="360"/>
      </w:pPr>
      <w:rPr>
        <w:rFonts w:ascii="Wingdings" w:hAnsi="Wingdings" w:hint="default"/>
      </w:rPr>
    </w:lvl>
  </w:abstractNum>
  <w:abstractNum w:abstractNumId="93" w15:restartNumberingAfterBreak="0">
    <w:nsid w:val="7FAF09D5"/>
    <w:multiLevelType w:val="hybridMultilevel"/>
    <w:tmpl w:val="FFFFFFFF"/>
    <w:lvl w:ilvl="0" w:tplc="6C381DF2">
      <w:start w:val="1"/>
      <w:numFmt w:val="bullet"/>
      <w:lvlText w:val=""/>
      <w:lvlJc w:val="left"/>
      <w:pPr>
        <w:ind w:left="360" w:hanging="360"/>
      </w:pPr>
      <w:rPr>
        <w:rFonts w:ascii="Symbol" w:hAnsi="Symbol" w:hint="default"/>
      </w:rPr>
    </w:lvl>
    <w:lvl w:ilvl="1" w:tplc="55AE6926">
      <w:start w:val="1"/>
      <w:numFmt w:val="bullet"/>
      <w:lvlText w:val="o"/>
      <w:lvlJc w:val="left"/>
      <w:pPr>
        <w:ind w:left="1440" w:hanging="360"/>
      </w:pPr>
      <w:rPr>
        <w:rFonts w:ascii="Courier New" w:hAnsi="Courier New" w:hint="default"/>
      </w:rPr>
    </w:lvl>
    <w:lvl w:ilvl="2" w:tplc="553C5C46">
      <w:start w:val="1"/>
      <w:numFmt w:val="bullet"/>
      <w:lvlText w:val=""/>
      <w:lvlJc w:val="left"/>
      <w:pPr>
        <w:ind w:left="2160" w:hanging="360"/>
      </w:pPr>
      <w:rPr>
        <w:rFonts w:ascii="Wingdings" w:hAnsi="Wingdings" w:hint="default"/>
      </w:rPr>
    </w:lvl>
    <w:lvl w:ilvl="3" w:tplc="6BAC2E94">
      <w:start w:val="1"/>
      <w:numFmt w:val="bullet"/>
      <w:lvlText w:val=""/>
      <w:lvlJc w:val="left"/>
      <w:pPr>
        <w:ind w:left="2880" w:hanging="360"/>
      </w:pPr>
      <w:rPr>
        <w:rFonts w:ascii="Symbol" w:hAnsi="Symbol" w:hint="default"/>
      </w:rPr>
    </w:lvl>
    <w:lvl w:ilvl="4" w:tplc="28DE34C8">
      <w:start w:val="1"/>
      <w:numFmt w:val="bullet"/>
      <w:lvlText w:val="o"/>
      <w:lvlJc w:val="left"/>
      <w:pPr>
        <w:ind w:left="3600" w:hanging="360"/>
      </w:pPr>
      <w:rPr>
        <w:rFonts w:ascii="Courier New" w:hAnsi="Courier New" w:hint="default"/>
      </w:rPr>
    </w:lvl>
    <w:lvl w:ilvl="5" w:tplc="2BCA72C2">
      <w:start w:val="1"/>
      <w:numFmt w:val="bullet"/>
      <w:lvlText w:val=""/>
      <w:lvlJc w:val="left"/>
      <w:pPr>
        <w:ind w:left="4320" w:hanging="360"/>
      </w:pPr>
      <w:rPr>
        <w:rFonts w:ascii="Wingdings" w:hAnsi="Wingdings" w:hint="default"/>
      </w:rPr>
    </w:lvl>
    <w:lvl w:ilvl="6" w:tplc="02364EB4">
      <w:start w:val="1"/>
      <w:numFmt w:val="bullet"/>
      <w:lvlText w:val=""/>
      <w:lvlJc w:val="left"/>
      <w:pPr>
        <w:ind w:left="5040" w:hanging="360"/>
      </w:pPr>
      <w:rPr>
        <w:rFonts w:ascii="Symbol" w:hAnsi="Symbol" w:hint="default"/>
      </w:rPr>
    </w:lvl>
    <w:lvl w:ilvl="7" w:tplc="E138A688">
      <w:start w:val="1"/>
      <w:numFmt w:val="bullet"/>
      <w:lvlText w:val="o"/>
      <w:lvlJc w:val="left"/>
      <w:pPr>
        <w:ind w:left="5760" w:hanging="360"/>
      </w:pPr>
      <w:rPr>
        <w:rFonts w:ascii="Courier New" w:hAnsi="Courier New" w:hint="default"/>
      </w:rPr>
    </w:lvl>
    <w:lvl w:ilvl="8" w:tplc="2FBEF272">
      <w:start w:val="1"/>
      <w:numFmt w:val="bullet"/>
      <w:lvlText w:val=""/>
      <w:lvlJc w:val="left"/>
      <w:pPr>
        <w:ind w:left="6480" w:hanging="360"/>
      </w:pPr>
      <w:rPr>
        <w:rFonts w:ascii="Wingdings" w:hAnsi="Wingdings" w:hint="default"/>
      </w:rPr>
    </w:lvl>
  </w:abstractNum>
  <w:num w:numId="1" w16cid:durableId="1781222159">
    <w:abstractNumId w:val="43"/>
  </w:num>
  <w:num w:numId="2" w16cid:durableId="579800324">
    <w:abstractNumId w:val="24"/>
  </w:num>
  <w:num w:numId="3" w16cid:durableId="1757743258">
    <w:abstractNumId w:val="45"/>
  </w:num>
  <w:num w:numId="4" w16cid:durableId="492449389">
    <w:abstractNumId w:val="86"/>
  </w:num>
  <w:num w:numId="5" w16cid:durableId="458182146">
    <w:abstractNumId w:val="44"/>
  </w:num>
  <w:num w:numId="6" w16cid:durableId="1652363234">
    <w:abstractNumId w:val="39"/>
  </w:num>
  <w:num w:numId="7" w16cid:durableId="2117141742">
    <w:abstractNumId w:val="82"/>
  </w:num>
  <w:num w:numId="8" w16cid:durableId="58787914">
    <w:abstractNumId w:val="62"/>
  </w:num>
  <w:num w:numId="9" w16cid:durableId="1664896642">
    <w:abstractNumId w:val="83"/>
  </w:num>
  <w:num w:numId="10" w16cid:durableId="194318441">
    <w:abstractNumId w:val="15"/>
  </w:num>
  <w:num w:numId="11" w16cid:durableId="198711414">
    <w:abstractNumId w:val="93"/>
  </w:num>
  <w:num w:numId="12" w16cid:durableId="1187523784">
    <w:abstractNumId w:val="13"/>
  </w:num>
  <w:num w:numId="13" w16cid:durableId="1433281634">
    <w:abstractNumId w:val="84"/>
  </w:num>
  <w:num w:numId="14" w16cid:durableId="829297636">
    <w:abstractNumId w:val="66"/>
  </w:num>
  <w:num w:numId="15" w16cid:durableId="864438286">
    <w:abstractNumId w:val="68"/>
  </w:num>
  <w:num w:numId="16" w16cid:durableId="1341080974">
    <w:abstractNumId w:val="22"/>
  </w:num>
  <w:num w:numId="17" w16cid:durableId="1981034137">
    <w:abstractNumId w:val="71"/>
  </w:num>
  <w:num w:numId="18" w16cid:durableId="980769871">
    <w:abstractNumId w:val="31"/>
  </w:num>
  <w:num w:numId="19" w16cid:durableId="682248966">
    <w:abstractNumId w:val="92"/>
  </w:num>
  <w:num w:numId="20" w16cid:durableId="808672665">
    <w:abstractNumId w:val="57"/>
  </w:num>
  <w:num w:numId="21" w16cid:durableId="1788818206">
    <w:abstractNumId w:val="75"/>
  </w:num>
  <w:num w:numId="22" w16cid:durableId="44646039">
    <w:abstractNumId w:val="1"/>
  </w:num>
  <w:num w:numId="23" w16cid:durableId="2086803832">
    <w:abstractNumId w:val="50"/>
  </w:num>
  <w:num w:numId="24" w16cid:durableId="1585454253">
    <w:abstractNumId w:val="60"/>
  </w:num>
  <w:num w:numId="25" w16cid:durableId="439374190">
    <w:abstractNumId w:val="4"/>
  </w:num>
  <w:num w:numId="26" w16cid:durableId="562524645">
    <w:abstractNumId w:val="30"/>
  </w:num>
  <w:num w:numId="27" w16cid:durableId="233979405">
    <w:abstractNumId w:val="81"/>
  </w:num>
  <w:num w:numId="28" w16cid:durableId="1212960783">
    <w:abstractNumId w:val="54"/>
  </w:num>
  <w:num w:numId="29" w16cid:durableId="258298408">
    <w:abstractNumId w:val="69"/>
  </w:num>
  <w:num w:numId="30" w16cid:durableId="268002725">
    <w:abstractNumId w:val="64"/>
  </w:num>
  <w:num w:numId="31" w16cid:durableId="815756045">
    <w:abstractNumId w:val="2"/>
  </w:num>
  <w:num w:numId="32" w16cid:durableId="1909151002">
    <w:abstractNumId w:val="20"/>
  </w:num>
  <w:num w:numId="33" w16cid:durableId="696274074">
    <w:abstractNumId w:val="9"/>
  </w:num>
  <w:num w:numId="34" w16cid:durableId="1450009974">
    <w:abstractNumId w:val="76"/>
  </w:num>
  <w:num w:numId="35" w16cid:durableId="1105081448">
    <w:abstractNumId w:val="17"/>
  </w:num>
  <w:num w:numId="36" w16cid:durableId="750157316">
    <w:abstractNumId w:val="29"/>
  </w:num>
  <w:num w:numId="37" w16cid:durableId="652567628">
    <w:abstractNumId w:val="25"/>
  </w:num>
  <w:num w:numId="38" w16cid:durableId="539517503">
    <w:abstractNumId w:val="8"/>
  </w:num>
  <w:num w:numId="39" w16cid:durableId="1253775914">
    <w:abstractNumId w:val="49"/>
  </w:num>
  <w:num w:numId="40" w16cid:durableId="515311718">
    <w:abstractNumId w:val="33"/>
  </w:num>
  <w:num w:numId="41" w16cid:durableId="909774694">
    <w:abstractNumId w:val="73"/>
  </w:num>
  <w:num w:numId="42" w16cid:durableId="1567883537">
    <w:abstractNumId w:val="37"/>
  </w:num>
  <w:num w:numId="43" w16cid:durableId="834304035">
    <w:abstractNumId w:val="35"/>
  </w:num>
  <w:num w:numId="44" w16cid:durableId="1639912638">
    <w:abstractNumId w:val="27"/>
  </w:num>
  <w:num w:numId="45" w16cid:durableId="1592274902">
    <w:abstractNumId w:val="23"/>
  </w:num>
  <w:num w:numId="46" w16cid:durableId="1247373770">
    <w:abstractNumId w:val="58"/>
  </w:num>
  <w:num w:numId="47" w16cid:durableId="745808686">
    <w:abstractNumId w:val="85"/>
  </w:num>
  <w:num w:numId="48" w16cid:durableId="199169459">
    <w:abstractNumId w:val="28"/>
  </w:num>
  <w:num w:numId="49" w16cid:durableId="708068834">
    <w:abstractNumId w:val="18"/>
  </w:num>
  <w:num w:numId="50" w16cid:durableId="654260049">
    <w:abstractNumId w:val="55"/>
  </w:num>
  <w:num w:numId="51" w16cid:durableId="713967176">
    <w:abstractNumId w:val="67"/>
  </w:num>
  <w:num w:numId="52" w16cid:durableId="1736198906">
    <w:abstractNumId w:val="46"/>
  </w:num>
  <w:num w:numId="53" w16cid:durableId="1678925371">
    <w:abstractNumId w:val="19"/>
  </w:num>
  <w:num w:numId="54" w16cid:durableId="1334919195">
    <w:abstractNumId w:val="14"/>
  </w:num>
  <w:num w:numId="55" w16cid:durableId="2146895123">
    <w:abstractNumId w:val="90"/>
  </w:num>
  <w:num w:numId="56" w16cid:durableId="175120553">
    <w:abstractNumId w:val="36"/>
  </w:num>
  <w:num w:numId="57" w16cid:durableId="422723205">
    <w:abstractNumId w:val="12"/>
  </w:num>
  <w:num w:numId="58" w16cid:durableId="964238077">
    <w:abstractNumId w:val="61"/>
  </w:num>
  <w:num w:numId="59" w16cid:durableId="1312296370">
    <w:abstractNumId w:val="59"/>
  </w:num>
  <w:num w:numId="60" w16cid:durableId="582566389">
    <w:abstractNumId w:val="78"/>
  </w:num>
  <w:num w:numId="61" w16cid:durableId="135611575">
    <w:abstractNumId w:val="77"/>
  </w:num>
  <w:num w:numId="62" w16cid:durableId="409350980">
    <w:abstractNumId w:val="72"/>
  </w:num>
  <w:num w:numId="63" w16cid:durableId="1178033177">
    <w:abstractNumId w:val="91"/>
  </w:num>
  <w:num w:numId="64" w16cid:durableId="1448812109">
    <w:abstractNumId w:val="16"/>
  </w:num>
  <w:num w:numId="65" w16cid:durableId="1006592571">
    <w:abstractNumId w:val="11"/>
  </w:num>
  <w:num w:numId="66" w16cid:durableId="1940790194">
    <w:abstractNumId w:val="63"/>
  </w:num>
  <w:num w:numId="67" w16cid:durableId="215942701">
    <w:abstractNumId w:val="52"/>
  </w:num>
  <w:num w:numId="68" w16cid:durableId="1337876561">
    <w:abstractNumId w:val="53"/>
  </w:num>
  <w:num w:numId="69" w16cid:durableId="1244950813">
    <w:abstractNumId w:val="47"/>
  </w:num>
  <w:num w:numId="70" w16cid:durableId="1387337688">
    <w:abstractNumId w:val="80"/>
  </w:num>
  <w:num w:numId="71" w16cid:durableId="1948001417">
    <w:abstractNumId w:val="56"/>
  </w:num>
  <w:num w:numId="72" w16cid:durableId="410546889">
    <w:abstractNumId w:val="74"/>
  </w:num>
  <w:num w:numId="73" w16cid:durableId="1625233219">
    <w:abstractNumId w:val="87"/>
  </w:num>
  <w:num w:numId="74" w16cid:durableId="491220828">
    <w:abstractNumId w:val="41"/>
  </w:num>
  <w:num w:numId="75" w16cid:durableId="1736396107">
    <w:abstractNumId w:val="26"/>
  </w:num>
  <w:num w:numId="76" w16cid:durableId="1308975215">
    <w:abstractNumId w:val="38"/>
  </w:num>
  <w:num w:numId="77" w16cid:durableId="1877935400">
    <w:abstractNumId w:val="5"/>
  </w:num>
  <w:num w:numId="78" w16cid:durableId="1348599994">
    <w:abstractNumId w:val="6"/>
  </w:num>
  <w:num w:numId="79" w16cid:durableId="1151215736">
    <w:abstractNumId w:val="32"/>
  </w:num>
  <w:num w:numId="80" w16cid:durableId="1611274603">
    <w:abstractNumId w:val="42"/>
  </w:num>
  <w:num w:numId="81" w16cid:durableId="2144156723">
    <w:abstractNumId w:val="40"/>
  </w:num>
  <w:num w:numId="82" w16cid:durableId="58790569">
    <w:abstractNumId w:val="21"/>
  </w:num>
  <w:num w:numId="83" w16cid:durableId="1519927856">
    <w:abstractNumId w:val="0"/>
  </w:num>
  <w:num w:numId="84" w16cid:durableId="1994330998">
    <w:abstractNumId w:val="48"/>
  </w:num>
  <w:num w:numId="85" w16cid:durableId="816801494">
    <w:abstractNumId w:val="79"/>
  </w:num>
  <w:num w:numId="86" w16cid:durableId="67193509">
    <w:abstractNumId w:val="70"/>
  </w:num>
  <w:num w:numId="87" w16cid:durableId="2032098150">
    <w:abstractNumId w:val="88"/>
  </w:num>
  <w:num w:numId="88" w16cid:durableId="166068271">
    <w:abstractNumId w:val="34"/>
  </w:num>
  <w:num w:numId="89" w16cid:durableId="1781220353">
    <w:abstractNumId w:val="10"/>
  </w:num>
  <w:num w:numId="90" w16cid:durableId="637757416">
    <w:abstractNumId w:val="89"/>
  </w:num>
  <w:num w:numId="91" w16cid:durableId="43989041">
    <w:abstractNumId w:val="7"/>
  </w:num>
  <w:num w:numId="92" w16cid:durableId="908883940">
    <w:abstractNumId w:val="51"/>
  </w:num>
  <w:num w:numId="93" w16cid:durableId="2086295920">
    <w:abstractNumId w:val="65"/>
  </w:num>
  <w:num w:numId="94" w16cid:durableId="1647082017">
    <w:abstractNumId w:val="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599"/>
    <w:rsid w:val="000015AE"/>
    <w:rsid w:val="000019E4"/>
    <w:rsid w:val="00001F41"/>
    <w:rsid w:val="00001F9F"/>
    <w:rsid w:val="0000209C"/>
    <w:rsid w:val="0000214F"/>
    <w:rsid w:val="00002165"/>
    <w:rsid w:val="000021EF"/>
    <w:rsid w:val="000022C9"/>
    <w:rsid w:val="000027F8"/>
    <w:rsid w:val="00002DD2"/>
    <w:rsid w:val="0000322D"/>
    <w:rsid w:val="000032F7"/>
    <w:rsid w:val="000035CA"/>
    <w:rsid w:val="00003743"/>
    <w:rsid w:val="00003AF2"/>
    <w:rsid w:val="00003C44"/>
    <w:rsid w:val="000043DC"/>
    <w:rsid w:val="000047B4"/>
    <w:rsid w:val="00004EA6"/>
    <w:rsid w:val="00004F41"/>
    <w:rsid w:val="000053F3"/>
    <w:rsid w:val="00005581"/>
    <w:rsid w:val="00005712"/>
    <w:rsid w:val="00005F11"/>
    <w:rsid w:val="000060BC"/>
    <w:rsid w:val="00006676"/>
    <w:rsid w:val="0000676E"/>
    <w:rsid w:val="00006947"/>
    <w:rsid w:val="00006AFC"/>
    <w:rsid w:val="00006B4F"/>
    <w:rsid w:val="000076FA"/>
    <w:rsid w:val="00007E14"/>
    <w:rsid w:val="00007FD8"/>
    <w:rsid w:val="000105EF"/>
    <w:rsid w:val="00010C91"/>
    <w:rsid w:val="000117F8"/>
    <w:rsid w:val="00011A13"/>
    <w:rsid w:val="00011C0F"/>
    <w:rsid w:val="00011CFB"/>
    <w:rsid w:val="000125B0"/>
    <w:rsid w:val="0001279E"/>
    <w:rsid w:val="00012C71"/>
    <w:rsid w:val="00012D86"/>
    <w:rsid w:val="000141A9"/>
    <w:rsid w:val="00015990"/>
    <w:rsid w:val="00015BEA"/>
    <w:rsid w:val="00015EAE"/>
    <w:rsid w:val="00015EE9"/>
    <w:rsid w:val="00016562"/>
    <w:rsid w:val="000167A0"/>
    <w:rsid w:val="00016A55"/>
    <w:rsid w:val="00016A59"/>
    <w:rsid w:val="00016CF5"/>
    <w:rsid w:val="00017178"/>
    <w:rsid w:val="000202A9"/>
    <w:rsid w:val="000207D3"/>
    <w:rsid w:val="00020AED"/>
    <w:rsid w:val="00021396"/>
    <w:rsid w:val="00022199"/>
    <w:rsid w:val="000223B1"/>
    <w:rsid w:val="00022F7A"/>
    <w:rsid w:val="000231A3"/>
    <w:rsid w:val="00023726"/>
    <w:rsid w:val="00023F8C"/>
    <w:rsid w:val="00024273"/>
    <w:rsid w:val="00024951"/>
    <w:rsid w:val="000252DE"/>
    <w:rsid w:val="0002539D"/>
    <w:rsid w:val="0002561F"/>
    <w:rsid w:val="000256F3"/>
    <w:rsid w:val="000257C9"/>
    <w:rsid w:val="000257DA"/>
    <w:rsid w:val="0002603E"/>
    <w:rsid w:val="00026139"/>
    <w:rsid w:val="000263C9"/>
    <w:rsid w:val="00026458"/>
    <w:rsid w:val="000266B8"/>
    <w:rsid w:val="0002690F"/>
    <w:rsid w:val="00026DC6"/>
    <w:rsid w:val="00027071"/>
    <w:rsid w:val="00027601"/>
    <w:rsid w:val="00027D6C"/>
    <w:rsid w:val="0003012D"/>
    <w:rsid w:val="000304DB"/>
    <w:rsid w:val="00030A6C"/>
    <w:rsid w:val="00030DC5"/>
    <w:rsid w:val="0003215E"/>
    <w:rsid w:val="0003269F"/>
    <w:rsid w:val="00032AB1"/>
    <w:rsid w:val="00032FD7"/>
    <w:rsid w:val="00033321"/>
    <w:rsid w:val="000335E0"/>
    <w:rsid w:val="00033628"/>
    <w:rsid w:val="000338E5"/>
    <w:rsid w:val="00033ECC"/>
    <w:rsid w:val="0003422F"/>
    <w:rsid w:val="0003479B"/>
    <w:rsid w:val="00035F85"/>
    <w:rsid w:val="000360B0"/>
    <w:rsid w:val="000371A4"/>
    <w:rsid w:val="000374A2"/>
    <w:rsid w:val="00037983"/>
    <w:rsid w:val="00037C20"/>
    <w:rsid w:val="00040203"/>
    <w:rsid w:val="00040468"/>
    <w:rsid w:val="00040923"/>
    <w:rsid w:val="00040B94"/>
    <w:rsid w:val="00041DA3"/>
    <w:rsid w:val="00042522"/>
    <w:rsid w:val="000427D8"/>
    <w:rsid w:val="00042967"/>
    <w:rsid w:val="00042F3C"/>
    <w:rsid w:val="000430FF"/>
    <w:rsid w:val="00043270"/>
    <w:rsid w:val="00043C9D"/>
    <w:rsid w:val="00044DD4"/>
    <w:rsid w:val="00045168"/>
    <w:rsid w:val="00045201"/>
    <w:rsid w:val="0004548B"/>
    <w:rsid w:val="00045718"/>
    <w:rsid w:val="00046532"/>
    <w:rsid w:val="00046FF0"/>
    <w:rsid w:val="00046FF5"/>
    <w:rsid w:val="00047A9D"/>
    <w:rsid w:val="00050176"/>
    <w:rsid w:val="0005049B"/>
    <w:rsid w:val="000505CF"/>
    <w:rsid w:val="00050C2E"/>
    <w:rsid w:val="00050E00"/>
    <w:rsid w:val="00050E9D"/>
    <w:rsid w:val="00050EF3"/>
    <w:rsid w:val="00051F6B"/>
    <w:rsid w:val="00052083"/>
    <w:rsid w:val="00052D3E"/>
    <w:rsid w:val="00053234"/>
    <w:rsid w:val="000533E3"/>
    <w:rsid w:val="00053A0A"/>
    <w:rsid w:val="00053BA8"/>
    <w:rsid w:val="00054098"/>
    <w:rsid w:val="00054320"/>
    <w:rsid w:val="0005532D"/>
    <w:rsid w:val="00055335"/>
    <w:rsid w:val="00055645"/>
    <w:rsid w:val="00055C25"/>
    <w:rsid w:val="00056131"/>
    <w:rsid w:val="00056673"/>
    <w:rsid w:val="00056742"/>
    <w:rsid w:val="000569AF"/>
    <w:rsid w:val="00056D57"/>
    <w:rsid w:val="00057295"/>
    <w:rsid w:val="000576D5"/>
    <w:rsid w:val="00057BEC"/>
    <w:rsid w:val="00057EEE"/>
    <w:rsid w:val="0006048B"/>
    <w:rsid w:val="00060D6A"/>
    <w:rsid w:val="00061B2A"/>
    <w:rsid w:val="00062A61"/>
    <w:rsid w:val="00062B65"/>
    <w:rsid w:val="00062B9E"/>
    <w:rsid w:val="00062F61"/>
    <w:rsid w:val="00062FC9"/>
    <w:rsid w:val="0006333D"/>
    <w:rsid w:val="000633B6"/>
    <w:rsid w:val="000637F9"/>
    <w:rsid w:val="00063EBC"/>
    <w:rsid w:val="00065250"/>
    <w:rsid w:val="000656E4"/>
    <w:rsid w:val="00065827"/>
    <w:rsid w:val="00066427"/>
    <w:rsid w:val="00066560"/>
    <w:rsid w:val="00066C29"/>
    <w:rsid w:val="00067456"/>
    <w:rsid w:val="000676C6"/>
    <w:rsid w:val="000701E5"/>
    <w:rsid w:val="00070884"/>
    <w:rsid w:val="00071506"/>
    <w:rsid w:val="0007154F"/>
    <w:rsid w:val="000718CA"/>
    <w:rsid w:val="00071BF5"/>
    <w:rsid w:val="00071DB2"/>
    <w:rsid w:val="00072CA4"/>
    <w:rsid w:val="00074BAE"/>
    <w:rsid w:val="00074D72"/>
    <w:rsid w:val="0007590A"/>
    <w:rsid w:val="00075A50"/>
    <w:rsid w:val="00075BA0"/>
    <w:rsid w:val="000767AB"/>
    <w:rsid w:val="000767F2"/>
    <w:rsid w:val="00076D09"/>
    <w:rsid w:val="00077BC9"/>
    <w:rsid w:val="0008003C"/>
    <w:rsid w:val="00080100"/>
    <w:rsid w:val="00080207"/>
    <w:rsid w:val="00080F2A"/>
    <w:rsid w:val="0008110E"/>
    <w:rsid w:val="0008121A"/>
    <w:rsid w:val="00081AB1"/>
    <w:rsid w:val="00081BDC"/>
    <w:rsid w:val="00082376"/>
    <w:rsid w:val="000828D5"/>
    <w:rsid w:val="00082E60"/>
    <w:rsid w:val="0008326E"/>
    <w:rsid w:val="00083290"/>
    <w:rsid w:val="000836D2"/>
    <w:rsid w:val="000838F6"/>
    <w:rsid w:val="00084111"/>
    <w:rsid w:val="000842A4"/>
    <w:rsid w:val="00084919"/>
    <w:rsid w:val="0008493B"/>
    <w:rsid w:val="00084943"/>
    <w:rsid w:val="00084E87"/>
    <w:rsid w:val="00084F93"/>
    <w:rsid w:val="00085076"/>
    <w:rsid w:val="00085540"/>
    <w:rsid w:val="000857FA"/>
    <w:rsid w:val="00085D1A"/>
    <w:rsid w:val="00085D7E"/>
    <w:rsid w:val="000862E1"/>
    <w:rsid w:val="0008653B"/>
    <w:rsid w:val="000866A7"/>
    <w:rsid w:val="00086E06"/>
    <w:rsid w:val="0008769E"/>
    <w:rsid w:val="00087FCB"/>
    <w:rsid w:val="00090316"/>
    <w:rsid w:val="000904D6"/>
    <w:rsid w:val="00090B25"/>
    <w:rsid w:val="00090E9C"/>
    <w:rsid w:val="00093085"/>
    <w:rsid w:val="000935F1"/>
    <w:rsid w:val="000937A1"/>
    <w:rsid w:val="00093981"/>
    <w:rsid w:val="00093CD9"/>
    <w:rsid w:val="00093DD6"/>
    <w:rsid w:val="00093E48"/>
    <w:rsid w:val="000940D5"/>
    <w:rsid w:val="000952D3"/>
    <w:rsid w:val="00095429"/>
    <w:rsid w:val="00095680"/>
    <w:rsid w:val="000959F0"/>
    <w:rsid w:val="00095EC8"/>
    <w:rsid w:val="0009677E"/>
    <w:rsid w:val="00096DC6"/>
    <w:rsid w:val="00096F2E"/>
    <w:rsid w:val="000970CA"/>
    <w:rsid w:val="0009728C"/>
    <w:rsid w:val="000976D2"/>
    <w:rsid w:val="00097860"/>
    <w:rsid w:val="00097D81"/>
    <w:rsid w:val="000A0BB1"/>
    <w:rsid w:val="000A0D77"/>
    <w:rsid w:val="000A104B"/>
    <w:rsid w:val="000A19C8"/>
    <w:rsid w:val="000A1BA5"/>
    <w:rsid w:val="000A3918"/>
    <w:rsid w:val="000A3FB3"/>
    <w:rsid w:val="000A4A09"/>
    <w:rsid w:val="000A4FE3"/>
    <w:rsid w:val="000A518B"/>
    <w:rsid w:val="000A5319"/>
    <w:rsid w:val="000A5A39"/>
    <w:rsid w:val="000A7193"/>
    <w:rsid w:val="000A79EC"/>
    <w:rsid w:val="000B0275"/>
    <w:rsid w:val="000B067A"/>
    <w:rsid w:val="000B0C73"/>
    <w:rsid w:val="000B0FFB"/>
    <w:rsid w:val="000B11BE"/>
    <w:rsid w:val="000B152C"/>
    <w:rsid w:val="000B1540"/>
    <w:rsid w:val="000B1DFD"/>
    <w:rsid w:val="000B2011"/>
    <w:rsid w:val="000B23D6"/>
    <w:rsid w:val="000B3109"/>
    <w:rsid w:val="000B33FD"/>
    <w:rsid w:val="000B3E3E"/>
    <w:rsid w:val="000B46B0"/>
    <w:rsid w:val="000B4ABA"/>
    <w:rsid w:val="000B5054"/>
    <w:rsid w:val="000B50BA"/>
    <w:rsid w:val="000B528A"/>
    <w:rsid w:val="000B5597"/>
    <w:rsid w:val="000B56B7"/>
    <w:rsid w:val="000B6109"/>
    <w:rsid w:val="000B6404"/>
    <w:rsid w:val="000B6925"/>
    <w:rsid w:val="000B76A5"/>
    <w:rsid w:val="000B7954"/>
    <w:rsid w:val="000B7D7F"/>
    <w:rsid w:val="000B7DA0"/>
    <w:rsid w:val="000C04F0"/>
    <w:rsid w:val="000C0C71"/>
    <w:rsid w:val="000C1997"/>
    <w:rsid w:val="000C1C42"/>
    <w:rsid w:val="000C2082"/>
    <w:rsid w:val="000C2A76"/>
    <w:rsid w:val="000C2AAF"/>
    <w:rsid w:val="000C2C23"/>
    <w:rsid w:val="000C2C41"/>
    <w:rsid w:val="000C2D0E"/>
    <w:rsid w:val="000C2E61"/>
    <w:rsid w:val="000C3174"/>
    <w:rsid w:val="000C3771"/>
    <w:rsid w:val="000C3B3E"/>
    <w:rsid w:val="000C48E0"/>
    <w:rsid w:val="000C4B16"/>
    <w:rsid w:val="000C50C3"/>
    <w:rsid w:val="000C5AB7"/>
    <w:rsid w:val="000C5B1A"/>
    <w:rsid w:val="000C5B88"/>
    <w:rsid w:val="000C657F"/>
    <w:rsid w:val="000C6DCB"/>
    <w:rsid w:val="000C714B"/>
    <w:rsid w:val="000C7C9B"/>
    <w:rsid w:val="000D05D0"/>
    <w:rsid w:val="000D06B7"/>
    <w:rsid w:val="000D072C"/>
    <w:rsid w:val="000D0904"/>
    <w:rsid w:val="000D0C6C"/>
    <w:rsid w:val="000D13FE"/>
    <w:rsid w:val="000D1FFC"/>
    <w:rsid w:val="000D202E"/>
    <w:rsid w:val="000D21F6"/>
    <w:rsid w:val="000D38E6"/>
    <w:rsid w:val="000D3D62"/>
    <w:rsid w:val="000D3E1E"/>
    <w:rsid w:val="000D42C3"/>
    <w:rsid w:val="000D4500"/>
    <w:rsid w:val="000D50E9"/>
    <w:rsid w:val="000D541C"/>
    <w:rsid w:val="000D54DC"/>
    <w:rsid w:val="000D55F6"/>
    <w:rsid w:val="000D5BC1"/>
    <w:rsid w:val="000D5F79"/>
    <w:rsid w:val="000D60DC"/>
    <w:rsid w:val="000D66BA"/>
    <w:rsid w:val="000D6859"/>
    <w:rsid w:val="000D6F16"/>
    <w:rsid w:val="000D7A0A"/>
    <w:rsid w:val="000D7A10"/>
    <w:rsid w:val="000D7A43"/>
    <w:rsid w:val="000D7AEA"/>
    <w:rsid w:val="000D7B37"/>
    <w:rsid w:val="000D7D98"/>
    <w:rsid w:val="000E01A9"/>
    <w:rsid w:val="000E0B0F"/>
    <w:rsid w:val="000E0D09"/>
    <w:rsid w:val="000E0E4C"/>
    <w:rsid w:val="000E10F0"/>
    <w:rsid w:val="000E1DEC"/>
    <w:rsid w:val="000E1FE9"/>
    <w:rsid w:val="000E2B83"/>
    <w:rsid w:val="000E2C66"/>
    <w:rsid w:val="000E2EF3"/>
    <w:rsid w:val="000E3748"/>
    <w:rsid w:val="000E3A9E"/>
    <w:rsid w:val="000E3DD3"/>
    <w:rsid w:val="000E3F36"/>
    <w:rsid w:val="000E4453"/>
    <w:rsid w:val="000E4DE8"/>
    <w:rsid w:val="000E51AA"/>
    <w:rsid w:val="000E53D2"/>
    <w:rsid w:val="000E593F"/>
    <w:rsid w:val="000E6E7D"/>
    <w:rsid w:val="000E7480"/>
    <w:rsid w:val="000E7730"/>
    <w:rsid w:val="000F023D"/>
    <w:rsid w:val="000F123C"/>
    <w:rsid w:val="000F143D"/>
    <w:rsid w:val="000F2314"/>
    <w:rsid w:val="000F2FED"/>
    <w:rsid w:val="000F35C3"/>
    <w:rsid w:val="000F3882"/>
    <w:rsid w:val="000F3BBA"/>
    <w:rsid w:val="000F3EEE"/>
    <w:rsid w:val="000F3F93"/>
    <w:rsid w:val="000F43A8"/>
    <w:rsid w:val="000F44F3"/>
    <w:rsid w:val="000F4AB4"/>
    <w:rsid w:val="000F4C12"/>
    <w:rsid w:val="000F51F9"/>
    <w:rsid w:val="000F5631"/>
    <w:rsid w:val="000F591F"/>
    <w:rsid w:val="000F5A51"/>
    <w:rsid w:val="000F5E2E"/>
    <w:rsid w:val="000F5F86"/>
    <w:rsid w:val="000F647C"/>
    <w:rsid w:val="000F66FA"/>
    <w:rsid w:val="000F6C24"/>
    <w:rsid w:val="000F7F98"/>
    <w:rsid w:val="00100470"/>
    <w:rsid w:val="0010060A"/>
    <w:rsid w:val="00100AD0"/>
    <w:rsid w:val="00100E0B"/>
    <w:rsid w:val="00100E21"/>
    <w:rsid w:val="00100F29"/>
    <w:rsid w:val="00101599"/>
    <w:rsid w:val="00101A9B"/>
    <w:rsid w:val="0010292A"/>
    <w:rsid w:val="00102E68"/>
    <w:rsid w:val="00103281"/>
    <w:rsid w:val="001033CE"/>
    <w:rsid w:val="00104584"/>
    <w:rsid w:val="00105C7A"/>
    <w:rsid w:val="0010616D"/>
    <w:rsid w:val="00106632"/>
    <w:rsid w:val="001067CD"/>
    <w:rsid w:val="00106993"/>
    <w:rsid w:val="00106CDA"/>
    <w:rsid w:val="00106D37"/>
    <w:rsid w:val="00107073"/>
    <w:rsid w:val="00107251"/>
    <w:rsid w:val="001074EF"/>
    <w:rsid w:val="00107B87"/>
    <w:rsid w:val="00110478"/>
    <w:rsid w:val="001111C5"/>
    <w:rsid w:val="001113ED"/>
    <w:rsid w:val="0011146D"/>
    <w:rsid w:val="00111618"/>
    <w:rsid w:val="00111C5C"/>
    <w:rsid w:val="00111E75"/>
    <w:rsid w:val="00112156"/>
    <w:rsid w:val="00112EC9"/>
    <w:rsid w:val="001135D9"/>
    <w:rsid w:val="0011390F"/>
    <w:rsid w:val="00114ABD"/>
    <w:rsid w:val="00115E5F"/>
    <w:rsid w:val="00115F48"/>
    <w:rsid w:val="001163A5"/>
    <w:rsid w:val="0011648F"/>
    <w:rsid w:val="0011711B"/>
    <w:rsid w:val="00117195"/>
    <w:rsid w:val="00117377"/>
    <w:rsid w:val="00117414"/>
    <w:rsid w:val="00117B49"/>
    <w:rsid w:val="00117F14"/>
    <w:rsid w:val="00117F8A"/>
    <w:rsid w:val="00117FA4"/>
    <w:rsid w:val="0012035B"/>
    <w:rsid w:val="00120448"/>
    <w:rsid w:val="0012094B"/>
    <w:rsid w:val="001213DB"/>
    <w:rsid w:val="00121968"/>
    <w:rsid w:val="00121B9B"/>
    <w:rsid w:val="00121F5B"/>
    <w:rsid w:val="001220C5"/>
    <w:rsid w:val="001220E3"/>
    <w:rsid w:val="001221BB"/>
    <w:rsid w:val="00122A8E"/>
    <w:rsid w:val="00122ADC"/>
    <w:rsid w:val="00122CCC"/>
    <w:rsid w:val="001231FA"/>
    <w:rsid w:val="00123484"/>
    <w:rsid w:val="00124305"/>
    <w:rsid w:val="001243BB"/>
    <w:rsid w:val="00124A37"/>
    <w:rsid w:val="00125BE7"/>
    <w:rsid w:val="00125CDE"/>
    <w:rsid w:val="00125EBB"/>
    <w:rsid w:val="00125FAD"/>
    <w:rsid w:val="00126C45"/>
    <w:rsid w:val="00126E28"/>
    <w:rsid w:val="00126E3D"/>
    <w:rsid w:val="00126FBC"/>
    <w:rsid w:val="0012716B"/>
    <w:rsid w:val="001275AB"/>
    <w:rsid w:val="00127755"/>
    <w:rsid w:val="00127D16"/>
    <w:rsid w:val="00127F28"/>
    <w:rsid w:val="00130092"/>
    <w:rsid w:val="001303C9"/>
    <w:rsid w:val="00130AEE"/>
    <w:rsid w:val="00130F59"/>
    <w:rsid w:val="001314FD"/>
    <w:rsid w:val="001318EB"/>
    <w:rsid w:val="00131BB2"/>
    <w:rsid w:val="00131E44"/>
    <w:rsid w:val="001320B7"/>
    <w:rsid w:val="00132154"/>
    <w:rsid w:val="001323AC"/>
    <w:rsid w:val="00132847"/>
    <w:rsid w:val="001328DD"/>
    <w:rsid w:val="00133EC0"/>
    <w:rsid w:val="00134942"/>
    <w:rsid w:val="00135591"/>
    <w:rsid w:val="00136231"/>
    <w:rsid w:val="00136858"/>
    <w:rsid w:val="00136C5F"/>
    <w:rsid w:val="00137801"/>
    <w:rsid w:val="00137A78"/>
    <w:rsid w:val="00137B98"/>
    <w:rsid w:val="00140DC2"/>
    <w:rsid w:val="00141359"/>
    <w:rsid w:val="00141775"/>
    <w:rsid w:val="0014187B"/>
    <w:rsid w:val="00141935"/>
    <w:rsid w:val="00141CE5"/>
    <w:rsid w:val="00142F6F"/>
    <w:rsid w:val="0014366C"/>
    <w:rsid w:val="00143B82"/>
    <w:rsid w:val="00144908"/>
    <w:rsid w:val="001449FA"/>
    <w:rsid w:val="00144CFC"/>
    <w:rsid w:val="00145538"/>
    <w:rsid w:val="001455A8"/>
    <w:rsid w:val="00145679"/>
    <w:rsid w:val="00145829"/>
    <w:rsid w:val="00145B08"/>
    <w:rsid w:val="001461C5"/>
    <w:rsid w:val="001462B0"/>
    <w:rsid w:val="001466D0"/>
    <w:rsid w:val="00146A1B"/>
    <w:rsid w:val="0014718E"/>
    <w:rsid w:val="001500FE"/>
    <w:rsid w:val="00150177"/>
    <w:rsid w:val="00152061"/>
    <w:rsid w:val="00152375"/>
    <w:rsid w:val="00152BA5"/>
    <w:rsid w:val="00152C8F"/>
    <w:rsid w:val="00152F70"/>
    <w:rsid w:val="00152FCB"/>
    <w:rsid w:val="00153318"/>
    <w:rsid w:val="00153AB9"/>
    <w:rsid w:val="00153D25"/>
    <w:rsid w:val="00154CE5"/>
    <w:rsid w:val="00154E86"/>
    <w:rsid w:val="001551ED"/>
    <w:rsid w:val="0015562B"/>
    <w:rsid w:val="00155FA8"/>
    <w:rsid w:val="001571C7"/>
    <w:rsid w:val="00157290"/>
    <w:rsid w:val="00157671"/>
    <w:rsid w:val="0016014F"/>
    <w:rsid w:val="00160473"/>
    <w:rsid w:val="00161094"/>
    <w:rsid w:val="001615E6"/>
    <w:rsid w:val="00162938"/>
    <w:rsid w:val="00163457"/>
    <w:rsid w:val="00163FA8"/>
    <w:rsid w:val="001642EF"/>
    <w:rsid w:val="00164614"/>
    <w:rsid w:val="001647CE"/>
    <w:rsid w:val="00164F17"/>
    <w:rsid w:val="00164FF6"/>
    <w:rsid w:val="00165595"/>
    <w:rsid w:val="00165A7E"/>
    <w:rsid w:val="00165E24"/>
    <w:rsid w:val="00165FBF"/>
    <w:rsid w:val="00165FFB"/>
    <w:rsid w:val="0016605C"/>
    <w:rsid w:val="00166603"/>
    <w:rsid w:val="00166FAD"/>
    <w:rsid w:val="00166FE9"/>
    <w:rsid w:val="0016707B"/>
    <w:rsid w:val="0016742B"/>
    <w:rsid w:val="001677D0"/>
    <w:rsid w:val="00167AA4"/>
    <w:rsid w:val="00167E93"/>
    <w:rsid w:val="00167FE9"/>
    <w:rsid w:val="00170337"/>
    <w:rsid w:val="00170C63"/>
    <w:rsid w:val="00171119"/>
    <w:rsid w:val="0017195D"/>
    <w:rsid w:val="001726C1"/>
    <w:rsid w:val="00172A55"/>
    <w:rsid w:val="00172D63"/>
    <w:rsid w:val="00172E94"/>
    <w:rsid w:val="00172FF6"/>
    <w:rsid w:val="001734E2"/>
    <w:rsid w:val="00173595"/>
    <w:rsid w:val="00174E1D"/>
    <w:rsid w:val="0017502D"/>
    <w:rsid w:val="00175128"/>
    <w:rsid w:val="0017573F"/>
    <w:rsid w:val="001758CD"/>
    <w:rsid w:val="0017665C"/>
    <w:rsid w:val="00176DC6"/>
    <w:rsid w:val="00176FF3"/>
    <w:rsid w:val="001775AA"/>
    <w:rsid w:val="00177AD2"/>
    <w:rsid w:val="00177B31"/>
    <w:rsid w:val="001802AC"/>
    <w:rsid w:val="00180F5D"/>
    <w:rsid w:val="00181307"/>
    <w:rsid w:val="001815A8"/>
    <w:rsid w:val="00181A01"/>
    <w:rsid w:val="00181EEA"/>
    <w:rsid w:val="00181FC3"/>
    <w:rsid w:val="00182149"/>
    <w:rsid w:val="00182708"/>
    <w:rsid w:val="00183026"/>
    <w:rsid w:val="0018324B"/>
    <w:rsid w:val="0018357E"/>
    <w:rsid w:val="001840FA"/>
    <w:rsid w:val="0018421B"/>
    <w:rsid w:val="001849D0"/>
    <w:rsid w:val="00184A39"/>
    <w:rsid w:val="00184B7E"/>
    <w:rsid w:val="001869CF"/>
    <w:rsid w:val="00186DCC"/>
    <w:rsid w:val="00186FEE"/>
    <w:rsid w:val="0018713A"/>
    <w:rsid w:val="00187480"/>
    <w:rsid w:val="001878FD"/>
    <w:rsid w:val="00187D05"/>
    <w:rsid w:val="00187F4E"/>
    <w:rsid w:val="00190079"/>
    <w:rsid w:val="001900F6"/>
    <w:rsid w:val="00190C58"/>
    <w:rsid w:val="00190F97"/>
    <w:rsid w:val="00191674"/>
    <w:rsid w:val="00192792"/>
    <w:rsid w:val="001927E6"/>
    <w:rsid w:val="00192A90"/>
    <w:rsid w:val="001932AE"/>
    <w:rsid w:val="001941EB"/>
    <w:rsid w:val="0019502F"/>
    <w:rsid w:val="00195966"/>
    <w:rsid w:val="00195CAC"/>
    <w:rsid w:val="00195F69"/>
    <w:rsid w:val="0019622E"/>
    <w:rsid w:val="001966A7"/>
    <w:rsid w:val="00196B8A"/>
    <w:rsid w:val="00196E77"/>
    <w:rsid w:val="0019723D"/>
    <w:rsid w:val="00197A46"/>
    <w:rsid w:val="00197D93"/>
    <w:rsid w:val="001A01B9"/>
    <w:rsid w:val="001A0756"/>
    <w:rsid w:val="001A09B9"/>
    <w:rsid w:val="001A10CF"/>
    <w:rsid w:val="001A1113"/>
    <w:rsid w:val="001A1312"/>
    <w:rsid w:val="001A157F"/>
    <w:rsid w:val="001A1C44"/>
    <w:rsid w:val="001A2591"/>
    <w:rsid w:val="001A2C67"/>
    <w:rsid w:val="001A2F40"/>
    <w:rsid w:val="001A371B"/>
    <w:rsid w:val="001A3AD3"/>
    <w:rsid w:val="001A4097"/>
    <w:rsid w:val="001A42F4"/>
    <w:rsid w:val="001A4627"/>
    <w:rsid w:val="001A4979"/>
    <w:rsid w:val="001A5389"/>
    <w:rsid w:val="001A646F"/>
    <w:rsid w:val="001A6883"/>
    <w:rsid w:val="001A76DA"/>
    <w:rsid w:val="001A7768"/>
    <w:rsid w:val="001B0FAF"/>
    <w:rsid w:val="001B13BB"/>
    <w:rsid w:val="001B15D3"/>
    <w:rsid w:val="001B1DF8"/>
    <w:rsid w:val="001B2637"/>
    <w:rsid w:val="001B2C10"/>
    <w:rsid w:val="001B2F29"/>
    <w:rsid w:val="001B3443"/>
    <w:rsid w:val="001B35F9"/>
    <w:rsid w:val="001B3A30"/>
    <w:rsid w:val="001B3B43"/>
    <w:rsid w:val="001B3CE7"/>
    <w:rsid w:val="001B4028"/>
    <w:rsid w:val="001B40FC"/>
    <w:rsid w:val="001B467B"/>
    <w:rsid w:val="001B49B7"/>
    <w:rsid w:val="001B4F53"/>
    <w:rsid w:val="001B5186"/>
    <w:rsid w:val="001B5831"/>
    <w:rsid w:val="001B58CC"/>
    <w:rsid w:val="001B5CCA"/>
    <w:rsid w:val="001B5F15"/>
    <w:rsid w:val="001B63EF"/>
    <w:rsid w:val="001B7066"/>
    <w:rsid w:val="001B70E5"/>
    <w:rsid w:val="001B74B9"/>
    <w:rsid w:val="001B7FE3"/>
    <w:rsid w:val="001C01C5"/>
    <w:rsid w:val="001C0326"/>
    <w:rsid w:val="001C0611"/>
    <w:rsid w:val="001C093A"/>
    <w:rsid w:val="001C0BA6"/>
    <w:rsid w:val="001C1570"/>
    <w:rsid w:val="001C192F"/>
    <w:rsid w:val="001C19F5"/>
    <w:rsid w:val="001C216C"/>
    <w:rsid w:val="001C2E81"/>
    <w:rsid w:val="001C3596"/>
    <w:rsid w:val="001C3C42"/>
    <w:rsid w:val="001C3CCE"/>
    <w:rsid w:val="001C3E72"/>
    <w:rsid w:val="001C43FE"/>
    <w:rsid w:val="001C68B0"/>
    <w:rsid w:val="001C6F9E"/>
    <w:rsid w:val="001C7224"/>
    <w:rsid w:val="001C72D8"/>
    <w:rsid w:val="001C74C0"/>
    <w:rsid w:val="001C777B"/>
    <w:rsid w:val="001C7D33"/>
    <w:rsid w:val="001D029A"/>
    <w:rsid w:val="001D0815"/>
    <w:rsid w:val="001D0E4B"/>
    <w:rsid w:val="001D14C6"/>
    <w:rsid w:val="001D1B3A"/>
    <w:rsid w:val="001D212B"/>
    <w:rsid w:val="001D2309"/>
    <w:rsid w:val="001D2735"/>
    <w:rsid w:val="001D2973"/>
    <w:rsid w:val="001D2B89"/>
    <w:rsid w:val="001D33F8"/>
    <w:rsid w:val="001D3760"/>
    <w:rsid w:val="001D3A70"/>
    <w:rsid w:val="001D3A7D"/>
    <w:rsid w:val="001D546E"/>
    <w:rsid w:val="001D5629"/>
    <w:rsid w:val="001D5B48"/>
    <w:rsid w:val="001D5C72"/>
    <w:rsid w:val="001D6205"/>
    <w:rsid w:val="001D6BD9"/>
    <w:rsid w:val="001D6EF9"/>
    <w:rsid w:val="001D6F5C"/>
    <w:rsid w:val="001D75CD"/>
    <w:rsid w:val="001D75E0"/>
    <w:rsid w:val="001D7869"/>
    <w:rsid w:val="001E0217"/>
    <w:rsid w:val="001E0453"/>
    <w:rsid w:val="001E1292"/>
    <w:rsid w:val="001E169F"/>
    <w:rsid w:val="001E1804"/>
    <w:rsid w:val="001E1871"/>
    <w:rsid w:val="001E1C52"/>
    <w:rsid w:val="001E1F8C"/>
    <w:rsid w:val="001E2619"/>
    <w:rsid w:val="001E2693"/>
    <w:rsid w:val="001E2A6C"/>
    <w:rsid w:val="001E2D5A"/>
    <w:rsid w:val="001E545E"/>
    <w:rsid w:val="001E5467"/>
    <w:rsid w:val="001E566C"/>
    <w:rsid w:val="001E586F"/>
    <w:rsid w:val="001E5B28"/>
    <w:rsid w:val="001E6DD7"/>
    <w:rsid w:val="001E6E4D"/>
    <w:rsid w:val="001E70DA"/>
    <w:rsid w:val="001E733A"/>
    <w:rsid w:val="001E735D"/>
    <w:rsid w:val="001E9E8D"/>
    <w:rsid w:val="001F038C"/>
    <w:rsid w:val="001F0CBD"/>
    <w:rsid w:val="001F1075"/>
    <w:rsid w:val="001F1249"/>
    <w:rsid w:val="001F145A"/>
    <w:rsid w:val="001F1BAA"/>
    <w:rsid w:val="001F21AC"/>
    <w:rsid w:val="001F23F7"/>
    <w:rsid w:val="001F2BE6"/>
    <w:rsid w:val="001F2DF9"/>
    <w:rsid w:val="001F2EB5"/>
    <w:rsid w:val="001F2F78"/>
    <w:rsid w:val="001F35FA"/>
    <w:rsid w:val="001F38C4"/>
    <w:rsid w:val="001F3998"/>
    <w:rsid w:val="001F4473"/>
    <w:rsid w:val="001F49D9"/>
    <w:rsid w:val="001F4A82"/>
    <w:rsid w:val="001F4CB9"/>
    <w:rsid w:val="001F546F"/>
    <w:rsid w:val="001F5908"/>
    <w:rsid w:val="001F5E3E"/>
    <w:rsid w:val="001F6B11"/>
    <w:rsid w:val="001F7257"/>
    <w:rsid w:val="001F7875"/>
    <w:rsid w:val="001F7E62"/>
    <w:rsid w:val="00200539"/>
    <w:rsid w:val="002012A8"/>
    <w:rsid w:val="002015E1"/>
    <w:rsid w:val="002025DC"/>
    <w:rsid w:val="002026CD"/>
    <w:rsid w:val="00202AE1"/>
    <w:rsid w:val="00202C9E"/>
    <w:rsid w:val="00202D2C"/>
    <w:rsid w:val="00202DC3"/>
    <w:rsid w:val="002032FC"/>
    <w:rsid w:val="002033FC"/>
    <w:rsid w:val="002035BE"/>
    <w:rsid w:val="0020440D"/>
    <w:rsid w:val="002044BB"/>
    <w:rsid w:val="002045F7"/>
    <w:rsid w:val="00204F53"/>
    <w:rsid w:val="00205DBA"/>
    <w:rsid w:val="00206297"/>
    <w:rsid w:val="002063F2"/>
    <w:rsid w:val="0020657E"/>
    <w:rsid w:val="0020658C"/>
    <w:rsid w:val="002066B6"/>
    <w:rsid w:val="00206749"/>
    <w:rsid w:val="00210B09"/>
    <w:rsid w:val="00210C9E"/>
    <w:rsid w:val="002110C0"/>
    <w:rsid w:val="002111AA"/>
    <w:rsid w:val="00211439"/>
    <w:rsid w:val="0021145A"/>
    <w:rsid w:val="00211501"/>
    <w:rsid w:val="00211840"/>
    <w:rsid w:val="002120A0"/>
    <w:rsid w:val="0021245A"/>
    <w:rsid w:val="00212563"/>
    <w:rsid w:val="002127EE"/>
    <w:rsid w:val="00212C75"/>
    <w:rsid w:val="00212EC8"/>
    <w:rsid w:val="00212F72"/>
    <w:rsid w:val="002134C5"/>
    <w:rsid w:val="00213AB3"/>
    <w:rsid w:val="00213D02"/>
    <w:rsid w:val="00213D94"/>
    <w:rsid w:val="00214044"/>
    <w:rsid w:val="0021437E"/>
    <w:rsid w:val="00214C2B"/>
    <w:rsid w:val="00214D3C"/>
    <w:rsid w:val="00214DE4"/>
    <w:rsid w:val="00214F8A"/>
    <w:rsid w:val="002150D2"/>
    <w:rsid w:val="00215211"/>
    <w:rsid w:val="00215D95"/>
    <w:rsid w:val="002163AD"/>
    <w:rsid w:val="002168BD"/>
    <w:rsid w:val="00216BCA"/>
    <w:rsid w:val="00216C6B"/>
    <w:rsid w:val="00217383"/>
    <w:rsid w:val="0021757B"/>
    <w:rsid w:val="00217A75"/>
    <w:rsid w:val="0021879A"/>
    <w:rsid w:val="00220454"/>
    <w:rsid w:val="002204D5"/>
    <w:rsid w:val="0022073A"/>
    <w:rsid w:val="00220E24"/>
    <w:rsid w:val="00220E5F"/>
    <w:rsid w:val="00221025"/>
    <w:rsid w:val="002212B5"/>
    <w:rsid w:val="00221C74"/>
    <w:rsid w:val="00221E98"/>
    <w:rsid w:val="002220FF"/>
    <w:rsid w:val="002222A9"/>
    <w:rsid w:val="002222C6"/>
    <w:rsid w:val="002224E7"/>
    <w:rsid w:val="00222793"/>
    <w:rsid w:val="00222AC6"/>
    <w:rsid w:val="00222C4C"/>
    <w:rsid w:val="00223188"/>
    <w:rsid w:val="0022372B"/>
    <w:rsid w:val="0022384A"/>
    <w:rsid w:val="002238AA"/>
    <w:rsid w:val="00223E4D"/>
    <w:rsid w:val="00224132"/>
    <w:rsid w:val="002244C8"/>
    <w:rsid w:val="00224597"/>
    <w:rsid w:val="002259B0"/>
    <w:rsid w:val="00225DD8"/>
    <w:rsid w:val="00225F45"/>
    <w:rsid w:val="00226479"/>
    <w:rsid w:val="00226497"/>
    <w:rsid w:val="002265DA"/>
    <w:rsid w:val="00226668"/>
    <w:rsid w:val="0022786C"/>
    <w:rsid w:val="00227A0F"/>
    <w:rsid w:val="00227A5F"/>
    <w:rsid w:val="00227EE4"/>
    <w:rsid w:val="00230288"/>
    <w:rsid w:val="002309C6"/>
    <w:rsid w:val="00230A3E"/>
    <w:rsid w:val="00230FFE"/>
    <w:rsid w:val="002326B5"/>
    <w:rsid w:val="00232D40"/>
    <w:rsid w:val="00232F90"/>
    <w:rsid w:val="002337FE"/>
    <w:rsid w:val="00233809"/>
    <w:rsid w:val="00233A59"/>
    <w:rsid w:val="00233BE5"/>
    <w:rsid w:val="002344CD"/>
    <w:rsid w:val="00235001"/>
    <w:rsid w:val="002350BA"/>
    <w:rsid w:val="0023511D"/>
    <w:rsid w:val="00235A9A"/>
    <w:rsid w:val="002362B5"/>
    <w:rsid w:val="00236E05"/>
    <w:rsid w:val="0023722B"/>
    <w:rsid w:val="002374B5"/>
    <w:rsid w:val="0023757A"/>
    <w:rsid w:val="00240046"/>
    <w:rsid w:val="002400EC"/>
    <w:rsid w:val="002409CF"/>
    <w:rsid w:val="00240DD4"/>
    <w:rsid w:val="00240FBC"/>
    <w:rsid w:val="002411EE"/>
    <w:rsid w:val="00241316"/>
    <w:rsid w:val="002414ED"/>
    <w:rsid w:val="00241BA1"/>
    <w:rsid w:val="00241CF0"/>
    <w:rsid w:val="002423E0"/>
    <w:rsid w:val="00242B2F"/>
    <w:rsid w:val="002430C8"/>
    <w:rsid w:val="00243529"/>
    <w:rsid w:val="00244728"/>
    <w:rsid w:val="0024478F"/>
    <w:rsid w:val="002447C8"/>
    <w:rsid w:val="0024486D"/>
    <w:rsid w:val="002449D5"/>
    <w:rsid w:val="00244E83"/>
    <w:rsid w:val="00244F1E"/>
    <w:rsid w:val="00245268"/>
    <w:rsid w:val="00245CF6"/>
    <w:rsid w:val="00245CFE"/>
    <w:rsid w:val="002463F7"/>
    <w:rsid w:val="00246EA6"/>
    <w:rsid w:val="0024797F"/>
    <w:rsid w:val="00247EAC"/>
    <w:rsid w:val="00247EE0"/>
    <w:rsid w:val="00247F0E"/>
    <w:rsid w:val="002505DE"/>
    <w:rsid w:val="00250669"/>
    <w:rsid w:val="0025119E"/>
    <w:rsid w:val="00251269"/>
    <w:rsid w:val="00251A61"/>
    <w:rsid w:val="00251CA9"/>
    <w:rsid w:val="00252163"/>
    <w:rsid w:val="002523D2"/>
    <w:rsid w:val="002524BF"/>
    <w:rsid w:val="00252509"/>
    <w:rsid w:val="00252D39"/>
    <w:rsid w:val="002534BE"/>
    <w:rsid w:val="002535C0"/>
    <w:rsid w:val="00253E50"/>
    <w:rsid w:val="00253E5A"/>
    <w:rsid w:val="00254328"/>
    <w:rsid w:val="002544BD"/>
    <w:rsid w:val="002554BF"/>
    <w:rsid w:val="0025587D"/>
    <w:rsid w:val="00255A1B"/>
    <w:rsid w:val="00255A9D"/>
    <w:rsid w:val="00255C39"/>
    <w:rsid w:val="00256158"/>
    <w:rsid w:val="002568AE"/>
    <w:rsid w:val="00256ABF"/>
    <w:rsid w:val="00256F7D"/>
    <w:rsid w:val="002570CE"/>
    <w:rsid w:val="002577EB"/>
    <w:rsid w:val="002579FE"/>
    <w:rsid w:val="00257C1E"/>
    <w:rsid w:val="00260584"/>
    <w:rsid w:val="002605B7"/>
    <w:rsid w:val="00260719"/>
    <w:rsid w:val="00260796"/>
    <w:rsid w:val="00260A6C"/>
    <w:rsid w:val="00260B86"/>
    <w:rsid w:val="00260C9F"/>
    <w:rsid w:val="0026153C"/>
    <w:rsid w:val="00261CB6"/>
    <w:rsid w:val="00261DE1"/>
    <w:rsid w:val="002622D8"/>
    <w:rsid w:val="00262553"/>
    <w:rsid w:val="0026283C"/>
    <w:rsid w:val="0026295B"/>
    <w:rsid w:val="00262A1E"/>
    <w:rsid w:val="0026311C"/>
    <w:rsid w:val="002632D9"/>
    <w:rsid w:val="00263ABE"/>
    <w:rsid w:val="00263B16"/>
    <w:rsid w:val="00263E86"/>
    <w:rsid w:val="00263F72"/>
    <w:rsid w:val="00264173"/>
    <w:rsid w:val="002648D6"/>
    <w:rsid w:val="002653BD"/>
    <w:rsid w:val="00265445"/>
    <w:rsid w:val="0026591F"/>
    <w:rsid w:val="0026592A"/>
    <w:rsid w:val="00265B99"/>
    <w:rsid w:val="00265B9A"/>
    <w:rsid w:val="0026600C"/>
    <w:rsid w:val="0026618F"/>
    <w:rsid w:val="0026668C"/>
    <w:rsid w:val="00266797"/>
    <w:rsid w:val="002669AF"/>
    <w:rsid w:val="00266AC1"/>
    <w:rsid w:val="002679E9"/>
    <w:rsid w:val="00267E3D"/>
    <w:rsid w:val="00270CBE"/>
    <w:rsid w:val="0027178C"/>
    <w:rsid w:val="00271903"/>
    <w:rsid w:val="002719FA"/>
    <w:rsid w:val="00272668"/>
    <w:rsid w:val="002729C2"/>
    <w:rsid w:val="00272BB2"/>
    <w:rsid w:val="00272ED2"/>
    <w:rsid w:val="0027330B"/>
    <w:rsid w:val="00273711"/>
    <w:rsid w:val="00273EC0"/>
    <w:rsid w:val="00274874"/>
    <w:rsid w:val="00274987"/>
    <w:rsid w:val="002758D9"/>
    <w:rsid w:val="00275A8D"/>
    <w:rsid w:val="00275C7F"/>
    <w:rsid w:val="002763A9"/>
    <w:rsid w:val="00276B39"/>
    <w:rsid w:val="00276B3E"/>
    <w:rsid w:val="00276CCB"/>
    <w:rsid w:val="00277727"/>
    <w:rsid w:val="00277AFD"/>
    <w:rsid w:val="002803AD"/>
    <w:rsid w:val="002805E9"/>
    <w:rsid w:val="002811D8"/>
    <w:rsid w:val="00281CFE"/>
    <w:rsid w:val="00282052"/>
    <w:rsid w:val="00282334"/>
    <w:rsid w:val="00282396"/>
    <w:rsid w:val="00283554"/>
    <w:rsid w:val="0028357E"/>
    <w:rsid w:val="002838AE"/>
    <w:rsid w:val="00283B23"/>
    <w:rsid w:val="0028511D"/>
    <w:rsid w:val="0028519E"/>
    <w:rsid w:val="0028548E"/>
    <w:rsid w:val="002856A5"/>
    <w:rsid w:val="002857B7"/>
    <w:rsid w:val="00285BCB"/>
    <w:rsid w:val="00286610"/>
    <w:rsid w:val="00286674"/>
    <w:rsid w:val="0028698A"/>
    <w:rsid w:val="002872ED"/>
    <w:rsid w:val="00287792"/>
    <w:rsid w:val="00287924"/>
    <w:rsid w:val="002905C2"/>
    <w:rsid w:val="00290849"/>
    <w:rsid w:val="002920E0"/>
    <w:rsid w:val="002923C4"/>
    <w:rsid w:val="0029248A"/>
    <w:rsid w:val="002925EE"/>
    <w:rsid w:val="00293F3C"/>
    <w:rsid w:val="0029411A"/>
    <w:rsid w:val="0029416C"/>
    <w:rsid w:val="00294979"/>
    <w:rsid w:val="00295391"/>
    <w:rsid w:val="002954AB"/>
    <w:rsid w:val="002954AE"/>
    <w:rsid w:val="00295AF2"/>
    <w:rsid w:val="00295C91"/>
    <w:rsid w:val="0029644C"/>
    <w:rsid w:val="0029651F"/>
    <w:rsid w:val="00296E53"/>
    <w:rsid w:val="00297151"/>
    <w:rsid w:val="0029727B"/>
    <w:rsid w:val="0029755C"/>
    <w:rsid w:val="00297A4C"/>
    <w:rsid w:val="00297D3F"/>
    <w:rsid w:val="00297F37"/>
    <w:rsid w:val="0029C7B4"/>
    <w:rsid w:val="002A0165"/>
    <w:rsid w:val="002A0910"/>
    <w:rsid w:val="002A09D3"/>
    <w:rsid w:val="002A0E23"/>
    <w:rsid w:val="002A15BC"/>
    <w:rsid w:val="002A16EB"/>
    <w:rsid w:val="002A1958"/>
    <w:rsid w:val="002A1DBB"/>
    <w:rsid w:val="002A2BC3"/>
    <w:rsid w:val="002A3152"/>
    <w:rsid w:val="002A3166"/>
    <w:rsid w:val="002A5213"/>
    <w:rsid w:val="002A5D9D"/>
    <w:rsid w:val="002A60E8"/>
    <w:rsid w:val="002A6378"/>
    <w:rsid w:val="002A66B8"/>
    <w:rsid w:val="002A6A18"/>
    <w:rsid w:val="002A6B62"/>
    <w:rsid w:val="002A74C5"/>
    <w:rsid w:val="002A7AAC"/>
    <w:rsid w:val="002B0C57"/>
    <w:rsid w:val="002B0FFA"/>
    <w:rsid w:val="002B1120"/>
    <w:rsid w:val="002B15B5"/>
    <w:rsid w:val="002B1903"/>
    <w:rsid w:val="002B1A68"/>
    <w:rsid w:val="002B2092"/>
    <w:rsid w:val="002B20E6"/>
    <w:rsid w:val="002B2415"/>
    <w:rsid w:val="002B25CB"/>
    <w:rsid w:val="002B283F"/>
    <w:rsid w:val="002B2E5C"/>
    <w:rsid w:val="002B2EE1"/>
    <w:rsid w:val="002B2EE5"/>
    <w:rsid w:val="002B2F97"/>
    <w:rsid w:val="002B3CB1"/>
    <w:rsid w:val="002B42A3"/>
    <w:rsid w:val="002B449D"/>
    <w:rsid w:val="002B4E87"/>
    <w:rsid w:val="002B50AF"/>
    <w:rsid w:val="002B55A9"/>
    <w:rsid w:val="002B5D15"/>
    <w:rsid w:val="002B699F"/>
    <w:rsid w:val="002B7CA6"/>
    <w:rsid w:val="002B7D9E"/>
    <w:rsid w:val="002C06AC"/>
    <w:rsid w:val="002C0CDD"/>
    <w:rsid w:val="002C0F13"/>
    <w:rsid w:val="002C1141"/>
    <w:rsid w:val="002C14F4"/>
    <w:rsid w:val="002C2270"/>
    <w:rsid w:val="002C2496"/>
    <w:rsid w:val="002C24D1"/>
    <w:rsid w:val="002C26A5"/>
    <w:rsid w:val="002C30C2"/>
    <w:rsid w:val="002C3209"/>
    <w:rsid w:val="002C3BC3"/>
    <w:rsid w:val="002C3FF5"/>
    <w:rsid w:val="002C4234"/>
    <w:rsid w:val="002C443D"/>
    <w:rsid w:val="002C4A92"/>
    <w:rsid w:val="002C4C40"/>
    <w:rsid w:val="002C5398"/>
    <w:rsid w:val="002C5A3E"/>
    <w:rsid w:val="002C6ABE"/>
    <w:rsid w:val="002C75AC"/>
    <w:rsid w:val="002C7F39"/>
    <w:rsid w:val="002D0B64"/>
    <w:rsid w:val="002D0F85"/>
    <w:rsid w:val="002D1B4E"/>
    <w:rsid w:val="002D1D98"/>
    <w:rsid w:val="002D303A"/>
    <w:rsid w:val="002D3249"/>
    <w:rsid w:val="002D3375"/>
    <w:rsid w:val="002D3995"/>
    <w:rsid w:val="002D40C8"/>
    <w:rsid w:val="002D42EF"/>
    <w:rsid w:val="002D4BE6"/>
    <w:rsid w:val="002D52A2"/>
    <w:rsid w:val="002D5913"/>
    <w:rsid w:val="002D5E60"/>
    <w:rsid w:val="002D7435"/>
    <w:rsid w:val="002D7581"/>
    <w:rsid w:val="002D7DDF"/>
    <w:rsid w:val="002D7E4D"/>
    <w:rsid w:val="002D7F2E"/>
    <w:rsid w:val="002E0375"/>
    <w:rsid w:val="002E05C4"/>
    <w:rsid w:val="002E0E26"/>
    <w:rsid w:val="002E1798"/>
    <w:rsid w:val="002E196C"/>
    <w:rsid w:val="002E1A1D"/>
    <w:rsid w:val="002E1B51"/>
    <w:rsid w:val="002E1FE0"/>
    <w:rsid w:val="002E2229"/>
    <w:rsid w:val="002E22E4"/>
    <w:rsid w:val="002E27B6"/>
    <w:rsid w:val="002E2B65"/>
    <w:rsid w:val="002E3187"/>
    <w:rsid w:val="002E37A3"/>
    <w:rsid w:val="002E4081"/>
    <w:rsid w:val="002E4089"/>
    <w:rsid w:val="002E43BB"/>
    <w:rsid w:val="002E4A46"/>
    <w:rsid w:val="002E5296"/>
    <w:rsid w:val="002E5B78"/>
    <w:rsid w:val="002E6419"/>
    <w:rsid w:val="002E68DF"/>
    <w:rsid w:val="002E6D21"/>
    <w:rsid w:val="002E6F89"/>
    <w:rsid w:val="002E6FD2"/>
    <w:rsid w:val="002E7B15"/>
    <w:rsid w:val="002F0049"/>
    <w:rsid w:val="002F0B6F"/>
    <w:rsid w:val="002F0C02"/>
    <w:rsid w:val="002F143D"/>
    <w:rsid w:val="002F17F6"/>
    <w:rsid w:val="002F3AE3"/>
    <w:rsid w:val="002F3CAA"/>
    <w:rsid w:val="002F410C"/>
    <w:rsid w:val="002F41B9"/>
    <w:rsid w:val="002F4872"/>
    <w:rsid w:val="002F4B17"/>
    <w:rsid w:val="002F4DB7"/>
    <w:rsid w:val="002F552A"/>
    <w:rsid w:val="002F56C4"/>
    <w:rsid w:val="002F57BA"/>
    <w:rsid w:val="002F66B0"/>
    <w:rsid w:val="002F68B1"/>
    <w:rsid w:val="002F6921"/>
    <w:rsid w:val="002F7122"/>
    <w:rsid w:val="002F7232"/>
    <w:rsid w:val="003006C7"/>
    <w:rsid w:val="0030099C"/>
    <w:rsid w:val="00300BA1"/>
    <w:rsid w:val="00300BFA"/>
    <w:rsid w:val="003022E1"/>
    <w:rsid w:val="00302378"/>
    <w:rsid w:val="00302984"/>
    <w:rsid w:val="00303125"/>
    <w:rsid w:val="00303D71"/>
    <w:rsid w:val="00303EE6"/>
    <w:rsid w:val="0030464B"/>
    <w:rsid w:val="00304E97"/>
    <w:rsid w:val="00305012"/>
    <w:rsid w:val="00305071"/>
    <w:rsid w:val="003056F4"/>
    <w:rsid w:val="00305A6A"/>
    <w:rsid w:val="00305BCA"/>
    <w:rsid w:val="00306076"/>
    <w:rsid w:val="00306767"/>
    <w:rsid w:val="0030704B"/>
    <w:rsid w:val="0030786C"/>
    <w:rsid w:val="00307E14"/>
    <w:rsid w:val="00310DFC"/>
    <w:rsid w:val="00310F64"/>
    <w:rsid w:val="0031109F"/>
    <w:rsid w:val="003110C7"/>
    <w:rsid w:val="0031135E"/>
    <w:rsid w:val="00311C0D"/>
    <w:rsid w:val="00312256"/>
    <w:rsid w:val="00312749"/>
    <w:rsid w:val="003128C7"/>
    <w:rsid w:val="00312A49"/>
    <w:rsid w:val="00313523"/>
    <w:rsid w:val="00313DCA"/>
    <w:rsid w:val="003154BF"/>
    <w:rsid w:val="00315E0C"/>
    <w:rsid w:val="00316093"/>
    <w:rsid w:val="00316FE8"/>
    <w:rsid w:val="00317168"/>
    <w:rsid w:val="00317889"/>
    <w:rsid w:val="003178A1"/>
    <w:rsid w:val="003200A1"/>
    <w:rsid w:val="003201D2"/>
    <w:rsid w:val="00320348"/>
    <w:rsid w:val="00320376"/>
    <w:rsid w:val="003206E7"/>
    <w:rsid w:val="00320F7E"/>
    <w:rsid w:val="003211AA"/>
    <w:rsid w:val="00322981"/>
    <w:rsid w:val="00322B8B"/>
    <w:rsid w:val="00322D4D"/>
    <w:rsid w:val="0032322E"/>
    <w:rsid w:val="003233DE"/>
    <w:rsid w:val="00323790"/>
    <w:rsid w:val="00323849"/>
    <w:rsid w:val="00323870"/>
    <w:rsid w:val="0032466B"/>
    <w:rsid w:val="00324788"/>
    <w:rsid w:val="003251C9"/>
    <w:rsid w:val="00325302"/>
    <w:rsid w:val="003262FF"/>
    <w:rsid w:val="003269D7"/>
    <w:rsid w:val="00327B44"/>
    <w:rsid w:val="00327C3D"/>
    <w:rsid w:val="00330879"/>
    <w:rsid w:val="00330A94"/>
    <w:rsid w:val="00330ADA"/>
    <w:rsid w:val="00330E97"/>
    <w:rsid w:val="00331154"/>
    <w:rsid w:val="0033129C"/>
    <w:rsid w:val="003316FB"/>
    <w:rsid w:val="00331A23"/>
    <w:rsid w:val="00332030"/>
    <w:rsid w:val="00332208"/>
    <w:rsid w:val="00332362"/>
    <w:rsid w:val="00332387"/>
    <w:rsid w:val="00332E44"/>
    <w:rsid w:val="003330EB"/>
    <w:rsid w:val="00333138"/>
    <w:rsid w:val="00333369"/>
    <w:rsid w:val="00333545"/>
    <w:rsid w:val="003339CE"/>
    <w:rsid w:val="003340C3"/>
    <w:rsid w:val="00334A2D"/>
    <w:rsid w:val="00334E46"/>
    <w:rsid w:val="0033533D"/>
    <w:rsid w:val="00335C5B"/>
    <w:rsid w:val="00335E15"/>
    <w:rsid w:val="003365C5"/>
    <w:rsid w:val="00336605"/>
    <w:rsid w:val="00336E0B"/>
    <w:rsid w:val="00337112"/>
    <w:rsid w:val="00337591"/>
    <w:rsid w:val="00337B25"/>
    <w:rsid w:val="00337D01"/>
    <w:rsid w:val="0034034D"/>
    <w:rsid w:val="003406A6"/>
    <w:rsid w:val="003409DA"/>
    <w:rsid w:val="00340E1A"/>
    <w:rsid w:val="0034123C"/>
    <w:rsid w:val="0034150E"/>
    <w:rsid w:val="003415FD"/>
    <w:rsid w:val="0034184B"/>
    <w:rsid w:val="00341C23"/>
    <w:rsid w:val="0034240E"/>
    <w:rsid w:val="003429F0"/>
    <w:rsid w:val="00343AFA"/>
    <w:rsid w:val="0034456B"/>
    <w:rsid w:val="00344997"/>
    <w:rsid w:val="00345075"/>
    <w:rsid w:val="00345095"/>
    <w:rsid w:val="00345CF3"/>
    <w:rsid w:val="003461AB"/>
    <w:rsid w:val="00350094"/>
    <w:rsid w:val="0035097A"/>
    <w:rsid w:val="00350C22"/>
    <w:rsid w:val="00350E3C"/>
    <w:rsid w:val="00350EFD"/>
    <w:rsid w:val="003510CC"/>
    <w:rsid w:val="00351CD4"/>
    <w:rsid w:val="00352149"/>
    <w:rsid w:val="00352DEC"/>
    <w:rsid w:val="003540A4"/>
    <w:rsid w:val="00354177"/>
    <w:rsid w:val="0035436D"/>
    <w:rsid w:val="00354696"/>
    <w:rsid w:val="003559E3"/>
    <w:rsid w:val="00355BA1"/>
    <w:rsid w:val="00355D78"/>
    <w:rsid w:val="00355ED1"/>
    <w:rsid w:val="003562A0"/>
    <w:rsid w:val="003564A9"/>
    <w:rsid w:val="003570AE"/>
    <w:rsid w:val="00357D57"/>
    <w:rsid w:val="00360848"/>
    <w:rsid w:val="00360994"/>
    <w:rsid w:val="00360C6E"/>
    <w:rsid w:val="00360E30"/>
    <w:rsid w:val="00360E4E"/>
    <w:rsid w:val="00361263"/>
    <w:rsid w:val="00362057"/>
    <w:rsid w:val="00362226"/>
    <w:rsid w:val="00362292"/>
    <w:rsid w:val="0036251B"/>
    <w:rsid w:val="00362CB9"/>
    <w:rsid w:val="00362E36"/>
    <w:rsid w:val="00363071"/>
    <w:rsid w:val="003634D7"/>
    <w:rsid w:val="003636E1"/>
    <w:rsid w:val="0036408A"/>
    <w:rsid w:val="003642F5"/>
    <w:rsid w:val="003643D9"/>
    <w:rsid w:val="0036478F"/>
    <w:rsid w:val="0036544B"/>
    <w:rsid w:val="00365646"/>
    <w:rsid w:val="003656BF"/>
    <w:rsid w:val="0036586B"/>
    <w:rsid w:val="00365F82"/>
    <w:rsid w:val="00366570"/>
    <w:rsid w:val="00366833"/>
    <w:rsid w:val="003672B4"/>
    <w:rsid w:val="003677A0"/>
    <w:rsid w:val="003679EA"/>
    <w:rsid w:val="00367AA8"/>
    <w:rsid w:val="00367B62"/>
    <w:rsid w:val="00367B8A"/>
    <w:rsid w:val="00370AAA"/>
    <w:rsid w:val="00370BA4"/>
    <w:rsid w:val="00370CB6"/>
    <w:rsid w:val="00370F8C"/>
    <w:rsid w:val="003710B6"/>
    <w:rsid w:val="003711BE"/>
    <w:rsid w:val="0037143D"/>
    <w:rsid w:val="0037185B"/>
    <w:rsid w:val="003718DE"/>
    <w:rsid w:val="0037268E"/>
    <w:rsid w:val="0037278E"/>
    <w:rsid w:val="00372B93"/>
    <w:rsid w:val="00373772"/>
    <w:rsid w:val="00373CDE"/>
    <w:rsid w:val="00373E0B"/>
    <w:rsid w:val="003749D7"/>
    <w:rsid w:val="00374DD6"/>
    <w:rsid w:val="003750F2"/>
    <w:rsid w:val="003756FA"/>
    <w:rsid w:val="0037571E"/>
    <w:rsid w:val="0037589B"/>
    <w:rsid w:val="00375AA3"/>
    <w:rsid w:val="00375D15"/>
    <w:rsid w:val="00375F77"/>
    <w:rsid w:val="00376749"/>
    <w:rsid w:val="0037687C"/>
    <w:rsid w:val="00376907"/>
    <w:rsid w:val="00376AC0"/>
    <w:rsid w:val="00376D47"/>
    <w:rsid w:val="00377A78"/>
    <w:rsid w:val="0038001C"/>
    <w:rsid w:val="00380467"/>
    <w:rsid w:val="00380739"/>
    <w:rsid w:val="0038075E"/>
    <w:rsid w:val="00380904"/>
    <w:rsid w:val="00380BDC"/>
    <w:rsid w:val="00380CF4"/>
    <w:rsid w:val="00381591"/>
    <w:rsid w:val="00381BBE"/>
    <w:rsid w:val="00382903"/>
    <w:rsid w:val="00382C61"/>
    <w:rsid w:val="00382C6B"/>
    <w:rsid w:val="003830AA"/>
    <w:rsid w:val="003833E2"/>
    <w:rsid w:val="003846FF"/>
    <w:rsid w:val="003854ED"/>
    <w:rsid w:val="00385AD4"/>
    <w:rsid w:val="003860DD"/>
    <w:rsid w:val="00386805"/>
    <w:rsid w:val="00387026"/>
    <w:rsid w:val="003870F3"/>
    <w:rsid w:val="00387191"/>
    <w:rsid w:val="0038781A"/>
    <w:rsid w:val="00387924"/>
    <w:rsid w:val="00387E70"/>
    <w:rsid w:val="003907D3"/>
    <w:rsid w:val="0039182C"/>
    <w:rsid w:val="003920DA"/>
    <w:rsid w:val="00392193"/>
    <w:rsid w:val="003925C4"/>
    <w:rsid w:val="00392745"/>
    <w:rsid w:val="00392BC9"/>
    <w:rsid w:val="00392C37"/>
    <w:rsid w:val="0039339B"/>
    <w:rsid w:val="0039384D"/>
    <w:rsid w:val="00393A56"/>
    <w:rsid w:val="00393BE9"/>
    <w:rsid w:val="00393CDC"/>
    <w:rsid w:val="00393E3A"/>
    <w:rsid w:val="0039456A"/>
    <w:rsid w:val="0039484D"/>
    <w:rsid w:val="003949C4"/>
    <w:rsid w:val="00395116"/>
    <w:rsid w:val="00395254"/>
    <w:rsid w:val="003953D0"/>
    <w:rsid w:val="00395C23"/>
    <w:rsid w:val="00395F4C"/>
    <w:rsid w:val="003960CD"/>
    <w:rsid w:val="003963D1"/>
    <w:rsid w:val="00397591"/>
    <w:rsid w:val="003A14B7"/>
    <w:rsid w:val="003A26CC"/>
    <w:rsid w:val="003A2A47"/>
    <w:rsid w:val="003A2E4F"/>
    <w:rsid w:val="003A3C30"/>
    <w:rsid w:val="003A4326"/>
    <w:rsid w:val="003A4438"/>
    <w:rsid w:val="003A4641"/>
    <w:rsid w:val="003A46B0"/>
    <w:rsid w:val="003A4735"/>
    <w:rsid w:val="003A4B63"/>
    <w:rsid w:val="003A4E2D"/>
    <w:rsid w:val="003A4FAE"/>
    <w:rsid w:val="003A5013"/>
    <w:rsid w:val="003A5078"/>
    <w:rsid w:val="003A564C"/>
    <w:rsid w:val="003A5FCC"/>
    <w:rsid w:val="003A62DD"/>
    <w:rsid w:val="003A66AD"/>
    <w:rsid w:val="003A6722"/>
    <w:rsid w:val="003A7301"/>
    <w:rsid w:val="003A7644"/>
    <w:rsid w:val="003A775A"/>
    <w:rsid w:val="003A7E42"/>
    <w:rsid w:val="003B01E3"/>
    <w:rsid w:val="003B0680"/>
    <w:rsid w:val="003B07BB"/>
    <w:rsid w:val="003B0D16"/>
    <w:rsid w:val="003B0DAB"/>
    <w:rsid w:val="003B1273"/>
    <w:rsid w:val="003B164F"/>
    <w:rsid w:val="003B1FBF"/>
    <w:rsid w:val="003B2039"/>
    <w:rsid w:val="003B213A"/>
    <w:rsid w:val="003B295D"/>
    <w:rsid w:val="003B2B05"/>
    <w:rsid w:val="003B38E5"/>
    <w:rsid w:val="003B3BF8"/>
    <w:rsid w:val="003B43AD"/>
    <w:rsid w:val="003B4909"/>
    <w:rsid w:val="003B4D2C"/>
    <w:rsid w:val="003B4DE7"/>
    <w:rsid w:val="003B4E17"/>
    <w:rsid w:val="003B5264"/>
    <w:rsid w:val="003B6E88"/>
    <w:rsid w:val="003B722C"/>
    <w:rsid w:val="003B759C"/>
    <w:rsid w:val="003B7929"/>
    <w:rsid w:val="003C05AA"/>
    <w:rsid w:val="003C074B"/>
    <w:rsid w:val="003C0BA2"/>
    <w:rsid w:val="003C0D59"/>
    <w:rsid w:val="003C0F45"/>
    <w:rsid w:val="003C0FEC"/>
    <w:rsid w:val="003C11F9"/>
    <w:rsid w:val="003C14AE"/>
    <w:rsid w:val="003C15B8"/>
    <w:rsid w:val="003C161E"/>
    <w:rsid w:val="003C2AC8"/>
    <w:rsid w:val="003C2BE1"/>
    <w:rsid w:val="003C360D"/>
    <w:rsid w:val="003C3C9D"/>
    <w:rsid w:val="003C46A6"/>
    <w:rsid w:val="003C65EA"/>
    <w:rsid w:val="003C688F"/>
    <w:rsid w:val="003C6988"/>
    <w:rsid w:val="003C69E5"/>
    <w:rsid w:val="003C6B51"/>
    <w:rsid w:val="003C71B3"/>
    <w:rsid w:val="003C76E1"/>
    <w:rsid w:val="003C7A4E"/>
    <w:rsid w:val="003C7E2B"/>
    <w:rsid w:val="003D0296"/>
    <w:rsid w:val="003D062B"/>
    <w:rsid w:val="003D09F6"/>
    <w:rsid w:val="003D1258"/>
    <w:rsid w:val="003D17F9"/>
    <w:rsid w:val="003D19A7"/>
    <w:rsid w:val="003D21F0"/>
    <w:rsid w:val="003D23CB"/>
    <w:rsid w:val="003D2D88"/>
    <w:rsid w:val="003D35DE"/>
    <w:rsid w:val="003D36DE"/>
    <w:rsid w:val="003D3BF6"/>
    <w:rsid w:val="003D41EA"/>
    <w:rsid w:val="003D4271"/>
    <w:rsid w:val="003D4618"/>
    <w:rsid w:val="003D4850"/>
    <w:rsid w:val="003D50D9"/>
    <w:rsid w:val="003D535A"/>
    <w:rsid w:val="003D621E"/>
    <w:rsid w:val="003D63A0"/>
    <w:rsid w:val="003D6DCD"/>
    <w:rsid w:val="003D737D"/>
    <w:rsid w:val="003D762D"/>
    <w:rsid w:val="003D7AA3"/>
    <w:rsid w:val="003E051A"/>
    <w:rsid w:val="003E0EC4"/>
    <w:rsid w:val="003E24A6"/>
    <w:rsid w:val="003E2809"/>
    <w:rsid w:val="003E2981"/>
    <w:rsid w:val="003E36C0"/>
    <w:rsid w:val="003E3D61"/>
    <w:rsid w:val="003E4859"/>
    <w:rsid w:val="003E4A0E"/>
    <w:rsid w:val="003E4B69"/>
    <w:rsid w:val="003E4C57"/>
    <w:rsid w:val="003E5265"/>
    <w:rsid w:val="003E5BE2"/>
    <w:rsid w:val="003E5D97"/>
    <w:rsid w:val="003E5DFC"/>
    <w:rsid w:val="003E6487"/>
    <w:rsid w:val="003E73CC"/>
    <w:rsid w:val="003E7ACF"/>
    <w:rsid w:val="003E7DD5"/>
    <w:rsid w:val="003F0955"/>
    <w:rsid w:val="003F0A2F"/>
    <w:rsid w:val="003F0C16"/>
    <w:rsid w:val="003F0DFF"/>
    <w:rsid w:val="003F1145"/>
    <w:rsid w:val="003F1650"/>
    <w:rsid w:val="003F1E55"/>
    <w:rsid w:val="003F22BA"/>
    <w:rsid w:val="003F2D58"/>
    <w:rsid w:val="003F2F76"/>
    <w:rsid w:val="003F2FF4"/>
    <w:rsid w:val="003F3A41"/>
    <w:rsid w:val="003F3C0D"/>
    <w:rsid w:val="003F3E10"/>
    <w:rsid w:val="003F51D6"/>
    <w:rsid w:val="003F5A71"/>
    <w:rsid w:val="003F5D5D"/>
    <w:rsid w:val="003F5EF6"/>
    <w:rsid w:val="003F685C"/>
    <w:rsid w:val="003F6B4E"/>
    <w:rsid w:val="003F6C8F"/>
    <w:rsid w:val="003F6FE1"/>
    <w:rsid w:val="003F7AF7"/>
    <w:rsid w:val="003F7D69"/>
    <w:rsid w:val="003F7F2D"/>
    <w:rsid w:val="003F7FA4"/>
    <w:rsid w:val="00400F00"/>
    <w:rsid w:val="0040235C"/>
    <w:rsid w:val="0040312B"/>
    <w:rsid w:val="00403ED8"/>
    <w:rsid w:val="004043E3"/>
    <w:rsid w:val="00404986"/>
    <w:rsid w:val="00404F8B"/>
    <w:rsid w:val="00405013"/>
    <w:rsid w:val="00405207"/>
    <w:rsid w:val="0040523C"/>
    <w:rsid w:val="00405256"/>
    <w:rsid w:val="004055AD"/>
    <w:rsid w:val="0040564E"/>
    <w:rsid w:val="00406310"/>
    <w:rsid w:val="00406787"/>
    <w:rsid w:val="00406FD8"/>
    <w:rsid w:val="0040760D"/>
    <w:rsid w:val="00407832"/>
    <w:rsid w:val="00407FAA"/>
    <w:rsid w:val="00410031"/>
    <w:rsid w:val="004104BA"/>
    <w:rsid w:val="00410BD2"/>
    <w:rsid w:val="00410E93"/>
    <w:rsid w:val="00411225"/>
    <w:rsid w:val="004115A2"/>
    <w:rsid w:val="00411630"/>
    <w:rsid w:val="00411664"/>
    <w:rsid w:val="00411722"/>
    <w:rsid w:val="0041180E"/>
    <w:rsid w:val="00412298"/>
    <w:rsid w:val="00412E43"/>
    <w:rsid w:val="00412EFC"/>
    <w:rsid w:val="004133DB"/>
    <w:rsid w:val="00413630"/>
    <w:rsid w:val="004141A6"/>
    <w:rsid w:val="00414676"/>
    <w:rsid w:val="004149D8"/>
    <w:rsid w:val="00414C12"/>
    <w:rsid w:val="00414C77"/>
    <w:rsid w:val="00415487"/>
    <w:rsid w:val="004157ED"/>
    <w:rsid w:val="00415C08"/>
    <w:rsid w:val="00415C81"/>
    <w:rsid w:val="00415FF3"/>
    <w:rsid w:val="00416548"/>
    <w:rsid w:val="00416731"/>
    <w:rsid w:val="00416B74"/>
    <w:rsid w:val="004170B0"/>
    <w:rsid w:val="00417147"/>
    <w:rsid w:val="00417A7E"/>
    <w:rsid w:val="00417F11"/>
    <w:rsid w:val="004188AE"/>
    <w:rsid w:val="004202DE"/>
    <w:rsid w:val="00420BCE"/>
    <w:rsid w:val="00420F51"/>
    <w:rsid w:val="00421B9B"/>
    <w:rsid w:val="0042203B"/>
    <w:rsid w:val="0042224B"/>
    <w:rsid w:val="00422ACC"/>
    <w:rsid w:val="00423491"/>
    <w:rsid w:val="00423986"/>
    <w:rsid w:val="00423E8A"/>
    <w:rsid w:val="004247C8"/>
    <w:rsid w:val="00424829"/>
    <w:rsid w:val="00424F04"/>
    <w:rsid w:val="00425707"/>
    <w:rsid w:val="004259A4"/>
    <w:rsid w:val="00425ADA"/>
    <w:rsid w:val="00425B07"/>
    <w:rsid w:val="00425C68"/>
    <w:rsid w:val="00425E85"/>
    <w:rsid w:val="00426009"/>
    <w:rsid w:val="00426462"/>
    <w:rsid w:val="00426E04"/>
    <w:rsid w:val="0042789F"/>
    <w:rsid w:val="00427920"/>
    <w:rsid w:val="00427E35"/>
    <w:rsid w:val="00430136"/>
    <w:rsid w:val="00430954"/>
    <w:rsid w:val="00430A1D"/>
    <w:rsid w:val="00430A65"/>
    <w:rsid w:val="0043183F"/>
    <w:rsid w:val="00431A73"/>
    <w:rsid w:val="00431AC8"/>
    <w:rsid w:val="00431BD8"/>
    <w:rsid w:val="00432013"/>
    <w:rsid w:val="00432378"/>
    <w:rsid w:val="00432683"/>
    <w:rsid w:val="004328B2"/>
    <w:rsid w:val="00433E10"/>
    <w:rsid w:val="004340FE"/>
    <w:rsid w:val="0043417C"/>
    <w:rsid w:val="0043504A"/>
    <w:rsid w:val="004350F0"/>
    <w:rsid w:val="00435BEC"/>
    <w:rsid w:val="0043722F"/>
    <w:rsid w:val="0043733C"/>
    <w:rsid w:val="00437718"/>
    <w:rsid w:val="0043771E"/>
    <w:rsid w:val="00437840"/>
    <w:rsid w:val="00437D31"/>
    <w:rsid w:val="00440326"/>
    <w:rsid w:val="0044033E"/>
    <w:rsid w:val="00440D65"/>
    <w:rsid w:val="00440DE5"/>
    <w:rsid w:val="0044104E"/>
    <w:rsid w:val="004420C7"/>
    <w:rsid w:val="00442177"/>
    <w:rsid w:val="00442667"/>
    <w:rsid w:val="00442D46"/>
    <w:rsid w:val="004435E6"/>
    <w:rsid w:val="004439E1"/>
    <w:rsid w:val="00443E78"/>
    <w:rsid w:val="00443EF2"/>
    <w:rsid w:val="00444DA6"/>
    <w:rsid w:val="00445253"/>
    <w:rsid w:val="0044563A"/>
    <w:rsid w:val="00445998"/>
    <w:rsid w:val="00445CCA"/>
    <w:rsid w:val="00446333"/>
    <w:rsid w:val="004465F2"/>
    <w:rsid w:val="004470A2"/>
    <w:rsid w:val="00447823"/>
    <w:rsid w:val="00447E31"/>
    <w:rsid w:val="00450745"/>
    <w:rsid w:val="004508A3"/>
    <w:rsid w:val="00450B89"/>
    <w:rsid w:val="00450EA1"/>
    <w:rsid w:val="00451062"/>
    <w:rsid w:val="00451101"/>
    <w:rsid w:val="004511D3"/>
    <w:rsid w:val="004519E3"/>
    <w:rsid w:val="00451DC5"/>
    <w:rsid w:val="00451EEE"/>
    <w:rsid w:val="004528C6"/>
    <w:rsid w:val="0045355C"/>
    <w:rsid w:val="00453688"/>
    <w:rsid w:val="00453923"/>
    <w:rsid w:val="00453C80"/>
    <w:rsid w:val="00453C8F"/>
    <w:rsid w:val="004541E4"/>
    <w:rsid w:val="004543C3"/>
    <w:rsid w:val="00454B9B"/>
    <w:rsid w:val="00455333"/>
    <w:rsid w:val="00455428"/>
    <w:rsid w:val="004556D4"/>
    <w:rsid w:val="00455BC9"/>
    <w:rsid w:val="00455D4D"/>
    <w:rsid w:val="00455D5F"/>
    <w:rsid w:val="00456CF4"/>
    <w:rsid w:val="00457285"/>
    <w:rsid w:val="004574B1"/>
    <w:rsid w:val="004574CB"/>
    <w:rsid w:val="00457858"/>
    <w:rsid w:val="00457DF1"/>
    <w:rsid w:val="00457F41"/>
    <w:rsid w:val="00460B0B"/>
    <w:rsid w:val="00460CE2"/>
    <w:rsid w:val="00460FED"/>
    <w:rsid w:val="00461023"/>
    <w:rsid w:val="004610A5"/>
    <w:rsid w:val="0046190A"/>
    <w:rsid w:val="00461F33"/>
    <w:rsid w:val="00462FAC"/>
    <w:rsid w:val="004633BA"/>
    <w:rsid w:val="0046387C"/>
    <w:rsid w:val="004642F3"/>
    <w:rsid w:val="00464631"/>
    <w:rsid w:val="004646DD"/>
    <w:rsid w:val="00464897"/>
    <w:rsid w:val="00464B79"/>
    <w:rsid w:val="0046560C"/>
    <w:rsid w:val="00465BD5"/>
    <w:rsid w:val="00465DB0"/>
    <w:rsid w:val="004663EB"/>
    <w:rsid w:val="004665C8"/>
    <w:rsid w:val="00466629"/>
    <w:rsid w:val="0046665D"/>
    <w:rsid w:val="00466E39"/>
    <w:rsid w:val="00467383"/>
    <w:rsid w:val="004675F8"/>
    <w:rsid w:val="00467600"/>
    <w:rsid w:val="00467BBF"/>
    <w:rsid w:val="00470592"/>
    <w:rsid w:val="00470C60"/>
    <w:rsid w:val="0047101C"/>
    <w:rsid w:val="00471E4E"/>
    <w:rsid w:val="00471EAD"/>
    <w:rsid w:val="00471F2F"/>
    <w:rsid w:val="004722CD"/>
    <w:rsid w:val="00472382"/>
    <w:rsid w:val="00472B88"/>
    <w:rsid w:val="0047301D"/>
    <w:rsid w:val="00473CEE"/>
    <w:rsid w:val="004743F1"/>
    <w:rsid w:val="004752DE"/>
    <w:rsid w:val="00476007"/>
    <w:rsid w:val="0047658D"/>
    <w:rsid w:val="0047671B"/>
    <w:rsid w:val="00476ADB"/>
    <w:rsid w:val="00477055"/>
    <w:rsid w:val="004777CA"/>
    <w:rsid w:val="00477FF2"/>
    <w:rsid w:val="004810DD"/>
    <w:rsid w:val="004814CA"/>
    <w:rsid w:val="00481F7F"/>
    <w:rsid w:val="00482119"/>
    <w:rsid w:val="0048237F"/>
    <w:rsid w:val="004826B1"/>
    <w:rsid w:val="00482D9B"/>
    <w:rsid w:val="0048362C"/>
    <w:rsid w:val="00484082"/>
    <w:rsid w:val="004853AE"/>
    <w:rsid w:val="00485A33"/>
    <w:rsid w:val="00485C8C"/>
    <w:rsid w:val="00485EDE"/>
    <w:rsid w:val="004867E2"/>
    <w:rsid w:val="0048751C"/>
    <w:rsid w:val="00487950"/>
    <w:rsid w:val="00487AFF"/>
    <w:rsid w:val="00487B6B"/>
    <w:rsid w:val="00487D70"/>
    <w:rsid w:val="00490A18"/>
    <w:rsid w:val="00490BAA"/>
    <w:rsid w:val="00490C48"/>
    <w:rsid w:val="00490F29"/>
    <w:rsid w:val="0049143D"/>
    <w:rsid w:val="00491628"/>
    <w:rsid w:val="00492583"/>
    <w:rsid w:val="00492645"/>
    <w:rsid w:val="004926BD"/>
    <w:rsid w:val="00492764"/>
    <w:rsid w:val="004929A9"/>
    <w:rsid w:val="0049391D"/>
    <w:rsid w:val="00493B7C"/>
    <w:rsid w:val="004941EF"/>
    <w:rsid w:val="00494576"/>
    <w:rsid w:val="004945BF"/>
    <w:rsid w:val="00494997"/>
    <w:rsid w:val="004952E6"/>
    <w:rsid w:val="00495582"/>
    <w:rsid w:val="004964F8"/>
    <w:rsid w:val="00496915"/>
    <w:rsid w:val="004969CC"/>
    <w:rsid w:val="00496B27"/>
    <w:rsid w:val="00496C42"/>
    <w:rsid w:val="004978A2"/>
    <w:rsid w:val="00497919"/>
    <w:rsid w:val="00497ABE"/>
    <w:rsid w:val="004A04E1"/>
    <w:rsid w:val="004A0A40"/>
    <w:rsid w:val="004A195B"/>
    <w:rsid w:val="004A1AB6"/>
    <w:rsid w:val="004A236E"/>
    <w:rsid w:val="004A2376"/>
    <w:rsid w:val="004A2B3D"/>
    <w:rsid w:val="004A304C"/>
    <w:rsid w:val="004A320C"/>
    <w:rsid w:val="004A3804"/>
    <w:rsid w:val="004A396F"/>
    <w:rsid w:val="004A47EB"/>
    <w:rsid w:val="004A4AE2"/>
    <w:rsid w:val="004A4C18"/>
    <w:rsid w:val="004A4ECF"/>
    <w:rsid w:val="004A516E"/>
    <w:rsid w:val="004A527F"/>
    <w:rsid w:val="004A61CB"/>
    <w:rsid w:val="004A652F"/>
    <w:rsid w:val="004A69D7"/>
    <w:rsid w:val="004A720A"/>
    <w:rsid w:val="004A74CB"/>
    <w:rsid w:val="004A7529"/>
    <w:rsid w:val="004A7766"/>
    <w:rsid w:val="004A7ABB"/>
    <w:rsid w:val="004A7CA7"/>
    <w:rsid w:val="004A7CC0"/>
    <w:rsid w:val="004A7CE0"/>
    <w:rsid w:val="004B11C3"/>
    <w:rsid w:val="004B1607"/>
    <w:rsid w:val="004B17D4"/>
    <w:rsid w:val="004B1B5C"/>
    <w:rsid w:val="004B1D6E"/>
    <w:rsid w:val="004B2687"/>
    <w:rsid w:val="004B2AF4"/>
    <w:rsid w:val="004B2F1C"/>
    <w:rsid w:val="004B39C7"/>
    <w:rsid w:val="004B3FEA"/>
    <w:rsid w:val="004B4219"/>
    <w:rsid w:val="004B4A82"/>
    <w:rsid w:val="004B4D4C"/>
    <w:rsid w:val="004B50C1"/>
    <w:rsid w:val="004B5255"/>
    <w:rsid w:val="004B55C6"/>
    <w:rsid w:val="004B58AF"/>
    <w:rsid w:val="004B5AC7"/>
    <w:rsid w:val="004B5E38"/>
    <w:rsid w:val="004B5F4D"/>
    <w:rsid w:val="004B624D"/>
    <w:rsid w:val="004B6896"/>
    <w:rsid w:val="004B6A3D"/>
    <w:rsid w:val="004B74A8"/>
    <w:rsid w:val="004B74C2"/>
    <w:rsid w:val="004C01AD"/>
    <w:rsid w:val="004C0EC7"/>
    <w:rsid w:val="004C112A"/>
    <w:rsid w:val="004C12DF"/>
    <w:rsid w:val="004C1B1E"/>
    <w:rsid w:val="004C2086"/>
    <w:rsid w:val="004C218A"/>
    <w:rsid w:val="004C21B3"/>
    <w:rsid w:val="004C23EC"/>
    <w:rsid w:val="004C2533"/>
    <w:rsid w:val="004C2C9F"/>
    <w:rsid w:val="004C2CD9"/>
    <w:rsid w:val="004C2DAF"/>
    <w:rsid w:val="004C2FEC"/>
    <w:rsid w:val="004C31E0"/>
    <w:rsid w:val="004C32F5"/>
    <w:rsid w:val="004C3858"/>
    <w:rsid w:val="004C3D48"/>
    <w:rsid w:val="004C412E"/>
    <w:rsid w:val="004C4134"/>
    <w:rsid w:val="004C4400"/>
    <w:rsid w:val="004C461A"/>
    <w:rsid w:val="004C489C"/>
    <w:rsid w:val="004C4DE9"/>
    <w:rsid w:val="004C4F1E"/>
    <w:rsid w:val="004C5019"/>
    <w:rsid w:val="004C51B9"/>
    <w:rsid w:val="004C51CF"/>
    <w:rsid w:val="004C54CF"/>
    <w:rsid w:val="004C57FF"/>
    <w:rsid w:val="004C5D5D"/>
    <w:rsid w:val="004C6781"/>
    <w:rsid w:val="004C6BCF"/>
    <w:rsid w:val="004C6F25"/>
    <w:rsid w:val="004C7755"/>
    <w:rsid w:val="004D01BC"/>
    <w:rsid w:val="004D163D"/>
    <w:rsid w:val="004D20DC"/>
    <w:rsid w:val="004D2D8C"/>
    <w:rsid w:val="004D335A"/>
    <w:rsid w:val="004D349C"/>
    <w:rsid w:val="004D3514"/>
    <w:rsid w:val="004D3A67"/>
    <w:rsid w:val="004D3FE5"/>
    <w:rsid w:val="004D40DD"/>
    <w:rsid w:val="004D44C6"/>
    <w:rsid w:val="004D4ED8"/>
    <w:rsid w:val="004D50A3"/>
    <w:rsid w:val="004D50DE"/>
    <w:rsid w:val="004D58BF"/>
    <w:rsid w:val="004D599A"/>
    <w:rsid w:val="004D59D6"/>
    <w:rsid w:val="004D5C98"/>
    <w:rsid w:val="004D5EA5"/>
    <w:rsid w:val="004D67A2"/>
    <w:rsid w:val="004D70D5"/>
    <w:rsid w:val="004D7D56"/>
    <w:rsid w:val="004D7D58"/>
    <w:rsid w:val="004D7E09"/>
    <w:rsid w:val="004E0531"/>
    <w:rsid w:val="004E0AE0"/>
    <w:rsid w:val="004E0D37"/>
    <w:rsid w:val="004E11E9"/>
    <w:rsid w:val="004E11FD"/>
    <w:rsid w:val="004E16C9"/>
    <w:rsid w:val="004E1BF9"/>
    <w:rsid w:val="004E245A"/>
    <w:rsid w:val="004E2794"/>
    <w:rsid w:val="004E2A5A"/>
    <w:rsid w:val="004E3411"/>
    <w:rsid w:val="004E3777"/>
    <w:rsid w:val="004E4335"/>
    <w:rsid w:val="004E4738"/>
    <w:rsid w:val="004E4B32"/>
    <w:rsid w:val="004E4ED2"/>
    <w:rsid w:val="004E584E"/>
    <w:rsid w:val="004E5ACF"/>
    <w:rsid w:val="004E5E0B"/>
    <w:rsid w:val="004E69F6"/>
    <w:rsid w:val="004E6F8C"/>
    <w:rsid w:val="004E7158"/>
    <w:rsid w:val="004E7373"/>
    <w:rsid w:val="004E7558"/>
    <w:rsid w:val="004E7A65"/>
    <w:rsid w:val="004F0742"/>
    <w:rsid w:val="004F075D"/>
    <w:rsid w:val="004F13EE"/>
    <w:rsid w:val="004F1D6B"/>
    <w:rsid w:val="004F2022"/>
    <w:rsid w:val="004F22C5"/>
    <w:rsid w:val="004F24D8"/>
    <w:rsid w:val="004F30F1"/>
    <w:rsid w:val="004F3E3C"/>
    <w:rsid w:val="004F40F7"/>
    <w:rsid w:val="004F44BC"/>
    <w:rsid w:val="004F45E5"/>
    <w:rsid w:val="004F46CD"/>
    <w:rsid w:val="004F4C62"/>
    <w:rsid w:val="004F555D"/>
    <w:rsid w:val="004F5712"/>
    <w:rsid w:val="004F58A8"/>
    <w:rsid w:val="004F613D"/>
    <w:rsid w:val="004F6634"/>
    <w:rsid w:val="004F6E7E"/>
    <w:rsid w:val="004F7182"/>
    <w:rsid w:val="004F7C05"/>
    <w:rsid w:val="004F7EF2"/>
    <w:rsid w:val="00500641"/>
    <w:rsid w:val="00501A4C"/>
    <w:rsid w:val="00501C94"/>
    <w:rsid w:val="00502327"/>
    <w:rsid w:val="00502AC2"/>
    <w:rsid w:val="00503102"/>
    <w:rsid w:val="00504AA8"/>
    <w:rsid w:val="00504C0C"/>
    <w:rsid w:val="00505294"/>
    <w:rsid w:val="00505310"/>
    <w:rsid w:val="0050608A"/>
    <w:rsid w:val="00506165"/>
    <w:rsid w:val="00506345"/>
    <w:rsid w:val="00506432"/>
    <w:rsid w:val="005069D7"/>
    <w:rsid w:val="00506F3F"/>
    <w:rsid w:val="00507149"/>
    <w:rsid w:val="005072A6"/>
    <w:rsid w:val="005074F0"/>
    <w:rsid w:val="0050752F"/>
    <w:rsid w:val="00510477"/>
    <w:rsid w:val="005108A7"/>
    <w:rsid w:val="0051114A"/>
    <w:rsid w:val="005113D0"/>
    <w:rsid w:val="00511435"/>
    <w:rsid w:val="00511DF2"/>
    <w:rsid w:val="00511E11"/>
    <w:rsid w:val="00511FEC"/>
    <w:rsid w:val="0051242B"/>
    <w:rsid w:val="0051266C"/>
    <w:rsid w:val="00512948"/>
    <w:rsid w:val="00512E12"/>
    <w:rsid w:val="00512E1D"/>
    <w:rsid w:val="00513B9D"/>
    <w:rsid w:val="00513DE3"/>
    <w:rsid w:val="005141B6"/>
    <w:rsid w:val="005145B2"/>
    <w:rsid w:val="00514834"/>
    <w:rsid w:val="00514C08"/>
    <w:rsid w:val="00514CD0"/>
    <w:rsid w:val="00514E08"/>
    <w:rsid w:val="00515157"/>
    <w:rsid w:val="00515917"/>
    <w:rsid w:val="005160AD"/>
    <w:rsid w:val="005168C3"/>
    <w:rsid w:val="00516909"/>
    <w:rsid w:val="005170EB"/>
    <w:rsid w:val="0051732A"/>
    <w:rsid w:val="005176C6"/>
    <w:rsid w:val="00520003"/>
    <w:rsid w:val="0052051D"/>
    <w:rsid w:val="005209FC"/>
    <w:rsid w:val="00520F4F"/>
    <w:rsid w:val="00521358"/>
    <w:rsid w:val="00521A92"/>
    <w:rsid w:val="00521D60"/>
    <w:rsid w:val="00521DCF"/>
    <w:rsid w:val="0052260C"/>
    <w:rsid w:val="00524800"/>
    <w:rsid w:val="0052501A"/>
    <w:rsid w:val="005253FC"/>
    <w:rsid w:val="00525807"/>
    <w:rsid w:val="00525B9C"/>
    <w:rsid w:val="005262DA"/>
    <w:rsid w:val="00527869"/>
    <w:rsid w:val="005278E5"/>
    <w:rsid w:val="00527B16"/>
    <w:rsid w:val="00527BA6"/>
    <w:rsid w:val="005307E1"/>
    <w:rsid w:val="005308CE"/>
    <w:rsid w:val="00530B93"/>
    <w:rsid w:val="005313FE"/>
    <w:rsid w:val="00531665"/>
    <w:rsid w:val="00531AFF"/>
    <w:rsid w:val="00531E7F"/>
    <w:rsid w:val="0053259F"/>
    <w:rsid w:val="00532BAC"/>
    <w:rsid w:val="00532EB6"/>
    <w:rsid w:val="00533036"/>
    <w:rsid w:val="005332B5"/>
    <w:rsid w:val="00533A3E"/>
    <w:rsid w:val="00533B58"/>
    <w:rsid w:val="00533B9A"/>
    <w:rsid w:val="00533E19"/>
    <w:rsid w:val="00533E95"/>
    <w:rsid w:val="00534500"/>
    <w:rsid w:val="005347A2"/>
    <w:rsid w:val="00534A28"/>
    <w:rsid w:val="00535D1A"/>
    <w:rsid w:val="0053645B"/>
    <w:rsid w:val="005364DD"/>
    <w:rsid w:val="005369D0"/>
    <w:rsid w:val="00536F82"/>
    <w:rsid w:val="005378BB"/>
    <w:rsid w:val="00537E65"/>
    <w:rsid w:val="0054013C"/>
    <w:rsid w:val="0054060F"/>
    <w:rsid w:val="00540A82"/>
    <w:rsid w:val="00541AAA"/>
    <w:rsid w:val="00541B3B"/>
    <w:rsid w:val="00542776"/>
    <w:rsid w:val="005431E9"/>
    <w:rsid w:val="005434E9"/>
    <w:rsid w:val="00544C8F"/>
    <w:rsid w:val="00545278"/>
    <w:rsid w:val="00545A33"/>
    <w:rsid w:val="00545EE6"/>
    <w:rsid w:val="00546127"/>
    <w:rsid w:val="00546AF1"/>
    <w:rsid w:val="00546FB0"/>
    <w:rsid w:val="0054708B"/>
    <w:rsid w:val="0054740E"/>
    <w:rsid w:val="00547458"/>
    <w:rsid w:val="00547DA3"/>
    <w:rsid w:val="00550A13"/>
    <w:rsid w:val="00551359"/>
    <w:rsid w:val="00551B3D"/>
    <w:rsid w:val="00551CE6"/>
    <w:rsid w:val="00552083"/>
    <w:rsid w:val="00552D94"/>
    <w:rsid w:val="005532FD"/>
    <w:rsid w:val="00553912"/>
    <w:rsid w:val="00553A47"/>
    <w:rsid w:val="00553F9A"/>
    <w:rsid w:val="0055481B"/>
    <w:rsid w:val="00554D2C"/>
    <w:rsid w:val="005550E7"/>
    <w:rsid w:val="005553FD"/>
    <w:rsid w:val="00555D6C"/>
    <w:rsid w:val="005564FB"/>
    <w:rsid w:val="00556543"/>
    <w:rsid w:val="00556578"/>
    <w:rsid w:val="00556940"/>
    <w:rsid w:val="005572C7"/>
    <w:rsid w:val="00557807"/>
    <w:rsid w:val="00560E4F"/>
    <w:rsid w:val="00560EC8"/>
    <w:rsid w:val="00560FAE"/>
    <w:rsid w:val="00561A59"/>
    <w:rsid w:val="00561BF1"/>
    <w:rsid w:val="00561E41"/>
    <w:rsid w:val="00562081"/>
    <w:rsid w:val="0056221C"/>
    <w:rsid w:val="00562588"/>
    <w:rsid w:val="00562CA8"/>
    <w:rsid w:val="005636C5"/>
    <w:rsid w:val="00563EB2"/>
    <w:rsid w:val="005647EC"/>
    <w:rsid w:val="005650ED"/>
    <w:rsid w:val="005662F5"/>
    <w:rsid w:val="00566C1F"/>
    <w:rsid w:val="00566D22"/>
    <w:rsid w:val="00567797"/>
    <w:rsid w:val="005703FB"/>
    <w:rsid w:val="00570CF5"/>
    <w:rsid w:val="00571254"/>
    <w:rsid w:val="0057171F"/>
    <w:rsid w:val="00572910"/>
    <w:rsid w:val="00572D54"/>
    <w:rsid w:val="005737EB"/>
    <w:rsid w:val="00573A5A"/>
    <w:rsid w:val="00573B54"/>
    <w:rsid w:val="00573C0A"/>
    <w:rsid w:val="00574048"/>
    <w:rsid w:val="005747EB"/>
    <w:rsid w:val="00574B72"/>
    <w:rsid w:val="005755FC"/>
    <w:rsid w:val="00575754"/>
    <w:rsid w:val="00575889"/>
    <w:rsid w:val="005758F7"/>
    <w:rsid w:val="00576D08"/>
    <w:rsid w:val="00580413"/>
    <w:rsid w:val="00580A00"/>
    <w:rsid w:val="005812A0"/>
    <w:rsid w:val="00581470"/>
    <w:rsid w:val="00581712"/>
    <w:rsid w:val="00582192"/>
    <w:rsid w:val="005827DE"/>
    <w:rsid w:val="00582D54"/>
    <w:rsid w:val="005831CF"/>
    <w:rsid w:val="0058342B"/>
    <w:rsid w:val="0058344C"/>
    <w:rsid w:val="00583517"/>
    <w:rsid w:val="005836C0"/>
    <w:rsid w:val="005836F8"/>
    <w:rsid w:val="00583706"/>
    <w:rsid w:val="00583BB2"/>
    <w:rsid w:val="0058405F"/>
    <w:rsid w:val="005846C8"/>
    <w:rsid w:val="005848ED"/>
    <w:rsid w:val="00584B06"/>
    <w:rsid w:val="00584E10"/>
    <w:rsid w:val="00584FB1"/>
    <w:rsid w:val="00585750"/>
    <w:rsid w:val="005858C0"/>
    <w:rsid w:val="005863EF"/>
    <w:rsid w:val="00586CFE"/>
    <w:rsid w:val="0058728E"/>
    <w:rsid w:val="005872DE"/>
    <w:rsid w:val="005879BA"/>
    <w:rsid w:val="00590841"/>
    <w:rsid w:val="00590C5B"/>
    <w:rsid w:val="00590DA7"/>
    <w:rsid w:val="005915E8"/>
    <w:rsid w:val="005916FD"/>
    <w:rsid w:val="0059176A"/>
    <w:rsid w:val="00591952"/>
    <w:rsid w:val="00591E20"/>
    <w:rsid w:val="00591EE7"/>
    <w:rsid w:val="00592060"/>
    <w:rsid w:val="00592119"/>
    <w:rsid w:val="005921AB"/>
    <w:rsid w:val="0059244E"/>
    <w:rsid w:val="00592723"/>
    <w:rsid w:val="00592747"/>
    <w:rsid w:val="005928B8"/>
    <w:rsid w:val="0059327C"/>
    <w:rsid w:val="00593D68"/>
    <w:rsid w:val="00593E52"/>
    <w:rsid w:val="005940DC"/>
    <w:rsid w:val="00594C1B"/>
    <w:rsid w:val="00595408"/>
    <w:rsid w:val="00595E84"/>
    <w:rsid w:val="00596CDB"/>
    <w:rsid w:val="00596DFE"/>
    <w:rsid w:val="00597436"/>
    <w:rsid w:val="00597564"/>
    <w:rsid w:val="005978E7"/>
    <w:rsid w:val="00597D79"/>
    <w:rsid w:val="00597DEF"/>
    <w:rsid w:val="005A0508"/>
    <w:rsid w:val="005A0AB8"/>
    <w:rsid w:val="005A0B57"/>
    <w:rsid w:val="005A0C59"/>
    <w:rsid w:val="005A0C6F"/>
    <w:rsid w:val="005A0CE5"/>
    <w:rsid w:val="005A0DD3"/>
    <w:rsid w:val="005A1284"/>
    <w:rsid w:val="005A14C8"/>
    <w:rsid w:val="005A159E"/>
    <w:rsid w:val="005A3F0E"/>
    <w:rsid w:val="005A48EB"/>
    <w:rsid w:val="005A4E2D"/>
    <w:rsid w:val="005A51C0"/>
    <w:rsid w:val="005A5618"/>
    <w:rsid w:val="005A5994"/>
    <w:rsid w:val="005A5F35"/>
    <w:rsid w:val="005A6100"/>
    <w:rsid w:val="005A6C6F"/>
    <w:rsid w:val="005A6CFB"/>
    <w:rsid w:val="005A6E62"/>
    <w:rsid w:val="005A7132"/>
    <w:rsid w:val="005A7DB4"/>
    <w:rsid w:val="005B07ED"/>
    <w:rsid w:val="005B0A69"/>
    <w:rsid w:val="005B1C74"/>
    <w:rsid w:val="005B2807"/>
    <w:rsid w:val="005B2CE2"/>
    <w:rsid w:val="005B30ED"/>
    <w:rsid w:val="005B34B4"/>
    <w:rsid w:val="005B3A70"/>
    <w:rsid w:val="005B3CB0"/>
    <w:rsid w:val="005B4377"/>
    <w:rsid w:val="005B45EE"/>
    <w:rsid w:val="005B4B15"/>
    <w:rsid w:val="005B617F"/>
    <w:rsid w:val="005B69E7"/>
    <w:rsid w:val="005B6A39"/>
    <w:rsid w:val="005B6A6B"/>
    <w:rsid w:val="005B6BE0"/>
    <w:rsid w:val="005B7086"/>
    <w:rsid w:val="005B718B"/>
    <w:rsid w:val="005B75C4"/>
    <w:rsid w:val="005B7840"/>
    <w:rsid w:val="005B7CF6"/>
    <w:rsid w:val="005C01EE"/>
    <w:rsid w:val="005C067C"/>
    <w:rsid w:val="005C0DCE"/>
    <w:rsid w:val="005C1070"/>
    <w:rsid w:val="005C121E"/>
    <w:rsid w:val="005C19A7"/>
    <w:rsid w:val="005C1EF4"/>
    <w:rsid w:val="005C2069"/>
    <w:rsid w:val="005C3CA6"/>
    <w:rsid w:val="005C4A76"/>
    <w:rsid w:val="005C4C83"/>
    <w:rsid w:val="005C51D2"/>
    <w:rsid w:val="005C526F"/>
    <w:rsid w:val="005C5897"/>
    <w:rsid w:val="005C5AEB"/>
    <w:rsid w:val="005C5BCB"/>
    <w:rsid w:val="005C5C72"/>
    <w:rsid w:val="005C61FE"/>
    <w:rsid w:val="005C7A79"/>
    <w:rsid w:val="005C7E82"/>
    <w:rsid w:val="005D01A5"/>
    <w:rsid w:val="005D09FC"/>
    <w:rsid w:val="005D137A"/>
    <w:rsid w:val="005D1453"/>
    <w:rsid w:val="005D25BA"/>
    <w:rsid w:val="005D2BA3"/>
    <w:rsid w:val="005D328D"/>
    <w:rsid w:val="005D339D"/>
    <w:rsid w:val="005D36BB"/>
    <w:rsid w:val="005D3C26"/>
    <w:rsid w:val="005D3D33"/>
    <w:rsid w:val="005D450D"/>
    <w:rsid w:val="005D46D1"/>
    <w:rsid w:val="005D4731"/>
    <w:rsid w:val="005D4A3F"/>
    <w:rsid w:val="005D5777"/>
    <w:rsid w:val="005D59B7"/>
    <w:rsid w:val="005D5F41"/>
    <w:rsid w:val="005D65B2"/>
    <w:rsid w:val="005D686A"/>
    <w:rsid w:val="005D764C"/>
    <w:rsid w:val="005D7683"/>
    <w:rsid w:val="005E0305"/>
    <w:rsid w:val="005E03E2"/>
    <w:rsid w:val="005E086A"/>
    <w:rsid w:val="005E0A3F"/>
    <w:rsid w:val="005E0C3E"/>
    <w:rsid w:val="005E0C8F"/>
    <w:rsid w:val="005E1809"/>
    <w:rsid w:val="005E1A95"/>
    <w:rsid w:val="005E2859"/>
    <w:rsid w:val="005E2E77"/>
    <w:rsid w:val="005E319B"/>
    <w:rsid w:val="005E33CD"/>
    <w:rsid w:val="005E39A4"/>
    <w:rsid w:val="005E3B1D"/>
    <w:rsid w:val="005E3D76"/>
    <w:rsid w:val="005E3EA8"/>
    <w:rsid w:val="005E4167"/>
    <w:rsid w:val="005E471D"/>
    <w:rsid w:val="005E4B99"/>
    <w:rsid w:val="005E4D00"/>
    <w:rsid w:val="005E4EA6"/>
    <w:rsid w:val="005E62F8"/>
    <w:rsid w:val="005E6883"/>
    <w:rsid w:val="005E772F"/>
    <w:rsid w:val="005E77B4"/>
    <w:rsid w:val="005F04A5"/>
    <w:rsid w:val="005F0AE2"/>
    <w:rsid w:val="005F0BC8"/>
    <w:rsid w:val="005F10E0"/>
    <w:rsid w:val="005F1A1C"/>
    <w:rsid w:val="005F1AEA"/>
    <w:rsid w:val="005F1F09"/>
    <w:rsid w:val="005F20DD"/>
    <w:rsid w:val="005F249C"/>
    <w:rsid w:val="005F3133"/>
    <w:rsid w:val="005F32F4"/>
    <w:rsid w:val="005F402E"/>
    <w:rsid w:val="005F4B33"/>
    <w:rsid w:val="005F4DCE"/>
    <w:rsid w:val="005F4ECA"/>
    <w:rsid w:val="005F4ECC"/>
    <w:rsid w:val="005F4FC3"/>
    <w:rsid w:val="005F51CD"/>
    <w:rsid w:val="005F5AF9"/>
    <w:rsid w:val="005F617D"/>
    <w:rsid w:val="005F62BE"/>
    <w:rsid w:val="005F665E"/>
    <w:rsid w:val="005F6AE1"/>
    <w:rsid w:val="005F6C8E"/>
    <w:rsid w:val="005F6CE7"/>
    <w:rsid w:val="005F6DC7"/>
    <w:rsid w:val="005F6F80"/>
    <w:rsid w:val="005F7249"/>
    <w:rsid w:val="005F75B7"/>
    <w:rsid w:val="005F784A"/>
    <w:rsid w:val="005F788E"/>
    <w:rsid w:val="005F793B"/>
    <w:rsid w:val="005F7A55"/>
    <w:rsid w:val="005F7AEC"/>
    <w:rsid w:val="005F7E9E"/>
    <w:rsid w:val="005F7EEA"/>
    <w:rsid w:val="0060018F"/>
    <w:rsid w:val="00600406"/>
    <w:rsid w:val="00600EAD"/>
    <w:rsid w:val="006012BC"/>
    <w:rsid w:val="00601C6B"/>
    <w:rsid w:val="006026E7"/>
    <w:rsid w:val="00603975"/>
    <w:rsid w:val="00603DF4"/>
    <w:rsid w:val="006041BE"/>
    <w:rsid w:val="006043C7"/>
    <w:rsid w:val="00604785"/>
    <w:rsid w:val="00604AB8"/>
    <w:rsid w:val="00604CFD"/>
    <w:rsid w:val="00604F5A"/>
    <w:rsid w:val="00604F8E"/>
    <w:rsid w:val="006050E8"/>
    <w:rsid w:val="00605CF7"/>
    <w:rsid w:val="00606595"/>
    <w:rsid w:val="0060664A"/>
    <w:rsid w:val="006067ED"/>
    <w:rsid w:val="006074B1"/>
    <w:rsid w:val="006075B7"/>
    <w:rsid w:val="00607875"/>
    <w:rsid w:val="006117CC"/>
    <w:rsid w:val="00611A06"/>
    <w:rsid w:val="00611C65"/>
    <w:rsid w:val="00611D10"/>
    <w:rsid w:val="00612467"/>
    <w:rsid w:val="00612819"/>
    <w:rsid w:val="00613571"/>
    <w:rsid w:val="006139E6"/>
    <w:rsid w:val="006149AD"/>
    <w:rsid w:val="006149EE"/>
    <w:rsid w:val="00614F91"/>
    <w:rsid w:val="00615202"/>
    <w:rsid w:val="0061523C"/>
    <w:rsid w:val="006153A8"/>
    <w:rsid w:val="00615470"/>
    <w:rsid w:val="00615BF5"/>
    <w:rsid w:val="00615D01"/>
    <w:rsid w:val="00616085"/>
    <w:rsid w:val="00616540"/>
    <w:rsid w:val="006168D9"/>
    <w:rsid w:val="00616DC2"/>
    <w:rsid w:val="006179F5"/>
    <w:rsid w:val="00620140"/>
    <w:rsid w:val="00620BC8"/>
    <w:rsid w:val="00621306"/>
    <w:rsid w:val="006215C7"/>
    <w:rsid w:val="0062160B"/>
    <w:rsid w:val="006222F4"/>
    <w:rsid w:val="006223B9"/>
    <w:rsid w:val="0062262B"/>
    <w:rsid w:val="0062292A"/>
    <w:rsid w:val="00622CD9"/>
    <w:rsid w:val="00623646"/>
    <w:rsid w:val="00623D42"/>
    <w:rsid w:val="006249DC"/>
    <w:rsid w:val="00624B52"/>
    <w:rsid w:val="0062592A"/>
    <w:rsid w:val="0062685D"/>
    <w:rsid w:val="00626B2D"/>
    <w:rsid w:val="00627385"/>
    <w:rsid w:val="00627AAE"/>
    <w:rsid w:val="00627CB7"/>
    <w:rsid w:val="006300C4"/>
    <w:rsid w:val="00630DC0"/>
    <w:rsid w:val="00631033"/>
    <w:rsid w:val="006314D5"/>
    <w:rsid w:val="006316E3"/>
    <w:rsid w:val="00631981"/>
    <w:rsid w:val="0063198C"/>
    <w:rsid w:val="00631DF4"/>
    <w:rsid w:val="00632119"/>
    <w:rsid w:val="00632BBE"/>
    <w:rsid w:val="00632CEF"/>
    <w:rsid w:val="00633442"/>
    <w:rsid w:val="006334D2"/>
    <w:rsid w:val="0063397D"/>
    <w:rsid w:val="00633D10"/>
    <w:rsid w:val="00634175"/>
    <w:rsid w:val="006349F9"/>
    <w:rsid w:val="0063507D"/>
    <w:rsid w:val="00635BA2"/>
    <w:rsid w:val="00635F68"/>
    <w:rsid w:val="00636461"/>
    <w:rsid w:val="0063646E"/>
    <w:rsid w:val="006364A5"/>
    <w:rsid w:val="00636781"/>
    <w:rsid w:val="0063696F"/>
    <w:rsid w:val="00636B09"/>
    <w:rsid w:val="00637340"/>
    <w:rsid w:val="00637379"/>
    <w:rsid w:val="00637B3B"/>
    <w:rsid w:val="00637FD4"/>
    <w:rsid w:val="00640066"/>
    <w:rsid w:val="0064028F"/>
    <w:rsid w:val="00640676"/>
    <w:rsid w:val="006406C5"/>
    <w:rsid w:val="006408AC"/>
    <w:rsid w:val="00640DD9"/>
    <w:rsid w:val="00641097"/>
    <w:rsid w:val="006417A5"/>
    <w:rsid w:val="00641849"/>
    <w:rsid w:val="00642492"/>
    <w:rsid w:val="006428FE"/>
    <w:rsid w:val="006433ED"/>
    <w:rsid w:val="006438DA"/>
    <w:rsid w:val="006438E2"/>
    <w:rsid w:val="00643F90"/>
    <w:rsid w:val="00645487"/>
    <w:rsid w:val="006456D4"/>
    <w:rsid w:val="0064649D"/>
    <w:rsid w:val="006465EC"/>
    <w:rsid w:val="00646644"/>
    <w:rsid w:val="00646B43"/>
    <w:rsid w:val="0064733E"/>
    <w:rsid w:val="00647623"/>
    <w:rsid w:val="00647D1E"/>
    <w:rsid w:val="00650FD9"/>
    <w:rsid w:val="006511B6"/>
    <w:rsid w:val="00651500"/>
    <w:rsid w:val="00651B08"/>
    <w:rsid w:val="00651C6C"/>
    <w:rsid w:val="006521C9"/>
    <w:rsid w:val="00652742"/>
    <w:rsid w:val="00652F6C"/>
    <w:rsid w:val="0065351F"/>
    <w:rsid w:val="00653644"/>
    <w:rsid w:val="00654275"/>
    <w:rsid w:val="006542AB"/>
    <w:rsid w:val="006546D7"/>
    <w:rsid w:val="00654B2D"/>
    <w:rsid w:val="00655421"/>
    <w:rsid w:val="00655675"/>
    <w:rsid w:val="00655677"/>
    <w:rsid w:val="00655768"/>
    <w:rsid w:val="00655A7D"/>
    <w:rsid w:val="00655FD3"/>
    <w:rsid w:val="006564DE"/>
    <w:rsid w:val="00656856"/>
    <w:rsid w:val="00656A25"/>
    <w:rsid w:val="006577C1"/>
    <w:rsid w:val="00657FF8"/>
    <w:rsid w:val="00660031"/>
    <w:rsid w:val="006601D4"/>
    <w:rsid w:val="00660982"/>
    <w:rsid w:val="00660993"/>
    <w:rsid w:val="00660F20"/>
    <w:rsid w:val="00660FDD"/>
    <w:rsid w:val="006610A2"/>
    <w:rsid w:val="006614E8"/>
    <w:rsid w:val="00661569"/>
    <w:rsid w:val="00661E17"/>
    <w:rsid w:val="00661FCA"/>
    <w:rsid w:val="00662486"/>
    <w:rsid w:val="00662B05"/>
    <w:rsid w:val="00662BBE"/>
    <w:rsid w:val="00662BD3"/>
    <w:rsid w:val="00662C1D"/>
    <w:rsid w:val="0066302C"/>
    <w:rsid w:val="006636E6"/>
    <w:rsid w:val="00663931"/>
    <w:rsid w:val="00663E58"/>
    <w:rsid w:val="00663FFD"/>
    <w:rsid w:val="006642E1"/>
    <w:rsid w:val="006642F3"/>
    <w:rsid w:val="00664449"/>
    <w:rsid w:val="00664470"/>
    <w:rsid w:val="00665C16"/>
    <w:rsid w:val="00666355"/>
    <w:rsid w:val="00666436"/>
    <w:rsid w:val="00666B9C"/>
    <w:rsid w:val="00666C4E"/>
    <w:rsid w:val="00666E3B"/>
    <w:rsid w:val="006677C5"/>
    <w:rsid w:val="00667E46"/>
    <w:rsid w:val="00667EA7"/>
    <w:rsid w:val="00667F63"/>
    <w:rsid w:val="00667F9B"/>
    <w:rsid w:val="0067000A"/>
    <w:rsid w:val="006704DE"/>
    <w:rsid w:val="00670A8B"/>
    <w:rsid w:val="00670C28"/>
    <w:rsid w:val="00670D99"/>
    <w:rsid w:val="00670E2B"/>
    <w:rsid w:val="00671938"/>
    <w:rsid w:val="00672590"/>
    <w:rsid w:val="00672743"/>
    <w:rsid w:val="00672989"/>
    <w:rsid w:val="00672C4C"/>
    <w:rsid w:val="006734BB"/>
    <w:rsid w:val="00673501"/>
    <w:rsid w:val="00673A3C"/>
    <w:rsid w:val="00674AFC"/>
    <w:rsid w:val="00674F7E"/>
    <w:rsid w:val="00675282"/>
    <w:rsid w:val="00675364"/>
    <w:rsid w:val="006753EB"/>
    <w:rsid w:val="006759B2"/>
    <w:rsid w:val="00675CCD"/>
    <w:rsid w:val="00675EBC"/>
    <w:rsid w:val="0067607C"/>
    <w:rsid w:val="006768A7"/>
    <w:rsid w:val="0067721A"/>
    <w:rsid w:val="006772B8"/>
    <w:rsid w:val="00677574"/>
    <w:rsid w:val="00677B0A"/>
    <w:rsid w:val="00677FE5"/>
    <w:rsid w:val="00680C10"/>
    <w:rsid w:val="00680E97"/>
    <w:rsid w:val="00681010"/>
    <w:rsid w:val="00681A34"/>
    <w:rsid w:val="006821EB"/>
    <w:rsid w:val="006827C0"/>
    <w:rsid w:val="00682DE8"/>
    <w:rsid w:val="006833F6"/>
    <w:rsid w:val="006839B1"/>
    <w:rsid w:val="006845CD"/>
    <w:rsid w:val="0068484B"/>
    <w:rsid w:val="00684D8C"/>
    <w:rsid w:val="006858AB"/>
    <w:rsid w:val="00685A85"/>
    <w:rsid w:val="0068624C"/>
    <w:rsid w:val="006862C5"/>
    <w:rsid w:val="006862F4"/>
    <w:rsid w:val="006863F9"/>
    <w:rsid w:val="00686612"/>
    <w:rsid w:val="00686D2D"/>
    <w:rsid w:val="00687429"/>
    <w:rsid w:val="00687793"/>
    <w:rsid w:val="0069021F"/>
    <w:rsid w:val="00690C76"/>
    <w:rsid w:val="00690E77"/>
    <w:rsid w:val="006914FF"/>
    <w:rsid w:val="00691D4B"/>
    <w:rsid w:val="00691D9A"/>
    <w:rsid w:val="006924BA"/>
    <w:rsid w:val="00692AB6"/>
    <w:rsid w:val="00692D7F"/>
    <w:rsid w:val="006931BD"/>
    <w:rsid w:val="00693327"/>
    <w:rsid w:val="00693506"/>
    <w:rsid w:val="00693F31"/>
    <w:rsid w:val="006950A1"/>
    <w:rsid w:val="006952B9"/>
    <w:rsid w:val="0069547B"/>
    <w:rsid w:val="00696316"/>
    <w:rsid w:val="00696380"/>
    <w:rsid w:val="006968F4"/>
    <w:rsid w:val="006969FB"/>
    <w:rsid w:val="00696C66"/>
    <w:rsid w:val="00696D6B"/>
    <w:rsid w:val="006970AB"/>
    <w:rsid w:val="006975E8"/>
    <w:rsid w:val="006A0BF6"/>
    <w:rsid w:val="006A0C34"/>
    <w:rsid w:val="006A1177"/>
    <w:rsid w:val="006A1FF1"/>
    <w:rsid w:val="006A2EA9"/>
    <w:rsid w:val="006A2FB1"/>
    <w:rsid w:val="006A3110"/>
    <w:rsid w:val="006A32AE"/>
    <w:rsid w:val="006A33AC"/>
    <w:rsid w:val="006A35E9"/>
    <w:rsid w:val="006A364D"/>
    <w:rsid w:val="006A3942"/>
    <w:rsid w:val="006A3D5D"/>
    <w:rsid w:val="006A5B33"/>
    <w:rsid w:val="006A5E0C"/>
    <w:rsid w:val="006A6E4C"/>
    <w:rsid w:val="006A6EB5"/>
    <w:rsid w:val="006A78E2"/>
    <w:rsid w:val="006B006D"/>
    <w:rsid w:val="006B0EB1"/>
    <w:rsid w:val="006B1E43"/>
    <w:rsid w:val="006B2260"/>
    <w:rsid w:val="006B2286"/>
    <w:rsid w:val="006B232A"/>
    <w:rsid w:val="006B2433"/>
    <w:rsid w:val="006B2CBA"/>
    <w:rsid w:val="006B30C9"/>
    <w:rsid w:val="006B34AA"/>
    <w:rsid w:val="006B3DA4"/>
    <w:rsid w:val="006B4206"/>
    <w:rsid w:val="006B5169"/>
    <w:rsid w:val="006B5630"/>
    <w:rsid w:val="006B56BB"/>
    <w:rsid w:val="006B578E"/>
    <w:rsid w:val="006B5B72"/>
    <w:rsid w:val="006B5BD5"/>
    <w:rsid w:val="006B657A"/>
    <w:rsid w:val="006B7543"/>
    <w:rsid w:val="006B7BF2"/>
    <w:rsid w:val="006C0206"/>
    <w:rsid w:val="006C0B6E"/>
    <w:rsid w:val="006C1A39"/>
    <w:rsid w:val="006C20F3"/>
    <w:rsid w:val="006C2ECD"/>
    <w:rsid w:val="006C2FCA"/>
    <w:rsid w:val="006C3160"/>
    <w:rsid w:val="006C3214"/>
    <w:rsid w:val="006C3619"/>
    <w:rsid w:val="006C3DED"/>
    <w:rsid w:val="006C46E2"/>
    <w:rsid w:val="006C4A81"/>
    <w:rsid w:val="006C4CAD"/>
    <w:rsid w:val="006C4E9C"/>
    <w:rsid w:val="006C54FC"/>
    <w:rsid w:val="006C7065"/>
    <w:rsid w:val="006C7576"/>
    <w:rsid w:val="006C77A8"/>
    <w:rsid w:val="006C7A14"/>
    <w:rsid w:val="006C7CB5"/>
    <w:rsid w:val="006C7E18"/>
    <w:rsid w:val="006D0491"/>
    <w:rsid w:val="006D0D46"/>
    <w:rsid w:val="006D159E"/>
    <w:rsid w:val="006D16C9"/>
    <w:rsid w:val="006D17A7"/>
    <w:rsid w:val="006D24A3"/>
    <w:rsid w:val="006D2A84"/>
    <w:rsid w:val="006D2D96"/>
    <w:rsid w:val="006D3D19"/>
    <w:rsid w:val="006D3EA7"/>
    <w:rsid w:val="006D4098"/>
    <w:rsid w:val="006D49F9"/>
    <w:rsid w:val="006D4E44"/>
    <w:rsid w:val="006D5F7D"/>
    <w:rsid w:val="006D602E"/>
    <w:rsid w:val="006D61A6"/>
    <w:rsid w:val="006D62C8"/>
    <w:rsid w:val="006D67C3"/>
    <w:rsid w:val="006D6F16"/>
    <w:rsid w:val="006D6F9F"/>
    <w:rsid w:val="006D766B"/>
    <w:rsid w:val="006D7681"/>
    <w:rsid w:val="006D7B2E"/>
    <w:rsid w:val="006E0227"/>
    <w:rsid w:val="006E02EA"/>
    <w:rsid w:val="006E0370"/>
    <w:rsid w:val="006E0930"/>
    <w:rsid w:val="006E0968"/>
    <w:rsid w:val="006E0C70"/>
    <w:rsid w:val="006E0D36"/>
    <w:rsid w:val="006E122C"/>
    <w:rsid w:val="006E13EE"/>
    <w:rsid w:val="006E2292"/>
    <w:rsid w:val="006E2AF6"/>
    <w:rsid w:val="006E3C4F"/>
    <w:rsid w:val="006E4059"/>
    <w:rsid w:val="006E4313"/>
    <w:rsid w:val="006E49E4"/>
    <w:rsid w:val="006E532A"/>
    <w:rsid w:val="006E56E9"/>
    <w:rsid w:val="006E5897"/>
    <w:rsid w:val="006E5A1C"/>
    <w:rsid w:val="006F0433"/>
    <w:rsid w:val="006F0E24"/>
    <w:rsid w:val="006F14B1"/>
    <w:rsid w:val="006F150D"/>
    <w:rsid w:val="006F2E87"/>
    <w:rsid w:val="006F3438"/>
    <w:rsid w:val="006F3912"/>
    <w:rsid w:val="006F40BC"/>
    <w:rsid w:val="006F4998"/>
    <w:rsid w:val="006F4B86"/>
    <w:rsid w:val="006F4E49"/>
    <w:rsid w:val="006F549B"/>
    <w:rsid w:val="006F5960"/>
    <w:rsid w:val="006F5A05"/>
    <w:rsid w:val="006F5D33"/>
    <w:rsid w:val="006F5D91"/>
    <w:rsid w:val="006F6237"/>
    <w:rsid w:val="006F6422"/>
    <w:rsid w:val="006F6783"/>
    <w:rsid w:val="006F6B65"/>
    <w:rsid w:val="006F700C"/>
    <w:rsid w:val="006F7171"/>
    <w:rsid w:val="006F74BE"/>
    <w:rsid w:val="006F7571"/>
    <w:rsid w:val="006F775D"/>
    <w:rsid w:val="006F7881"/>
    <w:rsid w:val="007010CB"/>
    <w:rsid w:val="00701275"/>
    <w:rsid w:val="0070140D"/>
    <w:rsid w:val="00701D46"/>
    <w:rsid w:val="00701F03"/>
    <w:rsid w:val="0070235C"/>
    <w:rsid w:val="00702CF7"/>
    <w:rsid w:val="00703614"/>
    <w:rsid w:val="00703CDE"/>
    <w:rsid w:val="00703FCA"/>
    <w:rsid w:val="0070502E"/>
    <w:rsid w:val="007050EA"/>
    <w:rsid w:val="007060A4"/>
    <w:rsid w:val="00706179"/>
    <w:rsid w:val="007063FA"/>
    <w:rsid w:val="007064A7"/>
    <w:rsid w:val="00706705"/>
    <w:rsid w:val="00706F1B"/>
    <w:rsid w:val="007074E8"/>
    <w:rsid w:val="00707D5B"/>
    <w:rsid w:val="00707F56"/>
    <w:rsid w:val="007101F8"/>
    <w:rsid w:val="007107E8"/>
    <w:rsid w:val="0071099E"/>
    <w:rsid w:val="00710F81"/>
    <w:rsid w:val="00711E46"/>
    <w:rsid w:val="007124EB"/>
    <w:rsid w:val="00712576"/>
    <w:rsid w:val="0071278F"/>
    <w:rsid w:val="00713558"/>
    <w:rsid w:val="00713CF5"/>
    <w:rsid w:val="007144E8"/>
    <w:rsid w:val="00714672"/>
    <w:rsid w:val="00715347"/>
    <w:rsid w:val="007158AA"/>
    <w:rsid w:val="00715900"/>
    <w:rsid w:val="00715B3D"/>
    <w:rsid w:val="00715E40"/>
    <w:rsid w:val="0071661B"/>
    <w:rsid w:val="00716AB3"/>
    <w:rsid w:val="00717485"/>
    <w:rsid w:val="00717516"/>
    <w:rsid w:val="00720A54"/>
    <w:rsid w:val="00720D08"/>
    <w:rsid w:val="00721AF3"/>
    <w:rsid w:val="00721D6A"/>
    <w:rsid w:val="00722706"/>
    <w:rsid w:val="0072400D"/>
    <w:rsid w:val="007240D8"/>
    <w:rsid w:val="00724759"/>
    <w:rsid w:val="0072570C"/>
    <w:rsid w:val="00725F27"/>
    <w:rsid w:val="00725F3D"/>
    <w:rsid w:val="007263B9"/>
    <w:rsid w:val="00726D10"/>
    <w:rsid w:val="0072721E"/>
    <w:rsid w:val="007276E4"/>
    <w:rsid w:val="00727786"/>
    <w:rsid w:val="007277B7"/>
    <w:rsid w:val="00727F7F"/>
    <w:rsid w:val="00730244"/>
    <w:rsid w:val="00730285"/>
    <w:rsid w:val="007303A0"/>
    <w:rsid w:val="0073081B"/>
    <w:rsid w:val="007308A0"/>
    <w:rsid w:val="00731333"/>
    <w:rsid w:val="00731438"/>
    <w:rsid w:val="00733148"/>
    <w:rsid w:val="007334F8"/>
    <w:rsid w:val="00733577"/>
    <w:rsid w:val="007339CD"/>
    <w:rsid w:val="00733C28"/>
    <w:rsid w:val="0073532F"/>
    <w:rsid w:val="0073557E"/>
    <w:rsid w:val="0073575F"/>
    <w:rsid w:val="007359D8"/>
    <w:rsid w:val="00735C85"/>
    <w:rsid w:val="00736208"/>
    <w:rsid w:val="007362D4"/>
    <w:rsid w:val="007365FB"/>
    <w:rsid w:val="00736ADC"/>
    <w:rsid w:val="00737149"/>
    <w:rsid w:val="00737F9F"/>
    <w:rsid w:val="00740B68"/>
    <w:rsid w:val="00740BE9"/>
    <w:rsid w:val="00741617"/>
    <w:rsid w:val="0074175A"/>
    <w:rsid w:val="00741ADA"/>
    <w:rsid w:val="00742477"/>
    <w:rsid w:val="00742968"/>
    <w:rsid w:val="00743138"/>
    <w:rsid w:val="0074345E"/>
    <w:rsid w:val="00743583"/>
    <w:rsid w:val="00743FDE"/>
    <w:rsid w:val="00744E4F"/>
    <w:rsid w:val="007454D2"/>
    <w:rsid w:val="007457D8"/>
    <w:rsid w:val="00745ACA"/>
    <w:rsid w:val="00745B60"/>
    <w:rsid w:val="00745D14"/>
    <w:rsid w:val="007469C6"/>
    <w:rsid w:val="00746F46"/>
    <w:rsid w:val="007473F1"/>
    <w:rsid w:val="00747E21"/>
    <w:rsid w:val="00750ABC"/>
    <w:rsid w:val="0075164C"/>
    <w:rsid w:val="007519E1"/>
    <w:rsid w:val="00751A23"/>
    <w:rsid w:val="00751F65"/>
    <w:rsid w:val="00751FCE"/>
    <w:rsid w:val="007538A1"/>
    <w:rsid w:val="00753920"/>
    <w:rsid w:val="00753BB8"/>
    <w:rsid w:val="00753F2A"/>
    <w:rsid w:val="00753FFE"/>
    <w:rsid w:val="007540A2"/>
    <w:rsid w:val="00755008"/>
    <w:rsid w:val="007550EE"/>
    <w:rsid w:val="00755568"/>
    <w:rsid w:val="00755B4B"/>
    <w:rsid w:val="00755E3B"/>
    <w:rsid w:val="00755FDB"/>
    <w:rsid w:val="00755FF3"/>
    <w:rsid w:val="0075621B"/>
    <w:rsid w:val="00757778"/>
    <w:rsid w:val="00757832"/>
    <w:rsid w:val="007579A7"/>
    <w:rsid w:val="00757E0E"/>
    <w:rsid w:val="007605BF"/>
    <w:rsid w:val="00760C98"/>
    <w:rsid w:val="00760E17"/>
    <w:rsid w:val="0076139B"/>
    <w:rsid w:val="007614CE"/>
    <w:rsid w:val="007619B4"/>
    <w:rsid w:val="007619E8"/>
    <w:rsid w:val="00761F1E"/>
    <w:rsid w:val="00762FA6"/>
    <w:rsid w:val="00763C5B"/>
    <w:rsid w:val="00763C89"/>
    <w:rsid w:val="007642D0"/>
    <w:rsid w:val="007649E6"/>
    <w:rsid w:val="007649F0"/>
    <w:rsid w:val="00764B79"/>
    <w:rsid w:val="00764F9C"/>
    <w:rsid w:val="00765488"/>
    <w:rsid w:val="0076672A"/>
    <w:rsid w:val="0076783D"/>
    <w:rsid w:val="007678CC"/>
    <w:rsid w:val="00770245"/>
    <w:rsid w:val="007703F6"/>
    <w:rsid w:val="00770E0E"/>
    <w:rsid w:val="007710D1"/>
    <w:rsid w:val="00771896"/>
    <w:rsid w:val="00771E4A"/>
    <w:rsid w:val="0077254A"/>
    <w:rsid w:val="00772C29"/>
    <w:rsid w:val="00772F42"/>
    <w:rsid w:val="00773014"/>
    <w:rsid w:val="00774537"/>
    <w:rsid w:val="00774A09"/>
    <w:rsid w:val="00774B4C"/>
    <w:rsid w:val="0077525C"/>
    <w:rsid w:val="007757A6"/>
    <w:rsid w:val="00775B15"/>
    <w:rsid w:val="00775DD2"/>
    <w:rsid w:val="00775E45"/>
    <w:rsid w:val="00775EF7"/>
    <w:rsid w:val="007761D2"/>
    <w:rsid w:val="0077677B"/>
    <w:rsid w:val="007768AD"/>
    <w:rsid w:val="00776C34"/>
    <w:rsid w:val="00776C6D"/>
    <w:rsid w:val="00776E74"/>
    <w:rsid w:val="00776EBA"/>
    <w:rsid w:val="0077767E"/>
    <w:rsid w:val="00777B72"/>
    <w:rsid w:val="00780703"/>
    <w:rsid w:val="007807B2"/>
    <w:rsid w:val="00781364"/>
    <w:rsid w:val="00781502"/>
    <w:rsid w:val="0078269E"/>
    <w:rsid w:val="007827AF"/>
    <w:rsid w:val="00782AE9"/>
    <w:rsid w:val="007833E8"/>
    <w:rsid w:val="0078341A"/>
    <w:rsid w:val="00783522"/>
    <w:rsid w:val="0078355F"/>
    <w:rsid w:val="00783B1F"/>
    <w:rsid w:val="00784019"/>
    <w:rsid w:val="0078471C"/>
    <w:rsid w:val="00784D06"/>
    <w:rsid w:val="00784E0C"/>
    <w:rsid w:val="007850D6"/>
    <w:rsid w:val="00785169"/>
    <w:rsid w:val="00785326"/>
    <w:rsid w:val="00785639"/>
    <w:rsid w:val="00785BC9"/>
    <w:rsid w:val="00785E2C"/>
    <w:rsid w:val="00785F2D"/>
    <w:rsid w:val="007866FE"/>
    <w:rsid w:val="00786762"/>
    <w:rsid w:val="007869ED"/>
    <w:rsid w:val="00786D8A"/>
    <w:rsid w:val="00787707"/>
    <w:rsid w:val="0079010A"/>
    <w:rsid w:val="0079035D"/>
    <w:rsid w:val="007906ED"/>
    <w:rsid w:val="007914D3"/>
    <w:rsid w:val="0079175E"/>
    <w:rsid w:val="00792341"/>
    <w:rsid w:val="00792516"/>
    <w:rsid w:val="00792799"/>
    <w:rsid w:val="0079280B"/>
    <w:rsid w:val="00792916"/>
    <w:rsid w:val="0079385F"/>
    <w:rsid w:val="00793902"/>
    <w:rsid w:val="00793AAD"/>
    <w:rsid w:val="00793F14"/>
    <w:rsid w:val="00794B8A"/>
    <w:rsid w:val="00795194"/>
    <w:rsid w:val="007954AB"/>
    <w:rsid w:val="00795856"/>
    <w:rsid w:val="00796668"/>
    <w:rsid w:val="007969A7"/>
    <w:rsid w:val="00797554"/>
    <w:rsid w:val="00797562"/>
    <w:rsid w:val="0079775B"/>
    <w:rsid w:val="007979EB"/>
    <w:rsid w:val="00797D8B"/>
    <w:rsid w:val="007A14C5"/>
    <w:rsid w:val="007A15A3"/>
    <w:rsid w:val="007A1890"/>
    <w:rsid w:val="007A1C20"/>
    <w:rsid w:val="007A2730"/>
    <w:rsid w:val="007A2C09"/>
    <w:rsid w:val="007A2C7A"/>
    <w:rsid w:val="007A363C"/>
    <w:rsid w:val="007A3937"/>
    <w:rsid w:val="007A3BA6"/>
    <w:rsid w:val="007A3E38"/>
    <w:rsid w:val="007A4163"/>
    <w:rsid w:val="007A4A10"/>
    <w:rsid w:val="007A4FEE"/>
    <w:rsid w:val="007A5D47"/>
    <w:rsid w:val="007A6A5F"/>
    <w:rsid w:val="007A6DA6"/>
    <w:rsid w:val="007A7386"/>
    <w:rsid w:val="007A743D"/>
    <w:rsid w:val="007A77BE"/>
    <w:rsid w:val="007A7A72"/>
    <w:rsid w:val="007A7C6B"/>
    <w:rsid w:val="007B0245"/>
    <w:rsid w:val="007B1760"/>
    <w:rsid w:val="007B1AB7"/>
    <w:rsid w:val="007B1CDA"/>
    <w:rsid w:val="007B2CFC"/>
    <w:rsid w:val="007B2D4D"/>
    <w:rsid w:val="007B393B"/>
    <w:rsid w:val="007B3D03"/>
    <w:rsid w:val="007B4039"/>
    <w:rsid w:val="007B4598"/>
    <w:rsid w:val="007B47F5"/>
    <w:rsid w:val="007B48A6"/>
    <w:rsid w:val="007B4EA2"/>
    <w:rsid w:val="007B52D2"/>
    <w:rsid w:val="007B579F"/>
    <w:rsid w:val="007B5E78"/>
    <w:rsid w:val="007B7C1C"/>
    <w:rsid w:val="007B7E13"/>
    <w:rsid w:val="007C0084"/>
    <w:rsid w:val="007C033A"/>
    <w:rsid w:val="007C0DBC"/>
    <w:rsid w:val="007C1140"/>
    <w:rsid w:val="007C12D0"/>
    <w:rsid w:val="007C1C86"/>
    <w:rsid w:val="007C1E6C"/>
    <w:rsid w:val="007C20CA"/>
    <w:rsid w:val="007C3371"/>
    <w:rsid w:val="007C3904"/>
    <w:rsid w:val="007C3E8B"/>
    <w:rsid w:val="007C426E"/>
    <w:rsid w:val="007C5549"/>
    <w:rsid w:val="007C5F88"/>
    <w:rsid w:val="007C6485"/>
    <w:rsid w:val="007C6D9C"/>
    <w:rsid w:val="007C6DFE"/>
    <w:rsid w:val="007C714D"/>
    <w:rsid w:val="007C72E8"/>
    <w:rsid w:val="007C7346"/>
    <w:rsid w:val="007C7504"/>
    <w:rsid w:val="007C7814"/>
    <w:rsid w:val="007C7977"/>
    <w:rsid w:val="007C7991"/>
    <w:rsid w:val="007C7DDB"/>
    <w:rsid w:val="007D06E8"/>
    <w:rsid w:val="007D0833"/>
    <w:rsid w:val="007D1106"/>
    <w:rsid w:val="007D11AB"/>
    <w:rsid w:val="007D120F"/>
    <w:rsid w:val="007D17BF"/>
    <w:rsid w:val="007D2A5C"/>
    <w:rsid w:val="007D2BF1"/>
    <w:rsid w:val="007D2CC7"/>
    <w:rsid w:val="007D2DBD"/>
    <w:rsid w:val="007D31E8"/>
    <w:rsid w:val="007D491D"/>
    <w:rsid w:val="007D607A"/>
    <w:rsid w:val="007D673D"/>
    <w:rsid w:val="007D73AA"/>
    <w:rsid w:val="007D785B"/>
    <w:rsid w:val="007E0A23"/>
    <w:rsid w:val="007E0A97"/>
    <w:rsid w:val="007E1048"/>
    <w:rsid w:val="007E15E3"/>
    <w:rsid w:val="007E16DB"/>
    <w:rsid w:val="007E2168"/>
    <w:rsid w:val="007E2321"/>
    <w:rsid w:val="007E2381"/>
    <w:rsid w:val="007E24F7"/>
    <w:rsid w:val="007E2878"/>
    <w:rsid w:val="007E2A5F"/>
    <w:rsid w:val="007E3541"/>
    <w:rsid w:val="007E379A"/>
    <w:rsid w:val="007E44B6"/>
    <w:rsid w:val="007E4ACF"/>
    <w:rsid w:val="007E4E75"/>
    <w:rsid w:val="007E50F0"/>
    <w:rsid w:val="007E512A"/>
    <w:rsid w:val="007E5151"/>
    <w:rsid w:val="007E5188"/>
    <w:rsid w:val="007E534F"/>
    <w:rsid w:val="007E5D9E"/>
    <w:rsid w:val="007E6802"/>
    <w:rsid w:val="007E6A64"/>
    <w:rsid w:val="007E6B1A"/>
    <w:rsid w:val="007E6EA5"/>
    <w:rsid w:val="007E7044"/>
    <w:rsid w:val="007E7CEE"/>
    <w:rsid w:val="007F01F8"/>
    <w:rsid w:val="007F0268"/>
    <w:rsid w:val="007F092A"/>
    <w:rsid w:val="007F0E29"/>
    <w:rsid w:val="007F157E"/>
    <w:rsid w:val="007F2014"/>
    <w:rsid w:val="007F2220"/>
    <w:rsid w:val="007F231E"/>
    <w:rsid w:val="007F2413"/>
    <w:rsid w:val="007F244D"/>
    <w:rsid w:val="007F3A81"/>
    <w:rsid w:val="007F3D88"/>
    <w:rsid w:val="007F3E22"/>
    <w:rsid w:val="007F44E0"/>
    <w:rsid w:val="007F450E"/>
    <w:rsid w:val="007F4669"/>
    <w:rsid w:val="007F4B3E"/>
    <w:rsid w:val="007F4DE4"/>
    <w:rsid w:val="007F5041"/>
    <w:rsid w:val="007F53EB"/>
    <w:rsid w:val="007F588A"/>
    <w:rsid w:val="007F5927"/>
    <w:rsid w:val="007F5DF2"/>
    <w:rsid w:val="007F5E7A"/>
    <w:rsid w:val="007F5FD6"/>
    <w:rsid w:val="007F6785"/>
    <w:rsid w:val="007F6E8F"/>
    <w:rsid w:val="007F6F73"/>
    <w:rsid w:val="007F7139"/>
    <w:rsid w:val="007F7CC2"/>
    <w:rsid w:val="007F7CCF"/>
    <w:rsid w:val="007F7EB6"/>
    <w:rsid w:val="007F7FAA"/>
    <w:rsid w:val="00800029"/>
    <w:rsid w:val="00800715"/>
    <w:rsid w:val="00800937"/>
    <w:rsid w:val="00800DC0"/>
    <w:rsid w:val="00801307"/>
    <w:rsid w:val="00801C52"/>
    <w:rsid w:val="00801DB3"/>
    <w:rsid w:val="0080227D"/>
    <w:rsid w:val="0080276E"/>
    <w:rsid w:val="00802856"/>
    <w:rsid w:val="00802E4A"/>
    <w:rsid w:val="008032BB"/>
    <w:rsid w:val="00803519"/>
    <w:rsid w:val="008038C9"/>
    <w:rsid w:val="00803CB6"/>
    <w:rsid w:val="00803DD0"/>
    <w:rsid w:val="00804222"/>
    <w:rsid w:val="0080467B"/>
    <w:rsid w:val="00804D2C"/>
    <w:rsid w:val="0080640B"/>
    <w:rsid w:val="0080698A"/>
    <w:rsid w:val="00806BAC"/>
    <w:rsid w:val="00806D03"/>
    <w:rsid w:val="00806F14"/>
    <w:rsid w:val="0080721A"/>
    <w:rsid w:val="00807D86"/>
    <w:rsid w:val="00807E09"/>
    <w:rsid w:val="00810529"/>
    <w:rsid w:val="00810B43"/>
    <w:rsid w:val="0081195E"/>
    <w:rsid w:val="00811985"/>
    <w:rsid w:val="008120CC"/>
    <w:rsid w:val="008127AF"/>
    <w:rsid w:val="00812B46"/>
    <w:rsid w:val="00814222"/>
    <w:rsid w:val="008144A9"/>
    <w:rsid w:val="0081484E"/>
    <w:rsid w:val="0081487D"/>
    <w:rsid w:val="0081488B"/>
    <w:rsid w:val="00814B3D"/>
    <w:rsid w:val="00814E88"/>
    <w:rsid w:val="00815700"/>
    <w:rsid w:val="00815DDD"/>
    <w:rsid w:val="008164B5"/>
    <w:rsid w:val="008173D7"/>
    <w:rsid w:val="00817432"/>
    <w:rsid w:val="00817B70"/>
    <w:rsid w:val="00817E87"/>
    <w:rsid w:val="0082036C"/>
    <w:rsid w:val="008203D1"/>
    <w:rsid w:val="00820556"/>
    <w:rsid w:val="00820D82"/>
    <w:rsid w:val="0082126B"/>
    <w:rsid w:val="00821B53"/>
    <w:rsid w:val="00821DC7"/>
    <w:rsid w:val="008228A2"/>
    <w:rsid w:val="00822BCD"/>
    <w:rsid w:val="00823D2B"/>
    <w:rsid w:val="008242C5"/>
    <w:rsid w:val="00825250"/>
    <w:rsid w:val="00825466"/>
    <w:rsid w:val="0082565B"/>
    <w:rsid w:val="0082614E"/>
    <w:rsid w:val="00826295"/>
    <w:rsid w:val="008264EB"/>
    <w:rsid w:val="00826719"/>
    <w:rsid w:val="008268C8"/>
    <w:rsid w:val="00826A5E"/>
    <w:rsid w:val="00826B8F"/>
    <w:rsid w:val="00826F99"/>
    <w:rsid w:val="008275B3"/>
    <w:rsid w:val="00827766"/>
    <w:rsid w:val="00827D4C"/>
    <w:rsid w:val="00830179"/>
    <w:rsid w:val="00830765"/>
    <w:rsid w:val="008307C1"/>
    <w:rsid w:val="00830BCF"/>
    <w:rsid w:val="00831202"/>
    <w:rsid w:val="008317D1"/>
    <w:rsid w:val="00831E8A"/>
    <w:rsid w:val="00831FE7"/>
    <w:rsid w:val="00832994"/>
    <w:rsid w:val="008332A0"/>
    <w:rsid w:val="008340F6"/>
    <w:rsid w:val="00834261"/>
    <w:rsid w:val="00834380"/>
    <w:rsid w:val="00835427"/>
    <w:rsid w:val="00835AAB"/>
    <w:rsid w:val="00835C52"/>
    <w:rsid w:val="00835C76"/>
    <w:rsid w:val="0083646F"/>
    <w:rsid w:val="0083697F"/>
    <w:rsid w:val="00836A55"/>
    <w:rsid w:val="00836BCD"/>
    <w:rsid w:val="00836CBC"/>
    <w:rsid w:val="00836CF8"/>
    <w:rsid w:val="00836D1E"/>
    <w:rsid w:val="00837026"/>
    <w:rsid w:val="00837695"/>
    <w:rsid w:val="008410DD"/>
    <w:rsid w:val="008423AC"/>
    <w:rsid w:val="008424B0"/>
    <w:rsid w:val="00842A6D"/>
    <w:rsid w:val="00843049"/>
    <w:rsid w:val="0084351F"/>
    <w:rsid w:val="00843887"/>
    <w:rsid w:val="0084389F"/>
    <w:rsid w:val="00843BF9"/>
    <w:rsid w:val="00843F51"/>
    <w:rsid w:val="0084414D"/>
    <w:rsid w:val="0084459A"/>
    <w:rsid w:val="008446CB"/>
    <w:rsid w:val="00844841"/>
    <w:rsid w:val="00844A8C"/>
    <w:rsid w:val="008455C0"/>
    <w:rsid w:val="008457C9"/>
    <w:rsid w:val="00845A29"/>
    <w:rsid w:val="0084639D"/>
    <w:rsid w:val="008463DD"/>
    <w:rsid w:val="00846426"/>
    <w:rsid w:val="008469E1"/>
    <w:rsid w:val="00846BB0"/>
    <w:rsid w:val="00850697"/>
    <w:rsid w:val="008508A3"/>
    <w:rsid w:val="00850B3D"/>
    <w:rsid w:val="00850F93"/>
    <w:rsid w:val="00850FDB"/>
    <w:rsid w:val="0085153F"/>
    <w:rsid w:val="0085191E"/>
    <w:rsid w:val="0085209B"/>
    <w:rsid w:val="0085256B"/>
    <w:rsid w:val="008526C1"/>
    <w:rsid w:val="00852FA2"/>
    <w:rsid w:val="008541C5"/>
    <w:rsid w:val="0085441B"/>
    <w:rsid w:val="008547B5"/>
    <w:rsid w:val="00855114"/>
    <w:rsid w:val="00855660"/>
    <w:rsid w:val="0085595C"/>
    <w:rsid w:val="00855EFA"/>
    <w:rsid w:val="00856B66"/>
    <w:rsid w:val="00857035"/>
    <w:rsid w:val="00857246"/>
    <w:rsid w:val="00857990"/>
    <w:rsid w:val="00857CF9"/>
    <w:rsid w:val="00857DFE"/>
    <w:rsid w:val="0086078A"/>
    <w:rsid w:val="00860AD2"/>
    <w:rsid w:val="008618A9"/>
    <w:rsid w:val="008618BE"/>
    <w:rsid w:val="00861A5F"/>
    <w:rsid w:val="00861ADF"/>
    <w:rsid w:val="00862590"/>
    <w:rsid w:val="008625B0"/>
    <w:rsid w:val="00862BE2"/>
    <w:rsid w:val="0086387E"/>
    <w:rsid w:val="008644AD"/>
    <w:rsid w:val="00864597"/>
    <w:rsid w:val="00865735"/>
    <w:rsid w:val="00865B81"/>
    <w:rsid w:val="00865DDB"/>
    <w:rsid w:val="008663F0"/>
    <w:rsid w:val="00867349"/>
    <w:rsid w:val="00867538"/>
    <w:rsid w:val="00867AA2"/>
    <w:rsid w:val="0086C2AB"/>
    <w:rsid w:val="00871557"/>
    <w:rsid w:val="008716B8"/>
    <w:rsid w:val="00871FEA"/>
    <w:rsid w:val="00872603"/>
    <w:rsid w:val="00872B49"/>
    <w:rsid w:val="00873222"/>
    <w:rsid w:val="008734EB"/>
    <w:rsid w:val="00873A22"/>
    <w:rsid w:val="00873D76"/>
    <w:rsid w:val="00873D90"/>
    <w:rsid w:val="00873FC8"/>
    <w:rsid w:val="00874134"/>
    <w:rsid w:val="008747AC"/>
    <w:rsid w:val="008752A2"/>
    <w:rsid w:val="008753D9"/>
    <w:rsid w:val="00875F08"/>
    <w:rsid w:val="0087660C"/>
    <w:rsid w:val="00876721"/>
    <w:rsid w:val="00876A81"/>
    <w:rsid w:val="00876B73"/>
    <w:rsid w:val="00877A1A"/>
    <w:rsid w:val="00877D4E"/>
    <w:rsid w:val="00877EB5"/>
    <w:rsid w:val="00880AA6"/>
    <w:rsid w:val="00881145"/>
    <w:rsid w:val="00881198"/>
    <w:rsid w:val="00881567"/>
    <w:rsid w:val="00881631"/>
    <w:rsid w:val="008817E7"/>
    <w:rsid w:val="0088251B"/>
    <w:rsid w:val="00883288"/>
    <w:rsid w:val="0088338A"/>
    <w:rsid w:val="008836B7"/>
    <w:rsid w:val="0088387B"/>
    <w:rsid w:val="00883AEA"/>
    <w:rsid w:val="00884139"/>
    <w:rsid w:val="0088469C"/>
    <w:rsid w:val="008849F1"/>
    <w:rsid w:val="00884C63"/>
    <w:rsid w:val="00884EF1"/>
    <w:rsid w:val="00884EF4"/>
    <w:rsid w:val="00884F28"/>
    <w:rsid w:val="00885908"/>
    <w:rsid w:val="00885EF0"/>
    <w:rsid w:val="008864B7"/>
    <w:rsid w:val="0088734C"/>
    <w:rsid w:val="00887B56"/>
    <w:rsid w:val="00887E46"/>
    <w:rsid w:val="008901AC"/>
    <w:rsid w:val="00891070"/>
    <w:rsid w:val="008913BD"/>
    <w:rsid w:val="008917EF"/>
    <w:rsid w:val="00891C6D"/>
    <w:rsid w:val="00891F62"/>
    <w:rsid w:val="008921E0"/>
    <w:rsid w:val="00892557"/>
    <w:rsid w:val="00892C4A"/>
    <w:rsid w:val="008931C5"/>
    <w:rsid w:val="008932A3"/>
    <w:rsid w:val="00894918"/>
    <w:rsid w:val="00896271"/>
    <w:rsid w:val="0089677E"/>
    <w:rsid w:val="00896C5D"/>
    <w:rsid w:val="00896E8C"/>
    <w:rsid w:val="00897667"/>
    <w:rsid w:val="00897770"/>
    <w:rsid w:val="00897A62"/>
    <w:rsid w:val="00897D70"/>
    <w:rsid w:val="008A089A"/>
    <w:rsid w:val="008A0EE0"/>
    <w:rsid w:val="008A1205"/>
    <w:rsid w:val="008A148C"/>
    <w:rsid w:val="008A14DA"/>
    <w:rsid w:val="008A26BE"/>
    <w:rsid w:val="008A27CF"/>
    <w:rsid w:val="008A3184"/>
    <w:rsid w:val="008A386D"/>
    <w:rsid w:val="008A63ED"/>
    <w:rsid w:val="008A66EC"/>
    <w:rsid w:val="008A6B05"/>
    <w:rsid w:val="008A6EF8"/>
    <w:rsid w:val="008A738F"/>
    <w:rsid w:val="008A7438"/>
    <w:rsid w:val="008A7715"/>
    <w:rsid w:val="008B004A"/>
    <w:rsid w:val="008B016A"/>
    <w:rsid w:val="008B0A33"/>
    <w:rsid w:val="008B0B4A"/>
    <w:rsid w:val="008B0F9D"/>
    <w:rsid w:val="008B1334"/>
    <w:rsid w:val="008B141A"/>
    <w:rsid w:val="008B15E6"/>
    <w:rsid w:val="008B22D8"/>
    <w:rsid w:val="008B2B9B"/>
    <w:rsid w:val="008B32BF"/>
    <w:rsid w:val="008B339B"/>
    <w:rsid w:val="008B377B"/>
    <w:rsid w:val="008B3A3E"/>
    <w:rsid w:val="008B4B5C"/>
    <w:rsid w:val="008B4DBE"/>
    <w:rsid w:val="008B4FEE"/>
    <w:rsid w:val="008B508D"/>
    <w:rsid w:val="008B53A5"/>
    <w:rsid w:val="008B5429"/>
    <w:rsid w:val="008B5433"/>
    <w:rsid w:val="008B5A95"/>
    <w:rsid w:val="008B5FAC"/>
    <w:rsid w:val="008B6486"/>
    <w:rsid w:val="008B6812"/>
    <w:rsid w:val="008B6EFC"/>
    <w:rsid w:val="008B75D3"/>
    <w:rsid w:val="008B76D9"/>
    <w:rsid w:val="008C01BB"/>
    <w:rsid w:val="008C0278"/>
    <w:rsid w:val="008C1078"/>
    <w:rsid w:val="008C12D8"/>
    <w:rsid w:val="008C1E0F"/>
    <w:rsid w:val="008C1E84"/>
    <w:rsid w:val="008C1F76"/>
    <w:rsid w:val="008C24E3"/>
    <w:rsid w:val="008C24E9"/>
    <w:rsid w:val="008C2524"/>
    <w:rsid w:val="008C29A5"/>
    <w:rsid w:val="008C32DC"/>
    <w:rsid w:val="008C3314"/>
    <w:rsid w:val="008C3485"/>
    <w:rsid w:val="008C3568"/>
    <w:rsid w:val="008C39E1"/>
    <w:rsid w:val="008C4A73"/>
    <w:rsid w:val="008C4FDB"/>
    <w:rsid w:val="008C5027"/>
    <w:rsid w:val="008C5B5E"/>
    <w:rsid w:val="008C6107"/>
    <w:rsid w:val="008C616E"/>
    <w:rsid w:val="008C639B"/>
    <w:rsid w:val="008C6547"/>
    <w:rsid w:val="008C6867"/>
    <w:rsid w:val="008C68B9"/>
    <w:rsid w:val="008C6973"/>
    <w:rsid w:val="008C6D5E"/>
    <w:rsid w:val="008C6DC0"/>
    <w:rsid w:val="008C707E"/>
    <w:rsid w:val="008C7580"/>
    <w:rsid w:val="008C7F78"/>
    <w:rsid w:val="008D02E2"/>
    <w:rsid w:val="008D0533"/>
    <w:rsid w:val="008D082B"/>
    <w:rsid w:val="008D17C5"/>
    <w:rsid w:val="008D1DBA"/>
    <w:rsid w:val="008D3B08"/>
    <w:rsid w:val="008D3EC7"/>
    <w:rsid w:val="008D42CB"/>
    <w:rsid w:val="008D47B8"/>
    <w:rsid w:val="008D48C9"/>
    <w:rsid w:val="008D598F"/>
    <w:rsid w:val="008D59B0"/>
    <w:rsid w:val="008D5B79"/>
    <w:rsid w:val="008D6381"/>
    <w:rsid w:val="008D638D"/>
    <w:rsid w:val="008D677A"/>
    <w:rsid w:val="008D698F"/>
    <w:rsid w:val="008D7214"/>
    <w:rsid w:val="008D758D"/>
    <w:rsid w:val="008D7642"/>
    <w:rsid w:val="008D769C"/>
    <w:rsid w:val="008E0C77"/>
    <w:rsid w:val="008E0D51"/>
    <w:rsid w:val="008E187E"/>
    <w:rsid w:val="008E1C6D"/>
    <w:rsid w:val="008E1EC8"/>
    <w:rsid w:val="008E2572"/>
    <w:rsid w:val="008E2E31"/>
    <w:rsid w:val="008E2F1F"/>
    <w:rsid w:val="008E34DF"/>
    <w:rsid w:val="008E3889"/>
    <w:rsid w:val="008E3BCF"/>
    <w:rsid w:val="008E3E4B"/>
    <w:rsid w:val="008E3F81"/>
    <w:rsid w:val="008E4741"/>
    <w:rsid w:val="008E625F"/>
    <w:rsid w:val="008E6354"/>
    <w:rsid w:val="008E642C"/>
    <w:rsid w:val="008E692E"/>
    <w:rsid w:val="008E7222"/>
    <w:rsid w:val="008E7A55"/>
    <w:rsid w:val="008E7E90"/>
    <w:rsid w:val="008E7F4A"/>
    <w:rsid w:val="008F01AF"/>
    <w:rsid w:val="008F01D8"/>
    <w:rsid w:val="008F05DA"/>
    <w:rsid w:val="008F0A29"/>
    <w:rsid w:val="008F264D"/>
    <w:rsid w:val="008F3092"/>
    <w:rsid w:val="008F3C54"/>
    <w:rsid w:val="008F453A"/>
    <w:rsid w:val="008F4AE1"/>
    <w:rsid w:val="008F4D7C"/>
    <w:rsid w:val="008F4DA1"/>
    <w:rsid w:val="008F4FFD"/>
    <w:rsid w:val="008F5680"/>
    <w:rsid w:val="008F662E"/>
    <w:rsid w:val="008F6D2E"/>
    <w:rsid w:val="008F7002"/>
    <w:rsid w:val="008F7254"/>
    <w:rsid w:val="008F7BE8"/>
    <w:rsid w:val="008F7F9F"/>
    <w:rsid w:val="00900B71"/>
    <w:rsid w:val="00900CD9"/>
    <w:rsid w:val="009016E0"/>
    <w:rsid w:val="00901B6C"/>
    <w:rsid w:val="00901F02"/>
    <w:rsid w:val="00901F47"/>
    <w:rsid w:val="00902900"/>
    <w:rsid w:val="00902E2B"/>
    <w:rsid w:val="00903532"/>
    <w:rsid w:val="009038BD"/>
    <w:rsid w:val="009038E3"/>
    <w:rsid w:val="00903945"/>
    <w:rsid w:val="00904CC6"/>
    <w:rsid w:val="0090545A"/>
    <w:rsid w:val="0090567D"/>
    <w:rsid w:val="0090596A"/>
    <w:rsid w:val="00905971"/>
    <w:rsid w:val="00905F3A"/>
    <w:rsid w:val="009062E3"/>
    <w:rsid w:val="0090655C"/>
    <w:rsid w:val="00906E9F"/>
    <w:rsid w:val="009074E1"/>
    <w:rsid w:val="00907638"/>
    <w:rsid w:val="009104CD"/>
    <w:rsid w:val="00910B68"/>
    <w:rsid w:val="009112F7"/>
    <w:rsid w:val="00911322"/>
    <w:rsid w:val="0091157E"/>
    <w:rsid w:val="009118F6"/>
    <w:rsid w:val="00911C19"/>
    <w:rsid w:val="009120B7"/>
    <w:rsid w:val="009122AF"/>
    <w:rsid w:val="009127BC"/>
    <w:rsid w:val="00912D54"/>
    <w:rsid w:val="0091389F"/>
    <w:rsid w:val="00913974"/>
    <w:rsid w:val="009139F4"/>
    <w:rsid w:val="00913D37"/>
    <w:rsid w:val="00913EDF"/>
    <w:rsid w:val="0091483F"/>
    <w:rsid w:val="00914CF0"/>
    <w:rsid w:val="009155D4"/>
    <w:rsid w:val="00915DD9"/>
    <w:rsid w:val="009165C0"/>
    <w:rsid w:val="00917170"/>
    <w:rsid w:val="0091721B"/>
    <w:rsid w:val="00917564"/>
    <w:rsid w:val="00917789"/>
    <w:rsid w:val="0091786C"/>
    <w:rsid w:val="0091786D"/>
    <w:rsid w:val="00917CDB"/>
    <w:rsid w:val="009206E4"/>
    <w:rsid w:val="009208F7"/>
    <w:rsid w:val="009211C0"/>
    <w:rsid w:val="00922488"/>
    <w:rsid w:val="00922517"/>
    <w:rsid w:val="00922722"/>
    <w:rsid w:val="00922A95"/>
    <w:rsid w:val="00922C5C"/>
    <w:rsid w:val="00922F4A"/>
    <w:rsid w:val="0092387F"/>
    <w:rsid w:val="00924A0F"/>
    <w:rsid w:val="009255B0"/>
    <w:rsid w:val="009259A9"/>
    <w:rsid w:val="00925C1B"/>
    <w:rsid w:val="00925C26"/>
    <w:rsid w:val="00925EAD"/>
    <w:rsid w:val="00926135"/>
    <w:rsid w:val="009261E6"/>
    <w:rsid w:val="00926362"/>
    <w:rsid w:val="0092679E"/>
    <w:rsid w:val="009268E1"/>
    <w:rsid w:val="00927288"/>
    <w:rsid w:val="00927946"/>
    <w:rsid w:val="00927ACA"/>
    <w:rsid w:val="009307F8"/>
    <w:rsid w:val="00930C4B"/>
    <w:rsid w:val="009312B8"/>
    <w:rsid w:val="0093275A"/>
    <w:rsid w:val="00933A7B"/>
    <w:rsid w:val="00933AAA"/>
    <w:rsid w:val="00933F6E"/>
    <w:rsid w:val="00934368"/>
    <w:rsid w:val="0093504A"/>
    <w:rsid w:val="009350A6"/>
    <w:rsid w:val="00935A75"/>
    <w:rsid w:val="00935BC7"/>
    <w:rsid w:val="00935BD8"/>
    <w:rsid w:val="0093633C"/>
    <w:rsid w:val="00936EC1"/>
    <w:rsid w:val="00940004"/>
    <w:rsid w:val="009403E0"/>
    <w:rsid w:val="00941B6C"/>
    <w:rsid w:val="00941D39"/>
    <w:rsid w:val="0094215C"/>
    <w:rsid w:val="009422C6"/>
    <w:rsid w:val="009424BF"/>
    <w:rsid w:val="0094278B"/>
    <w:rsid w:val="00942850"/>
    <w:rsid w:val="00942BDA"/>
    <w:rsid w:val="00943152"/>
    <w:rsid w:val="0094367B"/>
    <w:rsid w:val="00944071"/>
    <w:rsid w:val="00944307"/>
    <w:rsid w:val="0094518D"/>
    <w:rsid w:val="00945AF9"/>
    <w:rsid w:val="00945E7F"/>
    <w:rsid w:val="00946468"/>
    <w:rsid w:val="009465D4"/>
    <w:rsid w:val="009468AB"/>
    <w:rsid w:val="00946D6E"/>
    <w:rsid w:val="00947227"/>
    <w:rsid w:val="009473E8"/>
    <w:rsid w:val="00947459"/>
    <w:rsid w:val="00947CD8"/>
    <w:rsid w:val="0095015C"/>
    <w:rsid w:val="00950AC3"/>
    <w:rsid w:val="00950D27"/>
    <w:rsid w:val="00950D82"/>
    <w:rsid w:val="009514CA"/>
    <w:rsid w:val="0095179F"/>
    <w:rsid w:val="009522AD"/>
    <w:rsid w:val="009538E3"/>
    <w:rsid w:val="00953D89"/>
    <w:rsid w:val="009543B1"/>
    <w:rsid w:val="0095466F"/>
    <w:rsid w:val="009546B8"/>
    <w:rsid w:val="00954A78"/>
    <w:rsid w:val="00954BE3"/>
    <w:rsid w:val="00954DB4"/>
    <w:rsid w:val="009557C1"/>
    <w:rsid w:val="00955DDF"/>
    <w:rsid w:val="00956283"/>
    <w:rsid w:val="009565DF"/>
    <w:rsid w:val="009569AD"/>
    <w:rsid w:val="0096003A"/>
    <w:rsid w:val="009607DB"/>
    <w:rsid w:val="00960D6E"/>
    <w:rsid w:val="00960E21"/>
    <w:rsid w:val="0096193A"/>
    <w:rsid w:val="00962869"/>
    <w:rsid w:val="009632AD"/>
    <w:rsid w:val="00963DAE"/>
    <w:rsid w:val="00963F8B"/>
    <w:rsid w:val="0096473C"/>
    <w:rsid w:val="00964F9C"/>
    <w:rsid w:val="00964FC2"/>
    <w:rsid w:val="009652AE"/>
    <w:rsid w:val="0096532D"/>
    <w:rsid w:val="009658DD"/>
    <w:rsid w:val="009662FD"/>
    <w:rsid w:val="00966509"/>
    <w:rsid w:val="00966648"/>
    <w:rsid w:val="00966AD0"/>
    <w:rsid w:val="00967194"/>
    <w:rsid w:val="00967CF4"/>
    <w:rsid w:val="00967FAF"/>
    <w:rsid w:val="009703DC"/>
    <w:rsid w:val="0097052C"/>
    <w:rsid w:val="00970C1E"/>
    <w:rsid w:val="0097101E"/>
    <w:rsid w:val="00971C6F"/>
    <w:rsid w:val="00971CF1"/>
    <w:rsid w:val="00971D19"/>
    <w:rsid w:val="00972BC1"/>
    <w:rsid w:val="00972C4D"/>
    <w:rsid w:val="00973C99"/>
    <w:rsid w:val="00973FDF"/>
    <w:rsid w:val="00974B59"/>
    <w:rsid w:val="00976229"/>
    <w:rsid w:val="009765AA"/>
    <w:rsid w:val="00976995"/>
    <w:rsid w:val="00976DF7"/>
    <w:rsid w:val="009770F5"/>
    <w:rsid w:val="00977682"/>
    <w:rsid w:val="0098039D"/>
    <w:rsid w:val="0098049D"/>
    <w:rsid w:val="009808D7"/>
    <w:rsid w:val="00980EC7"/>
    <w:rsid w:val="00981A29"/>
    <w:rsid w:val="009823E2"/>
    <w:rsid w:val="009824D2"/>
    <w:rsid w:val="00982B53"/>
    <w:rsid w:val="00982DB6"/>
    <w:rsid w:val="0098340B"/>
    <w:rsid w:val="0098551E"/>
    <w:rsid w:val="0098573E"/>
    <w:rsid w:val="00985857"/>
    <w:rsid w:val="00985D67"/>
    <w:rsid w:val="009864CA"/>
    <w:rsid w:val="009867BD"/>
    <w:rsid w:val="00986830"/>
    <w:rsid w:val="00987350"/>
    <w:rsid w:val="00987879"/>
    <w:rsid w:val="00987BCB"/>
    <w:rsid w:val="00990002"/>
    <w:rsid w:val="00990542"/>
    <w:rsid w:val="00990967"/>
    <w:rsid w:val="00990AC6"/>
    <w:rsid w:val="00990BBB"/>
    <w:rsid w:val="00991353"/>
    <w:rsid w:val="00991A2B"/>
    <w:rsid w:val="00991F48"/>
    <w:rsid w:val="009922F8"/>
    <w:rsid w:val="009924C3"/>
    <w:rsid w:val="00992688"/>
    <w:rsid w:val="009927F9"/>
    <w:rsid w:val="00992AD8"/>
    <w:rsid w:val="00992B9F"/>
    <w:rsid w:val="00992E37"/>
    <w:rsid w:val="00992F1E"/>
    <w:rsid w:val="00993102"/>
    <w:rsid w:val="0099337D"/>
    <w:rsid w:val="009935D9"/>
    <w:rsid w:val="0099386D"/>
    <w:rsid w:val="00993FA3"/>
    <w:rsid w:val="009940E3"/>
    <w:rsid w:val="009942D7"/>
    <w:rsid w:val="00994CE7"/>
    <w:rsid w:val="00995CBC"/>
    <w:rsid w:val="00996449"/>
    <w:rsid w:val="00996A99"/>
    <w:rsid w:val="00996F79"/>
    <w:rsid w:val="009974B0"/>
    <w:rsid w:val="00997537"/>
    <w:rsid w:val="0099777B"/>
    <w:rsid w:val="009977BE"/>
    <w:rsid w:val="00997974"/>
    <w:rsid w:val="00997B00"/>
    <w:rsid w:val="00997D10"/>
    <w:rsid w:val="00997EEA"/>
    <w:rsid w:val="009A0C6A"/>
    <w:rsid w:val="009A14A8"/>
    <w:rsid w:val="009A14DE"/>
    <w:rsid w:val="009A1E48"/>
    <w:rsid w:val="009A2037"/>
    <w:rsid w:val="009A27D9"/>
    <w:rsid w:val="009A31C2"/>
    <w:rsid w:val="009A3380"/>
    <w:rsid w:val="009A3480"/>
    <w:rsid w:val="009A3AFB"/>
    <w:rsid w:val="009A40FE"/>
    <w:rsid w:val="009A4340"/>
    <w:rsid w:val="009A4458"/>
    <w:rsid w:val="009A483C"/>
    <w:rsid w:val="009A4CD3"/>
    <w:rsid w:val="009A4E33"/>
    <w:rsid w:val="009A5570"/>
    <w:rsid w:val="009A70CD"/>
    <w:rsid w:val="009A72E1"/>
    <w:rsid w:val="009A7800"/>
    <w:rsid w:val="009A788C"/>
    <w:rsid w:val="009B03EB"/>
    <w:rsid w:val="009B08DC"/>
    <w:rsid w:val="009B0AA6"/>
    <w:rsid w:val="009B10E1"/>
    <w:rsid w:val="009B1360"/>
    <w:rsid w:val="009B1D3B"/>
    <w:rsid w:val="009B1E1D"/>
    <w:rsid w:val="009B2329"/>
    <w:rsid w:val="009B279F"/>
    <w:rsid w:val="009B2968"/>
    <w:rsid w:val="009B2AD0"/>
    <w:rsid w:val="009B2DBB"/>
    <w:rsid w:val="009B34AC"/>
    <w:rsid w:val="009B3F85"/>
    <w:rsid w:val="009B4A9F"/>
    <w:rsid w:val="009B4FD8"/>
    <w:rsid w:val="009B51CD"/>
    <w:rsid w:val="009B51E0"/>
    <w:rsid w:val="009B5601"/>
    <w:rsid w:val="009B6A4F"/>
    <w:rsid w:val="009B6ADD"/>
    <w:rsid w:val="009B6D18"/>
    <w:rsid w:val="009B71BC"/>
    <w:rsid w:val="009B7CEC"/>
    <w:rsid w:val="009B7E66"/>
    <w:rsid w:val="009C09A5"/>
    <w:rsid w:val="009C0C6F"/>
    <w:rsid w:val="009C1258"/>
    <w:rsid w:val="009C15E7"/>
    <w:rsid w:val="009C1B35"/>
    <w:rsid w:val="009C2597"/>
    <w:rsid w:val="009C288C"/>
    <w:rsid w:val="009C3544"/>
    <w:rsid w:val="009C3838"/>
    <w:rsid w:val="009C3E33"/>
    <w:rsid w:val="009C4059"/>
    <w:rsid w:val="009C4A39"/>
    <w:rsid w:val="009C4FD8"/>
    <w:rsid w:val="009C5801"/>
    <w:rsid w:val="009C6E94"/>
    <w:rsid w:val="009C6EAB"/>
    <w:rsid w:val="009C6F10"/>
    <w:rsid w:val="009C7ADF"/>
    <w:rsid w:val="009C7DF1"/>
    <w:rsid w:val="009D0910"/>
    <w:rsid w:val="009D0AD7"/>
    <w:rsid w:val="009D0E72"/>
    <w:rsid w:val="009D148F"/>
    <w:rsid w:val="009D18AC"/>
    <w:rsid w:val="009D1B6A"/>
    <w:rsid w:val="009D1EA6"/>
    <w:rsid w:val="009D20D3"/>
    <w:rsid w:val="009D2E98"/>
    <w:rsid w:val="009D3896"/>
    <w:rsid w:val="009D3A7F"/>
    <w:rsid w:val="009D3D70"/>
    <w:rsid w:val="009D4093"/>
    <w:rsid w:val="009D42EC"/>
    <w:rsid w:val="009D45B4"/>
    <w:rsid w:val="009D4FCA"/>
    <w:rsid w:val="009D5C91"/>
    <w:rsid w:val="009D6E2F"/>
    <w:rsid w:val="009D7498"/>
    <w:rsid w:val="009D7CA6"/>
    <w:rsid w:val="009E06D3"/>
    <w:rsid w:val="009E0CF6"/>
    <w:rsid w:val="009E13B7"/>
    <w:rsid w:val="009E18F1"/>
    <w:rsid w:val="009E1D02"/>
    <w:rsid w:val="009E24B7"/>
    <w:rsid w:val="009E256F"/>
    <w:rsid w:val="009E29D9"/>
    <w:rsid w:val="009E351D"/>
    <w:rsid w:val="009E396C"/>
    <w:rsid w:val="009E3FBD"/>
    <w:rsid w:val="009E423D"/>
    <w:rsid w:val="009E4CB6"/>
    <w:rsid w:val="009E5484"/>
    <w:rsid w:val="009E5913"/>
    <w:rsid w:val="009E5E16"/>
    <w:rsid w:val="009E6311"/>
    <w:rsid w:val="009E6C5F"/>
    <w:rsid w:val="009E6C76"/>
    <w:rsid w:val="009E6F7E"/>
    <w:rsid w:val="009E7175"/>
    <w:rsid w:val="009E768F"/>
    <w:rsid w:val="009E773F"/>
    <w:rsid w:val="009E7A57"/>
    <w:rsid w:val="009E7B0F"/>
    <w:rsid w:val="009E7D76"/>
    <w:rsid w:val="009E7EF2"/>
    <w:rsid w:val="009F0F1A"/>
    <w:rsid w:val="009F1027"/>
    <w:rsid w:val="009F12D5"/>
    <w:rsid w:val="009F13BD"/>
    <w:rsid w:val="009F13EE"/>
    <w:rsid w:val="009F1468"/>
    <w:rsid w:val="009F1C93"/>
    <w:rsid w:val="009F1CD1"/>
    <w:rsid w:val="009F227B"/>
    <w:rsid w:val="009F2C7E"/>
    <w:rsid w:val="009F333F"/>
    <w:rsid w:val="009F3A3D"/>
    <w:rsid w:val="009F3B68"/>
    <w:rsid w:val="009F3EF0"/>
    <w:rsid w:val="009F3F4F"/>
    <w:rsid w:val="009F418A"/>
    <w:rsid w:val="009F4237"/>
    <w:rsid w:val="009F4502"/>
    <w:rsid w:val="009F4D56"/>
    <w:rsid w:val="009F4DCF"/>
    <w:rsid w:val="009F4F6A"/>
    <w:rsid w:val="009F53D3"/>
    <w:rsid w:val="009F53FE"/>
    <w:rsid w:val="009F69FE"/>
    <w:rsid w:val="009F6BBC"/>
    <w:rsid w:val="009F70E0"/>
    <w:rsid w:val="009F726A"/>
    <w:rsid w:val="009F7A4A"/>
    <w:rsid w:val="00A00D67"/>
    <w:rsid w:val="00A00E03"/>
    <w:rsid w:val="00A015FF"/>
    <w:rsid w:val="00A01A7A"/>
    <w:rsid w:val="00A0218F"/>
    <w:rsid w:val="00A0297F"/>
    <w:rsid w:val="00A02AC6"/>
    <w:rsid w:val="00A02D01"/>
    <w:rsid w:val="00A02DD8"/>
    <w:rsid w:val="00A033D5"/>
    <w:rsid w:val="00A0355A"/>
    <w:rsid w:val="00A03AE3"/>
    <w:rsid w:val="00A03B00"/>
    <w:rsid w:val="00A04078"/>
    <w:rsid w:val="00A04084"/>
    <w:rsid w:val="00A049C2"/>
    <w:rsid w:val="00A04EBC"/>
    <w:rsid w:val="00A054D4"/>
    <w:rsid w:val="00A054F7"/>
    <w:rsid w:val="00A0608E"/>
    <w:rsid w:val="00A06623"/>
    <w:rsid w:val="00A069E1"/>
    <w:rsid w:val="00A07514"/>
    <w:rsid w:val="00A07C11"/>
    <w:rsid w:val="00A07CC7"/>
    <w:rsid w:val="00A1001E"/>
    <w:rsid w:val="00A100FD"/>
    <w:rsid w:val="00A106D7"/>
    <w:rsid w:val="00A10C0E"/>
    <w:rsid w:val="00A10E0A"/>
    <w:rsid w:val="00A10FF4"/>
    <w:rsid w:val="00A11652"/>
    <w:rsid w:val="00A11D67"/>
    <w:rsid w:val="00A12992"/>
    <w:rsid w:val="00A1393C"/>
    <w:rsid w:val="00A13A71"/>
    <w:rsid w:val="00A13E20"/>
    <w:rsid w:val="00A14C2A"/>
    <w:rsid w:val="00A1562F"/>
    <w:rsid w:val="00A16B79"/>
    <w:rsid w:val="00A16E36"/>
    <w:rsid w:val="00A21109"/>
    <w:rsid w:val="00A21515"/>
    <w:rsid w:val="00A2178E"/>
    <w:rsid w:val="00A23918"/>
    <w:rsid w:val="00A2392D"/>
    <w:rsid w:val="00A23B4B"/>
    <w:rsid w:val="00A24961"/>
    <w:rsid w:val="00A24B10"/>
    <w:rsid w:val="00A24C1E"/>
    <w:rsid w:val="00A250F0"/>
    <w:rsid w:val="00A25C3E"/>
    <w:rsid w:val="00A270B8"/>
    <w:rsid w:val="00A27123"/>
    <w:rsid w:val="00A2772E"/>
    <w:rsid w:val="00A27820"/>
    <w:rsid w:val="00A27A4A"/>
    <w:rsid w:val="00A27ACB"/>
    <w:rsid w:val="00A30701"/>
    <w:rsid w:val="00A30A31"/>
    <w:rsid w:val="00A30BBE"/>
    <w:rsid w:val="00A30E9B"/>
    <w:rsid w:val="00A30F77"/>
    <w:rsid w:val="00A30FEB"/>
    <w:rsid w:val="00A31100"/>
    <w:rsid w:val="00A3185F"/>
    <w:rsid w:val="00A326C6"/>
    <w:rsid w:val="00A3283D"/>
    <w:rsid w:val="00A32F0F"/>
    <w:rsid w:val="00A3364D"/>
    <w:rsid w:val="00A33C9A"/>
    <w:rsid w:val="00A33FEA"/>
    <w:rsid w:val="00A3430A"/>
    <w:rsid w:val="00A34437"/>
    <w:rsid w:val="00A34465"/>
    <w:rsid w:val="00A34777"/>
    <w:rsid w:val="00A34E9B"/>
    <w:rsid w:val="00A34F7D"/>
    <w:rsid w:val="00A35762"/>
    <w:rsid w:val="00A35767"/>
    <w:rsid w:val="00A3597B"/>
    <w:rsid w:val="00A3629F"/>
    <w:rsid w:val="00A364A4"/>
    <w:rsid w:val="00A36994"/>
    <w:rsid w:val="00A37BE3"/>
    <w:rsid w:val="00A400FE"/>
    <w:rsid w:val="00A40429"/>
    <w:rsid w:val="00A405C1"/>
    <w:rsid w:val="00A40D86"/>
    <w:rsid w:val="00A41BC7"/>
    <w:rsid w:val="00A41D67"/>
    <w:rsid w:val="00A41EE2"/>
    <w:rsid w:val="00A422B9"/>
    <w:rsid w:val="00A4385F"/>
    <w:rsid w:val="00A442C7"/>
    <w:rsid w:val="00A447B1"/>
    <w:rsid w:val="00A4488F"/>
    <w:rsid w:val="00A44983"/>
    <w:rsid w:val="00A4512D"/>
    <w:rsid w:val="00A45203"/>
    <w:rsid w:val="00A4624B"/>
    <w:rsid w:val="00A467F1"/>
    <w:rsid w:val="00A47FBC"/>
    <w:rsid w:val="00A50244"/>
    <w:rsid w:val="00A50256"/>
    <w:rsid w:val="00A505F5"/>
    <w:rsid w:val="00A50824"/>
    <w:rsid w:val="00A520DE"/>
    <w:rsid w:val="00A523ED"/>
    <w:rsid w:val="00A525CD"/>
    <w:rsid w:val="00A52840"/>
    <w:rsid w:val="00A52923"/>
    <w:rsid w:val="00A532E8"/>
    <w:rsid w:val="00A557A1"/>
    <w:rsid w:val="00A55F39"/>
    <w:rsid w:val="00A56361"/>
    <w:rsid w:val="00A56F17"/>
    <w:rsid w:val="00A571DA"/>
    <w:rsid w:val="00A57382"/>
    <w:rsid w:val="00A57835"/>
    <w:rsid w:val="00A57AE2"/>
    <w:rsid w:val="00A57D5E"/>
    <w:rsid w:val="00A57F75"/>
    <w:rsid w:val="00A60EC5"/>
    <w:rsid w:val="00A61722"/>
    <w:rsid w:val="00A61BDA"/>
    <w:rsid w:val="00A61E09"/>
    <w:rsid w:val="00A6262A"/>
    <w:rsid w:val="00A627C3"/>
    <w:rsid w:val="00A627D7"/>
    <w:rsid w:val="00A628E4"/>
    <w:rsid w:val="00A62E3E"/>
    <w:rsid w:val="00A6364F"/>
    <w:rsid w:val="00A638FA"/>
    <w:rsid w:val="00A63BEF"/>
    <w:rsid w:val="00A6449F"/>
    <w:rsid w:val="00A645F3"/>
    <w:rsid w:val="00A64A65"/>
    <w:rsid w:val="00A656C7"/>
    <w:rsid w:val="00A65E3A"/>
    <w:rsid w:val="00A65FF3"/>
    <w:rsid w:val="00A66678"/>
    <w:rsid w:val="00A6687E"/>
    <w:rsid w:val="00A66AE7"/>
    <w:rsid w:val="00A66BD1"/>
    <w:rsid w:val="00A66C6C"/>
    <w:rsid w:val="00A6781F"/>
    <w:rsid w:val="00A67B07"/>
    <w:rsid w:val="00A705AF"/>
    <w:rsid w:val="00A70DC9"/>
    <w:rsid w:val="00A71954"/>
    <w:rsid w:val="00A71CB8"/>
    <w:rsid w:val="00A720C2"/>
    <w:rsid w:val="00A72454"/>
    <w:rsid w:val="00A7294E"/>
    <w:rsid w:val="00A72B20"/>
    <w:rsid w:val="00A74279"/>
    <w:rsid w:val="00A74345"/>
    <w:rsid w:val="00A74667"/>
    <w:rsid w:val="00A74941"/>
    <w:rsid w:val="00A7537B"/>
    <w:rsid w:val="00A75710"/>
    <w:rsid w:val="00A76319"/>
    <w:rsid w:val="00A76346"/>
    <w:rsid w:val="00A76CCE"/>
    <w:rsid w:val="00A77161"/>
    <w:rsid w:val="00A77173"/>
    <w:rsid w:val="00A77477"/>
    <w:rsid w:val="00A77696"/>
    <w:rsid w:val="00A77D0B"/>
    <w:rsid w:val="00A80548"/>
    <w:rsid w:val="00A80557"/>
    <w:rsid w:val="00A805F7"/>
    <w:rsid w:val="00A80801"/>
    <w:rsid w:val="00A80C2E"/>
    <w:rsid w:val="00A81D33"/>
    <w:rsid w:val="00A821FD"/>
    <w:rsid w:val="00A824C9"/>
    <w:rsid w:val="00A82833"/>
    <w:rsid w:val="00A82E1A"/>
    <w:rsid w:val="00A82FD4"/>
    <w:rsid w:val="00A833C8"/>
    <w:rsid w:val="00A83585"/>
    <w:rsid w:val="00A83589"/>
    <w:rsid w:val="00A83B21"/>
    <w:rsid w:val="00A84CEE"/>
    <w:rsid w:val="00A84D8A"/>
    <w:rsid w:val="00A85037"/>
    <w:rsid w:val="00A8563D"/>
    <w:rsid w:val="00A8610A"/>
    <w:rsid w:val="00A868C4"/>
    <w:rsid w:val="00A86D0E"/>
    <w:rsid w:val="00A86E33"/>
    <w:rsid w:val="00A90692"/>
    <w:rsid w:val="00A90696"/>
    <w:rsid w:val="00A90F15"/>
    <w:rsid w:val="00A91768"/>
    <w:rsid w:val="00A92557"/>
    <w:rsid w:val="00A92C5D"/>
    <w:rsid w:val="00A92F0B"/>
    <w:rsid w:val="00A930AE"/>
    <w:rsid w:val="00A9382F"/>
    <w:rsid w:val="00A939AA"/>
    <w:rsid w:val="00A941BE"/>
    <w:rsid w:val="00A949A9"/>
    <w:rsid w:val="00A95FE0"/>
    <w:rsid w:val="00A97081"/>
    <w:rsid w:val="00A97365"/>
    <w:rsid w:val="00A974BD"/>
    <w:rsid w:val="00A97B01"/>
    <w:rsid w:val="00AA0515"/>
    <w:rsid w:val="00AA06B3"/>
    <w:rsid w:val="00AA0C93"/>
    <w:rsid w:val="00AA1A95"/>
    <w:rsid w:val="00AA1E56"/>
    <w:rsid w:val="00AA1FC1"/>
    <w:rsid w:val="00AA260F"/>
    <w:rsid w:val="00AA32BA"/>
    <w:rsid w:val="00AA38B0"/>
    <w:rsid w:val="00AA4A05"/>
    <w:rsid w:val="00AA519D"/>
    <w:rsid w:val="00AA56BF"/>
    <w:rsid w:val="00AA5731"/>
    <w:rsid w:val="00AA59C6"/>
    <w:rsid w:val="00AA5A51"/>
    <w:rsid w:val="00AA5B85"/>
    <w:rsid w:val="00AA5FBE"/>
    <w:rsid w:val="00AA62DC"/>
    <w:rsid w:val="00AA6628"/>
    <w:rsid w:val="00AA678A"/>
    <w:rsid w:val="00AA723B"/>
    <w:rsid w:val="00AA7445"/>
    <w:rsid w:val="00AA7A70"/>
    <w:rsid w:val="00AB064E"/>
    <w:rsid w:val="00AB10D5"/>
    <w:rsid w:val="00AB15D1"/>
    <w:rsid w:val="00AB1630"/>
    <w:rsid w:val="00AB1EE7"/>
    <w:rsid w:val="00AB281B"/>
    <w:rsid w:val="00AB2A83"/>
    <w:rsid w:val="00AB34F2"/>
    <w:rsid w:val="00AB3545"/>
    <w:rsid w:val="00AB3891"/>
    <w:rsid w:val="00AB3892"/>
    <w:rsid w:val="00AB3A4D"/>
    <w:rsid w:val="00AB3EAF"/>
    <w:rsid w:val="00AB420B"/>
    <w:rsid w:val="00AB4375"/>
    <w:rsid w:val="00AB447C"/>
    <w:rsid w:val="00AB457D"/>
    <w:rsid w:val="00AB45F0"/>
    <w:rsid w:val="00AB45FB"/>
    <w:rsid w:val="00AB4656"/>
    <w:rsid w:val="00AB4B37"/>
    <w:rsid w:val="00AB4C03"/>
    <w:rsid w:val="00AB5762"/>
    <w:rsid w:val="00AB5B11"/>
    <w:rsid w:val="00AB6577"/>
    <w:rsid w:val="00AB73D8"/>
    <w:rsid w:val="00AC00C0"/>
    <w:rsid w:val="00AC199F"/>
    <w:rsid w:val="00AC1A56"/>
    <w:rsid w:val="00AC1B02"/>
    <w:rsid w:val="00AC1E98"/>
    <w:rsid w:val="00AC21E0"/>
    <w:rsid w:val="00AC2679"/>
    <w:rsid w:val="00AC3726"/>
    <w:rsid w:val="00AC3ABF"/>
    <w:rsid w:val="00AC3C38"/>
    <w:rsid w:val="00AC3F21"/>
    <w:rsid w:val="00AC44D8"/>
    <w:rsid w:val="00AC4BE4"/>
    <w:rsid w:val="00AC4C4A"/>
    <w:rsid w:val="00AC4CC2"/>
    <w:rsid w:val="00AC5654"/>
    <w:rsid w:val="00AC64A1"/>
    <w:rsid w:val="00AC669B"/>
    <w:rsid w:val="00AC68CC"/>
    <w:rsid w:val="00AC6A69"/>
    <w:rsid w:val="00AC6BF9"/>
    <w:rsid w:val="00AC732B"/>
    <w:rsid w:val="00AC7526"/>
    <w:rsid w:val="00AC76EA"/>
    <w:rsid w:val="00AC7DA8"/>
    <w:rsid w:val="00AC7DE6"/>
    <w:rsid w:val="00AD05C8"/>
    <w:rsid w:val="00AD05E6"/>
    <w:rsid w:val="00AD07B6"/>
    <w:rsid w:val="00AD0B1B"/>
    <w:rsid w:val="00AD0D3F"/>
    <w:rsid w:val="00AD129E"/>
    <w:rsid w:val="00AD1604"/>
    <w:rsid w:val="00AD185C"/>
    <w:rsid w:val="00AD1C5A"/>
    <w:rsid w:val="00AD2000"/>
    <w:rsid w:val="00AD2C53"/>
    <w:rsid w:val="00AD33F3"/>
    <w:rsid w:val="00AD4462"/>
    <w:rsid w:val="00AD47E4"/>
    <w:rsid w:val="00AD5309"/>
    <w:rsid w:val="00AD5A8B"/>
    <w:rsid w:val="00AD5D28"/>
    <w:rsid w:val="00AD6F7D"/>
    <w:rsid w:val="00AD9858"/>
    <w:rsid w:val="00AE066F"/>
    <w:rsid w:val="00AE070C"/>
    <w:rsid w:val="00AE0921"/>
    <w:rsid w:val="00AE0B83"/>
    <w:rsid w:val="00AE15D2"/>
    <w:rsid w:val="00AE187A"/>
    <w:rsid w:val="00AE1D7D"/>
    <w:rsid w:val="00AE237E"/>
    <w:rsid w:val="00AE2A22"/>
    <w:rsid w:val="00AE2A8B"/>
    <w:rsid w:val="00AE2FB5"/>
    <w:rsid w:val="00AE31B9"/>
    <w:rsid w:val="00AE321C"/>
    <w:rsid w:val="00AE32F4"/>
    <w:rsid w:val="00AE36C5"/>
    <w:rsid w:val="00AE3F64"/>
    <w:rsid w:val="00AE3FC3"/>
    <w:rsid w:val="00AE4B22"/>
    <w:rsid w:val="00AE4BCA"/>
    <w:rsid w:val="00AE6B1D"/>
    <w:rsid w:val="00AE6B88"/>
    <w:rsid w:val="00AE7122"/>
    <w:rsid w:val="00AE7167"/>
    <w:rsid w:val="00AE72DF"/>
    <w:rsid w:val="00AE77BE"/>
    <w:rsid w:val="00AE77DF"/>
    <w:rsid w:val="00AE7892"/>
    <w:rsid w:val="00AF0256"/>
    <w:rsid w:val="00AF080E"/>
    <w:rsid w:val="00AF0E78"/>
    <w:rsid w:val="00AF0FDE"/>
    <w:rsid w:val="00AF10FF"/>
    <w:rsid w:val="00AF1385"/>
    <w:rsid w:val="00AF1703"/>
    <w:rsid w:val="00AF26B4"/>
    <w:rsid w:val="00AF298E"/>
    <w:rsid w:val="00AF2E8D"/>
    <w:rsid w:val="00AF3583"/>
    <w:rsid w:val="00AF3829"/>
    <w:rsid w:val="00AF3933"/>
    <w:rsid w:val="00AF3FA6"/>
    <w:rsid w:val="00AF4194"/>
    <w:rsid w:val="00AF4800"/>
    <w:rsid w:val="00AF4E59"/>
    <w:rsid w:val="00AF555F"/>
    <w:rsid w:val="00AF56EC"/>
    <w:rsid w:val="00AF5D62"/>
    <w:rsid w:val="00AF7386"/>
    <w:rsid w:val="00AF7934"/>
    <w:rsid w:val="00B00AC3"/>
    <w:rsid w:val="00B00B81"/>
    <w:rsid w:val="00B011DF"/>
    <w:rsid w:val="00B01393"/>
    <w:rsid w:val="00B01964"/>
    <w:rsid w:val="00B01A9C"/>
    <w:rsid w:val="00B02A7F"/>
    <w:rsid w:val="00B02B3B"/>
    <w:rsid w:val="00B02C45"/>
    <w:rsid w:val="00B02E13"/>
    <w:rsid w:val="00B03898"/>
    <w:rsid w:val="00B04580"/>
    <w:rsid w:val="00B04B09"/>
    <w:rsid w:val="00B04DA5"/>
    <w:rsid w:val="00B0505A"/>
    <w:rsid w:val="00B0582B"/>
    <w:rsid w:val="00B05B63"/>
    <w:rsid w:val="00B05D71"/>
    <w:rsid w:val="00B07680"/>
    <w:rsid w:val="00B077C1"/>
    <w:rsid w:val="00B07C49"/>
    <w:rsid w:val="00B07FA0"/>
    <w:rsid w:val="00B1029C"/>
    <w:rsid w:val="00B102A2"/>
    <w:rsid w:val="00B10401"/>
    <w:rsid w:val="00B1211F"/>
    <w:rsid w:val="00B1224C"/>
    <w:rsid w:val="00B12892"/>
    <w:rsid w:val="00B12FAB"/>
    <w:rsid w:val="00B131A5"/>
    <w:rsid w:val="00B13326"/>
    <w:rsid w:val="00B1360D"/>
    <w:rsid w:val="00B14230"/>
    <w:rsid w:val="00B146D5"/>
    <w:rsid w:val="00B14817"/>
    <w:rsid w:val="00B14C36"/>
    <w:rsid w:val="00B1535A"/>
    <w:rsid w:val="00B16A51"/>
    <w:rsid w:val="00B16E5E"/>
    <w:rsid w:val="00B16FAD"/>
    <w:rsid w:val="00B1758F"/>
    <w:rsid w:val="00B17869"/>
    <w:rsid w:val="00B17DC6"/>
    <w:rsid w:val="00B17F2D"/>
    <w:rsid w:val="00B20157"/>
    <w:rsid w:val="00B20CFA"/>
    <w:rsid w:val="00B214E9"/>
    <w:rsid w:val="00B2186B"/>
    <w:rsid w:val="00B219CA"/>
    <w:rsid w:val="00B21E1B"/>
    <w:rsid w:val="00B2220B"/>
    <w:rsid w:val="00B225CB"/>
    <w:rsid w:val="00B22D43"/>
    <w:rsid w:val="00B22DC5"/>
    <w:rsid w:val="00B2333E"/>
    <w:rsid w:val="00B234DD"/>
    <w:rsid w:val="00B247E2"/>
    <w:rsid w:val="00B24811"/>
    <w:rsid w:val="00B2482A"/>
    <w:rsid w:val="00B24C3F"/>
    <w:rsid w:val="00B24C87"/>
    <w:rsid w:val="00B25322"/>
    <w:rsid w:val="00B25440"/>
    <w:rsid w:val="00B2629D"/>
    <w:rsid w:val="00B262D5"/>
    <w:rsid w:val="00B2635C"/>
    <w:rsid w:val="00B264B7"/>
    <w:rsid w:val="00B26AE1"/>
    <w:rsid w:val="00B26B7F"/>
    <w:rsid w:val="00B26F87"/>
    <w:rsid w:val="00B2771D"/>
    <w:rsid w:val="00B31642"/>
    <w:rsid w:val="00B3216F"/>
    <w:rsid w:val="00B32222"/>
    <w:rsid w:val="00B32B5B"/>
    <w:rsid w:val="00B3312A"/>
    <w:rsid w:val="00B333C4"/>
    <w:rsid w:val="00B33420"/>
    <w:rsid w:val="00B33B2D"/>
    <w:rsid w:val="00B33F53"/>
    <w:rsid w:val="00B343B9"/>
    <w:rsid w:val="00B359B5"/>
    <w:rsid w:val="00B35E99"/>
    <w:rsid w:val="00B3618D"/>
    <w:rsid w:val="00B36233"/>
    <w:rsid w:val="00B362EE"/>
    <w:rsid w:val="00B3664C"/>
    <w:rsid w:val="00B36BF7"/>
    <w:rsid w:val="00B36F27"/>
    <w:rsid w:val="00B36FDF"/>
    <w:rsid w:val="00B3783C"/>
    <w:rsid w:val="00B379C8"/>
    <w:rsid w:val="00B37DA7"/>
    <w:rsid w:val="00B405C1"/>
    <w:rsid w:val="00B40C63"/>
    <w:rsid w:val="00B41A0F"/>
    <w:rsid w:val="00B41A9D"/>
    <w:rsid w:val="00B41D8C"/>
    <w:rsid w:val="00B42203"/>
    <w:rsid w:val="00B424B5"/>
    <w:rsid w:val="00B42851"/>
    <w:rsid w:val="00B42C3D"/>
    <w:rsid w:val="00B4348F"/>
    <w:rsid w:val="00B43B03"/>
    <w:rsid w:val="00B44320"/>
    <w:rsid w:val="00B44A3E"/>
    <w:rsid w:val="00B44C55"/>
    <w:rsid w:val="00B44DC2"/>
    <w:rsid w:val="00B44F23"/>
    <w:rsid w:val="00B45AC7"/>
    <w:rsid w:val="00B45BC8"/>
    <w:rsid w:val="00B45E11"/>
    <w:rsid w:val="00B468F9"/>
    <w:rsid w:val="00B46A34"/>
    <w:rsid w:val="00B46AEF"/>
    <w:rsid w:val="00B46AFA"/>
    <w:rsid w:val="00B46B5C"/>
    <w:rsid w:val="00B473FB"/>
    <w:rsid w:val="00B47688"/>
    <w:rsid w:val="00B479D0"/>
    <w:rsid w:val="00B47A6C"/>
    <w:rsid w:val="00B47BF6"/>
    <w:rsid w:val="00B47CE9"/>
    <w:rsid w:val="00B505D7"/>
    <w:rsid w:val="00B50A12"/>
    <w:rsid w:val="00B5124C"/>
    <w:rsid w:val="00B51B55"/>
    <w:rsid w:val="00B51F0B"/>
    <w:rsid w:val="00B52244"/>
    <w:rsid w:val="00B52390"/>
    <w:rsid w:val="00B52653"/>
    <w:rsid w:val="00B52C54"/>
    <w:rsid w:val="00B52FD7"/>
    <w:rsid w:val="00B5372F"/>
    <w:rsid w:val="00B53AE2"/>
    <w:rsid w:val="00B53BFC"/>
    <w:rsid w:val="00B53C4E"/>
    <w:rsid w:val="00B5420E"/>
    <w:rsid w:val="00B54FCD"/>
    <w:rsid w:val="00B550A5"/>
    <w:rsid w:val="00B55D5F"/>
    <w:rsid w:val="00B566FB"/>
    <w:rsid w:val="00B56CF3"/>
    <w:rsid w:val="00B56D8E"/>
    <w:rsid w:val="00B56DCE"/>
    <w:rsid w:val="00B57B4F"/>
    <w:rsid w:val="00B609A7"/>
    <w:rsid w:val="00B60FCF"/>
    <w:rsid w:val="00B6107F"/>
    <w:rsid w:val="00B61129"/>
    <w:rsid w:val="00B614E7"/>
    <w:rsid w:val="00B61DD9"/>
    <w:rsid w:val="00B620E0"/>
    <w:rsid w:val="00B62436"/>
    <w:rsid w:val="00B6262D"/>
    <w:rsid w:val="00B63862"/>
    <w:rsid w:val="00B63CDD"/>
    <w:rsid w:val="00B63D3E"/>
    <w:rsid w:val="00B6473D"/>
    <w:rsid w:val="00B647E2"/>
    <w:rsid w:val="00B65452"/>
    <w:rsid w:val="00B65454"/>
    <w:rsid w:val="00B66856"/>
    <w:rsid w:val="00B67639"/>
    <w:rsid w:val="00B6785B"/>
    <w:rsid w:val="00B6798B"/>
    <w:rsid w:val="00B67E7F"/>
    <w:rsid w:val="00B67E87"/>
    <w:rsid w:val="00B70280"/>
    <w:rsid w:val="00B70481"/>
    <w:rsid w:val="00B70CC4"/>
    <w:rsid w:val="00B70E19"/>
    <w:rsid w:val="00B71311"/>
    <w:rsid w:val="00B71653"/>
    <w:rsid w:val="00B72192"/>
    <w:rsid w:val="00B72295"/>
    <w:rsid w:val="00B72703"/>
    <w:rsid w:val="00B7299F"/>
    <w:rsid w:val="00B7344E"/>
    <w:rsid w:val="00B73574"/>
    <w:rsid w:val="00B73AFC"/>
    <w:rsid w:val="00B74B69"/>
    <w:rsid w:val="00B74C02"/>
    <w:rsid w:val="00B753C7"/>
    <w:rsid w:val="00B75A04"/>
    <w:rsid w:val="00B75A95"/>
    <w:rsid w:val="00B75BF2"/>
    <w:rsid w:val="00B75E93"/>
    <w:rsid w:val="00B7697B"/>
    <w:rsid w:val="00B773A0"/>
    <w:rsid w:val="00B77A9A"/>
    <w:rsid w:val="00B801AE"/>
    <w:rsid w:val="00B80856"/>
    <w:rsid w:val="00B80F82"/>
    <w:rsid w:val="00B80FDB"/>
    <w:rsid w:val="00B81830"/>
    <w:rsid w:val="00B82706"/>
    <w:rsid w:val="00B827A1"/>
    <w:rsid w:val="00B82A96"/>
    <w:rsid w:val="00B82B5B"/>
    <w:rsid w:val="00B82CB6"/>
    <w:rsid w:val="00B839B2"/>
    <w:rsid w:val="00B83A96"/>
    <w:rsid w:val="00B83C40"/>
    <w:rsid w:val="00B844EE"/>
    <w:rsid w:val="00B84C9E"/>
    <w:rsid w:val="00B84F60"/>
    <w:rsid w:val="00B85594"/>
    <w:rsid w:val="00B85792"/>
    <w:rsid w:val="00B864DD"/>
    <w:rsid w:val="00B86547"/>
    <w:rsid w:val="00B86588"/>
    <w:rsid w:val="00B86817"/>
    <w:rsid w:val="00B86E3A"/>
    <w:rsid w:val="00B8788F"/>
    <w:rsid w:val="00B87988"/>
    <w:rsid w:val="00B87DE3"/>
    <w:rsid w:val="00B903F8"/>
    <w:rsid w:val="00B90488"/>
    <w:rsid w:val="00B90617"/>
    <w:rsid w:val="00B90DB7"/>
    <w:rsid w:val="00B912F6"/>
    <w:rsid w:val="00B923DC"/>
    <w:rsid w:val="00B92453"/>
    <w:rsid w:val="00B92B93"/>
    <w:rsid w:val="00B92C62"/>
    <w:rsid w:val="00B93B98"/>
    <w:rsid w:val="00B94252"/>
    <w:rsid w:val="00B94363"/>
    <w:rsid w:val="00B95121"/>
    <w:rsid w:val="00B953FD"/>
    <w:rsid w:val="00B957DB"/>
    <w:rsid w:val="00B9586A"/>
    <w:rsid w:val="00B95BD7"/>
    <w:rsid w:val="00B96007"/>
    <w:rsid w:val="00B96564"/>
    <w:rsid w:val="00B9679D"/>
    <w:rsid w:val="00B96AB6"/>
    <w:rsid w:val="00B96B67"/>
    <w:rsid w:val="00B96C54"/>
    <w:rsid w:val="00B9715A"/>
    <w:rsid w:val="00B971D5"/>
    <w:rsid w:val="00B97FAB"/>
    <w:rsid w:val="00BA13FF"/>
    <w:rsid w:val="00BA14BE"/>
    <w:rsid w:val="00BA1C1A"/>
    <w:rsid w:val="00BA1DAA"/>
    <w:rsid w:val="00BA22CD"/>
    <w:rsid w:val="00BA2586"/>
    <w:rsid w:val="00BA2592"/>
    <w:rsid w:val="00BA265F"/>
    <w:rsid w:val="00BA2732"/>
    <w:rsid w:val="00BA293D"/>
    <w:rsid w:val="00BA342E"/>
    <w:rsid w:val="00BA376C"/>
    <w:rsid w:val="00BA3924"/>
    <w:rsid w:val="00BA3CB2"/>
    <w:rsid w:val="00BA49BC"/>
    <w:rsid w:val="00BA56B7"/>
    <w:rsid w:val="00BA58D7"/>
    <w:rsid w:val="00BA5F86"/>
    <w:rsid w:val="00BA675F"/>
    <w:rsid w:val="00BA7128"/>
    <w:rsid w:val="00BA715B"/>
    <w:rsid w:val="00BA7756"/>
    <w:rsid w:val="00BA7886"/>
    <w:rsid w:val="00BA7A1E"/>
    <w:rsid w:val="00BA7BFC"/>
    <w:rsid w:val="00BA7CA9"/>
    <w:rsid w:val="00BB078E"/>
    <w:rsid w:val="00BB0860"/>
    <w:rsid w:val="00BB098D"/>
    <w:rsid w:val="00BB0C01"/>
    <w:rsid w:val="00BB0DE5"/>
    <w:rsid w:val="00BB0E26"/>
    <w:rsid w:val="00BB1BB6"/>
    <w:rsid w:val="00BB22C8"/>
    <w:rsid w:val="00BB242B"/>
    <w:rsid w:val="00BB29DD"/>
    <w:rsid w:val="00BB2EEC"/>
    <w:rsid w:val="00BB2F6C"/>
    <w:rsid w:val="00BB343C"/>
    <w:rsid w:val="00BB3576"/>
    <w:rsid w:val="00BB3875"/>
    <w:rsid w:val="00BB3D7A"/>
    <w:rsid w:val="00BB3ED5"/>
    <w:rsid w:val="00BB4412"/>
    <w:rsid w:val="00BB4713"/>
    <w:rsid w:val="00BB4E57"/>
    <w:rsid w:val="00BB4F6B"/>
    <w:rsid w:val="00BB4F75"/>
    <w:rsid w:val="00BB500D"/>
    <w:rsid w:val="00BB5860"/>
    <w:rsid w:val="00BB5BA5"/>
    <w:rsid w:val="00BB5E0D"/>
    <w:rsid w:val="00BB6217"/>
    <w:rsid w:val="00BB68C2"/>
    <w:rsid w:val="00BB6AAD"/>
    <w:rsid w:val="00BB6BED"/>
    <w:rsid w:val="00BB7889"/>
    <w:rsid w:val="00BB7BD0"/>
    <w:rsid w:val="00BB7BDA"/>
    <w:rsid w:val="00BC0E5F"/>
    <w:rsid w:val="00BC128F"/>
    <w:rsid w:val="00BC1AA6"/>
    <w:rsid w:val="00BC1B38"/>
    <w:rsid w:val="00BC1C33"/>
    <w:rsid w:val="00BC1D8C"/>
    <w:rsid w:val="00BC1E44"/>
    <w:rsid w:val="00BC1EE6"/>
    <w:rsid w:val="00BC2149"/>
    <w:rsid w:val="00BC22BE"/>
    <w:rsid w:val="00BC26A8"/>
    <w:rsid w:val="00BC2988"/>
    <w:rsid w:val="00BC2C70"/>
    <w:rsid w:val="00BC2FF3"/>
    <w:rsid w:val="00BC326F"/>
    <w:rsid w:val="00BC3526"/>
    <w:rsid w:val="00BC3668"/>
    <w:rsid w:val="00BC3ABF"/>
    <w:rsid w:val="00BC4A19"/>
    <w:rsid w:val="00BC4E6D"/>
    <w:rsid w:val="00BC4E74"/>
    <w:rsid w:val="00BC51B2"/>
    <w:rsid w:val="00BC621F"/>
    <w:rsid w:val="00BC6B86"/>
    <w:rsid w:val="00BC6E3D"/>
    <w:rsid w:val="00BD054C"/>
    <w:rsid w:val="00BD0617"/>
    <w:rsid w:val="00BD0866"/>
    <w:rsid w:val="00BD0AFC"/>
    <w:rsid w:val="00BD1200"/>
    <w:rsid w:val="00BD14B1"/>
    <w:rsid w:val="00BD1DB1"/>
    <w:rsid w:val="00BD1E7E"/>
    <w:rsid w:val="00BD27AE"/>
    <w:rsid w:val="00BD2C4A"/>
    <w:rsid w:val="00BD2DD1"/>
    <w:rsid w:val="00BD2E9B"/>
    <w:rsid w:val="00BD571E"/>
    <w:rsid w:val="00BD57EB"/>
    <w:rsid w:val="00BD5B15"/>
    <w:rsid w:val="00BD5BC9"/>
    <w:rsid w:val="00BD5F3A"/>
    <w:rsid w:val="00BD63E8"/>
    <w:rsid w:val="00BD65FF"/>
    <w:rsid w:val="00BD691C"/>
    <w:rsid w:val="00BD7D61"/>
    <w:rsid w:val="00BD7FAF"/>
    <w:rsid w:val="00BE0B84"/>
    <w:rsid w:val="00BE0BF6"/>
    <w:rsid w:val="00BE0E30"/>
    <w:rsid w:val="00BE0E52"/>
    <w:rsid w:val="00BE0FA4"/>
    <w:rsid w:val="00BE100F"/>
    <w:rsid w:val="00BE1037"/>
    <w:rsid w:val="00BE1430"/>
    <w:rsid w:val="00BE172F"/>
    <w:rsid w:val="00BE27BD"/>
    <w:rsid w:val="00BE2AC8"/>
    <w:rsid w:val="00BE33C0"/>
    <w:rsid w:val="00BE3A43"/>
    <w:rsid w:val="00BE43B9"/>
    <w:rsid w:val="00BE452E"/>
    <w:rsid w:val="00BE4D64"/>
    <w:rsid w:val="00BE51F4"/>
    <w:rsid w:val="00BE5740"/>
    <w:rsid w:val="00BE62C2"/>
    <w:rsid w:val="00BE7724"/>
    <w:rsid w:val="00BE7AD5"/>
    <w:rsid w:val="00BE7E50"/>
    <w:rsid w:val="00BE7F40"/>
    <w:rsid w:val="00BF065C"/>
    <w:rsid w:val="00BF0895"/>
    <w:rsid w:val="00BF0A91"/>
    <w:rsid w:val="00BF0CAC"/>
    <w:rsid w:val="00BF0CD0"/>
    <w:rsid w:val="00BF0EC3"/>
    <w:rsid w:val="00BF181F"/>
    <w:rsid w:val="00BF2F39"/>
    <w:rsid w:val="00BF36EB"/>
    <w:rsid w:val="00BF3F05"/>
    <w:rsid w:val="00BF40E7"/>
    <w:rsid w:val="00BF4855"/>
    <w:rsid w:val="00BF4B48"/>
    <w:rsid w:val="00BF4D4C"/>
    <w:rsid w:val="00BF4EDD"/>
    <w:rsid w:val="00BF523D"/>
    <w:rsid w:val="00BF55A1"/>
    <w:rsid w:val="00BF6711"/>
    <w:rsid w:val="00BF7017"/>
    <w:rsid w:val="00BF7876"/>
    <w:rsid w:val="00BF7A81"/>
    <w:rsid w:val="00BF7AD7"/>
    <w:rsid w:val="00C00342"/>
    <w:rsid w:val="00C00930"/>
    <w:rsid w:val="00C00CDF"/>
    <w:rsid w:val="00C00DF3"/>
    <w:rsid w:val="00C00FC1"/>
    <w:rsid w:val="00C014D4"/>
    <w:rsid w:val="00C02673"/>
    <w:rsid w:val="00C028BC"/>
    <w:rsid w:val="00C03967"/>
    <w:rsid w:val="00C041F3"/>
    <w:rsid w:val="00C043C4"/>
    <w:rsid w:val="00C04534"/>
    <w:rsid w:val="00C04A1A"/>
    <w:rsid w:val="00C052E3"/>
    <w:rsid w:val="00C054FF"/>
    <w:rsid w:val="00C060AD"/>
    <w:rsid w:val="00C0670D"/>
    <w:rsid w:val="00C06A4B"/>
    <w:rsid w:val="00C06BE7"/>
    <w:rsid w:val="00C07CEA"/>
    <w:rsid w:val="00C1049E"/>
    <w:rsid w:val="00C105CF"/>
    <w:rsid w:val="00C10D92"/>
    <w:rsid w:val="00C10EA1"/>
    <w:rsid w:val="00C11246"/>
    <w:rsid w:val="00C113BF"/>
    <w:rsid w:val="00C1143F"/>
    <w:rsid w:val="00C114C6"/>
    <w:rsid w:val="00C11897"/>
    <w:rsid w:val="00C11C4D"/>
    <w:rsid w:val="00C121B9"/>
    <w:rsid w:val="00C130D9"/>
    <w:rsid w:val="00C133A5"/>
    <w:rsid w:val="00C136A3"/>
    <w:rsid w:val="00C143F5"/>
    <w:rsid w:val="00C14525"/>
    <w:rsid w:val="00C14E8B"/>
    <w:rsid w:val="00C1535B"/>
    <w:rsid w:val="00C15F2A"/>
    <w:rsid w:val="00C173D7"/>
    <w:rsid w:val="00C175B9"/>
    <w:rsid w:val="00C17856"/>
    <w:rsid w:val="00C20190"/>
    <w:rsid w:val="00C20697"/>
    <w:rsid w:val="00C20D1C"/>
    <w:rsid w:val="00C20E4E"/>
    <w:rsid w:val="00C20F6F"/>
    <w:rsid w:val="00C21216"/>
    <w:rsid w:val="00C214E3"/>
    <w:rsid w:val="00C21566"/>
    <w:rsid w:val="00C2176E"/>
    <w:rsid w:val="00C21C5F"/>
    <w:rsid w:val="00C21C90"/>
    <w:rsid w:val="00C22A1B"/>
    <w:rsid w:val="00C22C4B"/>
    <w:rsid w:val="00C23430"/>
    <w:rsid w:val="00C234B1"/>
    <w:rsid w:val="00C236C3"/>
    <w:rsid w:val="00C23912"/>
    <w:rsid w:val="00C23A72"/>
    <w:rsid w:val="00C241E9"/>
    <w:rsid w:val="00C242D0"/>
    <w:rsid w:val="00C24A76"/>
    <w:rsid w:val="00C25167"/>
    <w:rsid w:val="00C25496"/>
    <w:rsid w:val="00C25973"/>
    <w:rsid w:val="00C25D36"/>
    <w:rsid w:val="00C267BB"/>
    <w:rsid w:val="00C2721E"/>
    <w:rsid w:val="00C274FC"/>
    <w:rsid w:val="00C27CBE"/>
    <w:rsid w:val="00C27D67"/>
    <w:rsid w:val="00C30630"/>
    <w:rsid w:val="00C30BA1"/>
    <w:rsid w:val="00C31488"/>
    <w:rsid w:val="00C3160A"/>
    <w:rsid w:val="00C317A5"/>
    <w:rsid w:val="00C32929"/>
    <w:rsid w:val="00C33560"/>
    <w:rsid w:val="00C33A4C"/>
    <w:rsid w:val="00C33B45"/>
    <w:rsid w:val="00C33C2C"/>
    <w:rsid w:val="00C3430F"/>
    <w:rsid w:val="00C34355"/>
    <w:rsid w:val="00C343F7"/>
    <w:rsid w:val="00C34913"/>
    <w:rsid w:val="00C34E3D"/>
    <w:rsid w:val="00C34E6F"/>
    <w:rsid w:val="00C353A8"/>
    <w:rsid w:val="00C357F1"/>
    <w:rsid w:val="00C35F33"/>
    <w:rsid w:val="00C3639B"/>
    <w:rsid w:val="00C363FB"/>
    <w:rsid w:val="00C3647D"/>
    <w:rsid w:val="00C364C8"/>
    <w:rsid w:val="00C36DE9"/>
    <w:rsid w:val="00C37CBA"/>
    <w:rsid w:val="00C403DF"/>
    <w:rsid w:val="00C408DC"/>
    <w:rsid w:val="00C41B06"/>
    <w:rsid w:val="00C41C39"/>
    <w:rsid w:val="00C41D9D"/>
    <w:rsid w:val="00C4237F"/>
    <w:rsid w:val="00C43012"/>
    <w:rsid w:val="00C430CD"/>
    <w:rsid w:val="00C43239"/>
    <w:rsid w:val="00C435BB"/>
    <w:rsid w:val="00C436F8"/>
    <w:rsid w:val="00C4377C"/>
    <w:rsid w:val="00C438C3"/>
    <w:rsid w:val="00C4417A"/>
    <w:rsid w:val="00C44CD6"/>
    <w:rsid w:val="00C455A8"/>
    <w:rsid w:val="00C45D8B"/>
    <w:rsid w:val="00C45EE8"/>
    <w:rsid w:val="00C460CB"/>
    <w:rsid w:val="00C4631F"/>
    <w:rsid w:val="00C4772C"/>
    <w:rsid w:val="00C47985"/>
    <w:rsid w:val="00C47D87"/>
    <w:rsid w:val="00C5005C"/>
    <w:rsid w:val="00C503C5"/>
    <w:rsid w:val="00C50865"/>
    <w:rsid w:val="00C50BD7"/>
    <w:rsid w:val="00C50E16"/>
    <w:rsid w:val="00C516B5"/>
    <w:rsid w:val="00C516BE"/>
    <w:rsid w:val="00C519A4"/>
    <w:rsid w:val="00C51B75"/>
    <w:rsid w:val="00C51CF7"/>
    <w:rsid w:val="00C525E4"/>
    <w:rsid w:val="00C526B2"/>
    <w:rsid w:val="00C52808"/>
    <w:rsid w:val="00C529C9"/>
    <w:rsid w:val="00C534D3"/>
    <w:rsid w:val="00C53693"/>
    <w:rsid w:val="00C537D8"/>
    <w:rsid w:val="00C53A88"/>
    <w:rsid w:val="00C53E3F"/>
    <w:rsid w:val="00C54663"/>
    <w:rsid w:val="00C54957"/>
    <w:rsid w:val="00C55258"/>
    <w:rsid w:val="00C5555A"/>
    <w:rsid w:val="00C55CEE"/>
    <w:rsid w:val="00C55FD8"/>
    <w:rsid w:val="00C562AC"/>
    <w:rsid w:val="00C564E7"/>
    <w:rsid w:val="00C56C91"/>
    <w:rsid w:val="00C56D71"/>
    <w:rsid w:val="00C5735C"/>
    <w:rsid w:val="00C57667"/>
    <w:rsid w:val="00C577FD"/>
    <w:rsid w:val="00C57820"/>
    <w:rsid w:val="00C5797A"/>
    <w:rsid w:val="00C604BF"/>
    <w:rsid w:val="00C6061A"/>
    <w:rsid w:val="00C60787"/>
    <w:rsid w:val="00C60CCA"/>
    <w:rsid w:val="00C60D0D"/>
    <w:rsid w:val="00C6138D"/>
    <w:rsid w:val="00C61595"/>
    <w:rsid w:val="00C616A9"/>
    <w:rsid w:val="00C61C2C"/>
    <w:rsid w:val="00C61C53"/>
    <w:rsid w:val="00C61D7D"/>
    <w:rsid w:val="00C62067"/>
    <w:rsid w:val="00C62108"/>
    <w:rsid w:val="00C621AE"/>
    <w:rsid w:val="00C62697"/>
    <w:rsid w:val="00C6281A"/>
    <w:rsid w:val="00C62B10"/>
    <w:rsid w:val="00C63223"/>
    <w:rsid w:val="00C6374A"/>
    <w:rsid w:val="00C63EE6"/>
    <w:rsid w:val="00C6496D"/>
    <w:rsid w:val="00C64C65"/>
    <w:rsid w:val="00C652AC"/>
    <w:rsid w:val="00C65585"/>
    <w:rsid w:val="00C65980"/>
    <w:rsid w:val="00C661DD"/>
    <w:rsid w:val="00C6636E"/>
    <w:rsid w:val="00C66E21"/>
    <w:rsid w:val="00C67051"/>
    <w:rsid w:val="00C676F3"/>
    <w:rsid w:val="00C70B49"/>
    <w:rsid w:val="00C7109D"/>
    <w:rsid w:val="00C71639"/>
    <w:rsid w:val="00C71BBB"/>
    <w:rsid w:val="00C7363A"/>
    <w:rsid w:val="00C736F3"/>
    <w:rsid w:val="00C73C8C"/>
    <w:rsid w:val="00C7475E"/>
    <w:rsid w:val="00C74CD9"/>
    <w:rsid w:val="00C75ACF"/>
    <w:rsid w:val="00C75D4A"/>
    <w:rsid w:val="00C77613"/>
    <w:rsid w:val="00C77C2F"/>
    <w:rsid w:val="00C77E7D"/>
    <w:rsid w:val="00C80876"/>
    <w:rsid w:val="00C80D02"/>
    <w:rsid w:val="00C80FB6"/>
    <w:rsid w:val="00C811B1"/>
    <w:rsid w:val="00C8134A"/>
    <w:rsid w:val="00C8224B"/>
    <w:rsid w:val="00C823A1"/>
    <w:rsid w:val="00C827A3"/>
    <w:rsid w:val="00C82B68"/>
    <w:rsid w:val="00C82BDC"/>
    <w:rsid w:val="00C82D09"/>
    <w:rsid w:val="00C82EEB"/>
    <w:rsid w:val="00C82FE7"/>
    <w:rsid w:val="00C84440"/>
    <w:rsid w:val="00C8461F"/>
    <w:rsid w:val="00C84AFB"/>
    <w:rsid w:val="00C851C5"/>
    <w:rsid w:val="00C8522B"/>
    <w:rsid w:val="00C85538"/>
    <w:rsid w:val="00C85571"/>
    <w:rsid w:val="00C856CE"/>
    <w:rsid w:val="00C85809"/>
    <w:rsid w:val="00C86750"/>
    <w:rsid w:val="00C86D95"/>
    <w:rsid w:val="00C873DF"/>
    <w:rsid w:val="00C9015D"/>
    <w:rsid w:val="00C90850"/>
    <w:rsid w:val="00C9232C"/>
    <w:rsid w:val="00C92607"/>
    <w:rsid w:val="00C92BE1"/>
    <w:rsid w:val="00C92BFC"/>
    <w:rsid w:val="00C92CD6"/>
    <w:rsid w:val="00C937F8"/>
    <w:rsid w:val="00C93ACB"/>
    <w:rsid w:val="00C946F6"/>
    <w:rsid w:val="00C94DC7"/>
    <w:rsid w:val="00C94DEA"/>
    <w:rsid w:val="00C95A54"/>
    <w:rsid w:val="00C963F2"/>
    <w:rsid w:val="00C969B4"/>
    <w:rsid w:val="00C971DC"/>
    <w:rsid w:val="00C973FA"/>
    <w:rsid w:val="00C97976"/>
    <w:rsid w:val="00C97F55"/>
    <w:rsid w:val="00CA03FD"/>
    <w:rsid w:val="00CA08C3"/>
    <w:rsid w:val="00CA1005"/>
    <w:rsid w:val="00CA16B7"/>
    <w:rsid w:val="00CA1975"/>
    <w:rsid w:val="00CA225E"/>
    <w:rsid w:val="00CA2650"/>
    <w:rsid w:val="00CA28F6"/>
    <w:rsid w:val="00CA2B35"/>
    <w:rsid w:val="00CA2BFF"/>
    <w:rsid w:val="00CA2C09"/>
    <w:rsid w:val="00CA2CAD"/>
    <w:rsid w:val="00CA33E6"/>
    <w:rsid w:val="00CA3AE8"/>
    <w:rsid w:val="00CA3D6C"/>
    <w:rsid w:val="00CA3DBA"/>
    <w:rsid w:val="00CA408B"/>
    <w:rsid w:val="00CA4BE3"/>
    <w:rsid w:val="00CA4C84"/>
    <w:rsid w:val="00CA57AC"/>
    <w:rsid w:val="00CA5C0B"/>
    <w:rsid w:val="00CA62AE"/>
    <w:rsid w:val="00CA64FC"/>
    <w:rsid w:val="00CA6810"/>
    <w:rsid w:val="00CA6BCA"/>
    <w:rsid w:val="00CA6D6D"/>
    <w:rsid w:val="00CA7D13"/>
    <w:rsid w:val="00CA7E4F"/>
    <w:rsid w:val="00CA7F20"/>
    <w:rsid w:val="00CB00FF"/>
    <w:rsid w:val="00CB0AFF"/>
    <w:rsid w:val="00CB0CCA"/>
    <w:rsid w:val="00CB12E4"/>
    <w:rsid w:val="00CB1EEC"/>
    <w:rsid w:val="00CB27AA"/>
    <w:rsid w:val="00CB2D4D"/>
    <w:rsid w:val="00CB2DA1"/>
    <w:rsid w:val="00CB355F"/>
    <w:rsid w:val="00CB3B2C"/>
    <w:rsid w:val="00CB4423"/>
    <w:rsid w:val="00CB4594"/>
    <w:rsid w:val="00CB4799"/>
    <w:rsid w:val="00CB49A6"/>
    <w:rsid w:val="00CB4A55"/>
    <w:rsid w:val="00CB527B"/>
    <w:rsid w:val="00CB5B1A"/>
    <w:rsid w:val="00CB5B8C"/>
    <w:rsid w:val="00CB5D6A"/>
    <w:rsid w:val="00CB6009"/>
    <w:rsid w:val="00CB620A"/>
    <w:rsid w:val="00CB627B"/>
    <w:rsid w:val="00CB670D"/>
    <w:rsid w:val="00CB6B39"/>
    <w:rsid w:val="00CB6B74"/>
    <w:rsid w:val="00CB7749"/>
    <w:rsid w:val="00CC00D8"/>
    <w:rsid w:val="00CC0526"/>
    <w:rsid w:val="00CC09BC"/>
    <w:rsid w:val="00CC0CA1"/>
    <w:rsid w:val="00CC0F27"/>
    <w:rsid w:val="00CC15DC"/>
    <w:rsid w:val="00CC1BF1"/>
    <w:rsid w:val="00CC220B"/>
    <w:rsid w:val="00CC25BF"/>
    <w:rsid w:val="00CC264F"/>
    <w:rsid w:val="00CC2A84"/>
    <w:rsid w:val="00CC328D"/>
    <w:rsid w:val="00CC3C34"/>
    <w:rsid w:val="00CC4338"/>
    <w:rsid w:val="00CC43CB"/>
    <w:rsid w:val="00CC43F7"/>
    <w:rsid w:val="00CC46C6"/>
    <w:rsid w:val="00CC4F2E"/>
    <w:rsid w:val="00CC4F5A"/>
    <w:rsid w:val="00CC52A2"/>
    <w:rsid w:val="00CC5822"/>
    <w:rsid w:val="00CC5C43"/>
    <w:rsid w:val="00CC6034"/>
    <w:rsid w:val="00CC6457"/>
    <w:rsid w:val="00CC6979"/>
    <w:rsid w:val="00CC6993"/>
    <w:rsid w:val="00CC7404"/>
    <w:rsid w:val="00CC7869"/>
    <w:rsid w:val="00CC7EF0"/>
    <w:rsid w:val="00CC7FF0"/>
    <w:rsid w:val="00CD02AE"/>
    <w:rsid w:val="00CD0D52"/>
    <w:rsid w:val="00CD1912"/>
    <w:rsid w:val="00CD2150"/>
    <w:rsid w:val="00CD283B"/>
    <w:rsid w:val="00CD2A4F"/>
    <w:rsid w:val="00CD2EAC"/>
    <w:rsid w:val="00CD3961"/>
    <w:rsid w:val="00CD39BF"/>
    <w:rsid w:val="00CD44FD"/>
    <w:rsid w:val="00CD4895"/>
    <w:rsid w:val="00CD4C40"/>
    <w:rsid w:val="00CD5080"/>
    <w:rsid w:val="00CD537F"/>
    <w:rsid w:val="00CD5619"/>
    <w:rsid w:val="00CD56E4"/>
    <w:rsid w:val="00CD6345"/>
    <w:rsid w:val="00CD644A"/>
    <w:rsid w:val="00CD649F"/>
    <w:rsid w:val="00CD65FD"/>
    <w:rsid w:val="00CD6636"/>
    <w:rsid w:val="00CD6AAE"/>
    <w:rsid w:val="00CD7781"/>
    <w:rsid w:val="00CD7FFA"/>
    <w:rsid w:val="00CE03CA"/>
    <w:rsid w:val="00CE0462"/>
    <w:rsid w:val="00CE068D"/>
    <w:rsid w:val="00CE0889"/>
    <w:rsid w:val="00CE09BC"/>
    <w:rsid w:val="00CE09C1"/>
    <w:rsid w:val="00CE0BDE"/>
    <w:rsid w:val="00CE13EB"/>
    <w:rsid w:val="00CE1522"/>
    <w:rsid w:val="00CE1E54"/>
    <w:rsid w:val="00CE22F1"/>
    <w:rsid w:val="00CE2DFB"/>
    <w:rsid w:val="00CE2EB0"/>
    <w:rsid w:val="00CE31B8"/>
    <w:rsid w:val="00CE4700"/>
    <w:rsid w:val="00CE50F2"/>
    <w:rsid w:val="00CE5BDE"/>
    <w:rsid w:val="00CE609F"/>
    <w:rsid w:val="00CE62D4"/>
    <w:rsid w:val="00CE6502"/>
    <w:rsid w:val="00CE66F3"/>
    <w:rsid w:val="00CE67EF"/>
    <w:rsid w:val="00CE69D3"/>
    <w:rsid w:val="00CE6E86"/>
    <w:rsid w:val="00CE7353"/>
    <w:rsid w:val="00CE7A1C"/>
    <w:rsid w:val="00CE7EC9"/>
    <w:rsid w:val="00CE7FE5"/>
    <w:rsid w:val="00CF0647"/>
    <w:rsid w:val="00CF0669"/>
    <w:rsid w:val="00CF22DD"/>
    <w:rsid w:val="00CF24D2"/>
    <w:rsid w:val="00CF2671"/>
    <w:rsid w:val="00CF28C1"/>
    <w:rsid w:val="00CF4519"/>
    <w:rsid w:val="00CF4D43"/>
    <w:rsid w:val="00CF5069"/>
    <w:rsid w:val="00CF55CD"/>
    <w:rsid w:val="00CF5BFA"/>
    <w:rsid w:val="00CF5D0F"/>
    <w:rsid w:val="00CF60C3"/>
    <w:rsid w:val="00CF6B37"/>
    <w:rsid w:val="00CF7AB8"/>
    <w:rsid w:val="00CF7D3C"/>
    <w:rsid w:val="00CF7D67"/>
    <w:rsid w:val="00D00601"/>
    <w:rsid w:val="00D00AD6"/>
    <w:rsid w:val="00D00B71"/>
    <w:rsid w:val="00D00C42"/>
    <w:rsid w:val="00D01B24"/>
    <w:rsid w:val="00D01B90"/>
    <w:rsid w:val="00D026C2"/>
    <w:rsid w:val="00D029C3"/>
    <w:rsid w:val="00D02AA1"/>
    <w:rsid w:val="00D02FA2"/>
    <w:rsid w:val="00D0337E"/>
    <w:rsid w:val="00D03435"/>
    <w:rsid w:val="00D03933"/>
    <w:rsid w:val="00D0393F"/>
    <w:rsid w:val="00D04E0B"/>
    <w:rsid w:val="00D05377"/>
    <w:rsid w:val="00D0550F"/>
    <w:rsid w:val="00D0592E"/>
    <w:rsid w:val="00D05C10"/>
    <w:rsid w:val="00D060AC"/>
    <w:rsid w:val="00D0690C"/>
    <w:rsid w:val="00D069E0"/>
    <w:rsid w:val="00D07A49"/>
    <w:rsid w:val="00D10D90"/>
    <w:rsid w:val="00D10EED"/>
    <w:rsid w:val="00D1125F"/>
    <w:rsid w:val="00D116B1"/>
    <w:rsid w:val="00D1285C"/>
    <w:rsid w:val="00D134A0"/>
    <w:rsid w:val="00D13A9A"/>
    <w:rsid w:val="00D141EC"/>
    <w:rsid w:val="00D14330"/>
    <w:rsid w:val="00D147EB"/>
    <w:rsid w:val="00D15505"/>
    <w:rsid w:val="00D158A2"/>
    <w:rsid w:val="00D16331"/>
    <w:rsid w:val="00D16562"/>
    <w:rsid w:val="00D16696"/>
    <w:rsid w:val="00D16CC1"/>
    <w:rsid w:val="00D1709F"/>
    <w:rsid w:val="00D1725D"/>
    <w:rsid w:val="00D1759A"/>
    <w:rsid w:val="00D1767B"/>
    <w:rsid w:val="00D20369"/>
    <w:rsid w:val="00D20E6C"/>
    <w:rsid w:val="00D22476"/>
    <w:rsid w:val="00D2249D"/>
    <w:rsid w:val="00D2257E"/>
    <w:rsid w:val="00D225EA"/>
    <w:rsid w:val="00D22D64"/>
    <w:rsid w:val="00D23C72"/>
    <w:rsid w:val="00D241DB"/>
    <w:rsid w:val="00D24235"/>
    <w:rsid w:val="00D24559"/>
    <w:rsid w:val="00D24999"/>
    <w:rsid w:val="00D25016"/>
    <w:rsid w:val="00D253CA"/>
    <w:rsid w:val="00D25627"/>
    <w:rsid w:val="00D2569F"/>
    <w:rsid w:val="00D25CB6"/>
    <w:rsid w:val="00D25DB3"/>
    <w:rsid w:val="00D26768"/>
    <w:rsid w:val="00D26B1F"/>
    <w:rsid w:val="00D2748A"/>
    <w:rsid w:val="00D27778"/>
    <w:rsid w:val="00D27B0A"/>
    <w:rsid w:val="00D27E72"/>
    <w:rsid w:val="00D30E61"/>
    <w:rsid w:val="00D30EAC"/>
    <w:rsid w:val="00D31265"/>
    <w:rsid w:val="00D31D99"/>
    <w:rsid w:val="00D31EFF"/>
    <w:rsid w:val="00D32434"/>
    <w:rsid w:val="00D325B2"/>
    <w:rsid w:val="00D32E4E"/>
    <w:rsid w:val="00D3353E"/>
    <w:rsid w:val="00D33AE1"/>
    <w:rsid w:val="00D33D94"/>
    <w:rsid w:val="00D33FFE"/>
    <w:rsid w:val="00D344A4"/>
    <w:rsid w:val="00D34667"/>
    <w:rsid w:val="00D34AFD"/>
    <w:rsid w:val="00D3510F"/>
    <w:rsid w:val="00D353DD"/>
    <w:rsid w:val="00D35419"/>
    <w:rsid w:val="00D35CDF"/>
    <w:rsid w:val="00D3671D"/>
    <w:rsid w:val="00D36AEC"/>
    <w:rsid w:val="00D36EA4"/>
    <w:rsid w:val="00D37CD6"/>
    <w:rsid w:val="00D401E1"/>
    <w:rsid w:val="00D402CD"/>
    <w:rsid w:val="00D408B4"/>
    <w:rsid w:val="00D40BB7"/>
    <w:rsid w:val="00D40D88"/>
    <w:rsid w:val="00D40F94"/>
    <w:rsid w:val="00D41564"/>
    <w:rsid w:val="00D41656"/>
    <w:rsid w:val="00D41CFD"/>
    <w:rsid w:val="00D41F28"/>
    <w:rsid w:val="00D42218"/>
    <w:rsid w:val="00D42228"/>
    <w:rsid w:val="00D423B1"/>
    <w:rsid w:val="00D4291E"/>
    <w:rsid w:val="00D43DBF"/>
    <w:rsid w:val="00D44E42"/>
    <w:rsid w:val="00D44F0B"/>
    <w:rsid w:val="00D4545F"/>
    <w:rsid w:val="00D45491"/>
    <w:rsid w:val="00D4582E"/>
    <w:rsid w:val="00D45A55"/>
    <w:rsid w:val="00D45D94"/>
    <w:rsid w:val="00D46FCC"/>
    <w:rsid w:val="00D47015"/>
    <w:rsid w:val="00D47C03"/>
    <w:rsid w:val="00D47E55"/>
    <w:rsid w:val="00D50276"/>
    <w:rsid w:val="00D50B4C"/>
    <w:rsid w:val="00D50FDA"/>
    <w:rsid w:val="00D51082"/>
    <w:rsid w:val="00D51705"/>
    <w:rsid w:val="00D519F6"/>
    <w:rsid w:val="00D51A50"/>
    <w:rsid w:val="00D51B83"/>
    <w:rsid w:val="00D5224B"/>
    <w:rsid w:val="00D524C8"/>
    <w:rsid w:val="00D527C9"/>
    <w:rsid w:val="00D5423C"/>
    <w:rsid w:val="00D543A9"/>
    <w:rsid w:val="00D547FA"/>
    <w:rsid w:val="00D55048"/>
    <w:rsid w:val="00D551C0"/>
    <w:rsid w:val="00D555CC"/>
    <w:rsid w:val="00D55617"/>
    <w:rsid w:val="00D55B91"/>
    <w:rsid w:val="00D562E1"/>
    <w:rsid w:val="00D56925"/>
    <w:rsid w:val="00D56AF8"/>
    <w:rsid w:val="00D56FE4"/>
    <w:rsid w:val="00D57466"/>
    <w:rsid w:val="00D577B1"/>
    <w:rsid w:val="00D57F9C"/>
    <w:rsid w:val="00D57FB4"/>
    <w:rsid w:val="00D60081"/>
    <w:rsid w:val="00D6023A"/>
    <w:rsid w:val="00D602C2"/>
    <w:rsid w:val="00D60383"/>
    <w:rsid w:val="00D60E25"/>
    <w:rsid w:val="00D61FBE"/>
    <w:rsid w:val="00D6227D"/>
    <w:rsid w:val="00D62477"/>
    <w:rsid w:val="00D63378"/>
    <w:rsid w:val="00D6345D"/>
    <w:rsid w:val="00D637C7"/>
    <w:rsid w:val="00D64BF4"/>
    <w:rsid w:val="00D65190"/>
    <w:rsid w:val="00D65614"/>
    <w:rsid w:val="00D656A3"/>
    <w:rsid w:val="00D6615B"/>
    <w:rsid w:val="00D67067"/>
    <w:rsid w:val="00D67BFC"/>
    <w:rsid w:val="00D67DE5"/>
    <w:rsid w:val="00D705CA"/>
    <w:rsid w:val="00D708C2"/>
    <w:rsid w:val="00D70A40"/>
    <w:rsid w:val="00D70E24"/>
    <w:rsid w:val="00D71ED3"/>
    <w:rsid w:val="00D723EB"/>
    <w:rsid w:val="00D72B61"/>
    <w:rsid w:val="00D72B73"/>
    <w:rsid w:val="00D72D36"/>
    <w:rsid w:val="00D72DDD"/>
    <w:rsid w:val="00D73712"/>
    <w:rsid w:val="00D73862"/>
    <w:rsid w:val="00D738AB"/>
    <w:rsid w:val="00D74184"/>
    <w:rsid w:val="00D74A12"/>
    <w:rsid w:val="00D75868"/>
    <w:rsid w:val="00D75C60"/>
    <w:rsid w:val="00D763D4"/>
    <w:rsid w:val="00D76653"/>
    <w:rsid w:val="00D76BF8"/>
    <w:rsid w:val="00D76DC7"/>
    <w:rsid w:val="00D76E53"/>
    <w:rsid w:val="00D777CA"/>
    <w:rsid w:val="00D77F57"/>
    <w:rsid w:val="00D77F8B"/>
    <w:rsid w:val="00D8081F"/>
    <w:rsid w:val="00D80859"/>
    <w:rsid w:val="00D809A4"/>
    <w:rsid w:val="00D80A7E"/>
    <w:rsid w:val="00D81084"/>
    <w:rsid w:val="00D81583"/>
    <w:rsid w:val="00D81E22"/>
    <w:rsid w:val="00D8310E"/>
    <w:rsid w:val="00D83851"/>
    <w:rsid w:val="00D83B03"/>
    <w:rsid w:val="00D840BE"/>
    <w:rsid w:val="00D84FE6"/>
    <w:rsid w:val="00D85583"/>
    <w:rsid w:val="00D8568C"/>
    <w:rsid w:val="00D85D35"/>
    <w:rsid w:val="00D85E42"/>
    <w:rsid w:val="00D868BB"/>
    <w:rsid w:val="00D8722F"/>
    <w:rsid w:val="00D87252"/>
    <w:rsid w:val="00D879CA"/>
    <w:rsid w:val="00D87AF3"/>
    <w:rsid w:val="00D87B1D"/>
    <w:rsid w:val="00D902E6"/>
    <w:rsid w:val="00D90484"/>
    <w:rsid w:val="00D91098"/>
    <w:rsid w:val="00D911CF"/>
    <w:rsid w:val="00D912B2"/>
    <w:rsid w:val="00D91565"/>
    <w:rsid w:val="00D9156C"/>
    <w:rsid w:val="00D91A69"/>
    <w:rsid w:val="00D9232D"/>
    <w:rsid w:val="00D92392"/>
    <w:rsid w:val="00D92481"/>
    <w:rsid w:val="00D92869"/>
    <w:rsid w:val="00D92B99"/>
    <w:rsid w:val="00D937B7"/>
    <w:rsid w:val="00D94F19"/>
    <w:rsid w:val="00D95704"/>
    <w:rsid w:val="00D95BA6"/>
    <w:rsid w:val="00D95C71"/>
    <w:rsid w:val="00D960A3"/>
    <w:rsid w:val="00D9692D"/>
    <w:rsid w:val="00D97978"/>
    <w:rsid w:val="00D97E24"/>
    <w:rsid w:val="00D97E7E"/>
    <w:rsid w:val="00DA05C9"/>
    <w:rsid w:val="00DA1236"/>
    <w:rsid w:val="00DA1A78"/>
    <w:rsid w:val="00DA1DA4"/>
    <w:rsid w:val="00DA2038"/>
    <w:rsid w:val="00DA28D4"/>
    <w:rsid w:val="00DA2C19"/>
    <w:rsid w:val="00DA3464"/>
    <w:rsid w:val="00DA375A"/>
    <w:rsid w:val="00DA38B5"/>
    <w:rsid w:val="00DA398B"/>
    <w:rsid w:val="00DA39A0"/>
    <w:rsid w:val="00DA3BC0"/>
    <w:rsid w:val="00DA3D1D"/>
    <w:rsid w:val="00DA4093"/>
    <w:rsid w:val="00DA4DE9"/>
    <w:rsid w:val="00DA5D31"/>
    <w:rsid w:val="00DA6200"/>
    <w:rsid w:val="00DA6972"/>
    <w:rsid w:val="00DA6A2B"/>
    <w:rsid w:val="00DA793A"/>
    <w:rsid w:val="00DA79F6"/>
    <w:rsid w:val="00DA7E6A"/>
    <w:rsid w:val="00DB0138"/>
    <w:rsid w:val="00DB067D"/>
    <w:rsid w:val="00DB096E"/>
    <w:rsid w:val="00DB1546"/>
    <w:rsid w:val="00DB1C21"/>
    <w:rsid w:val="00DB2416"/>
    <w:rsid w:val="00DB279D"/>
    <w:rsid w:val="00DB28A6"/>
    <w:rsid w:val="00DB2AC7"/>
    <w:rsid w:val="00DB3176"/>
    <w:rsid w:val="00DB3398"/>
    <w:rsid w:val="00DB3458"/>
    <w:rsid w:val="00DB35F6"/>
    <w:rsid w:val="00DB3798"/>
    <w:rsid w:val="00DB38CB"/>
    <w:rsid w:val="00DB396A"/>
    <w:rsid w:val="00DB3A7E"/>
    <w:rsid w:val="00DB401A"/>
    <w:rsid w:val="00DB41D9"/>
    <w:rsid w:val="00DB4430"/>
    <w:rsid w:val="00DB4479"/>
    <w:rsid w:val="00DB55C5"/>
    <w:rsid w:val="00DB573C"/>
    <w:rsid w:val="00DB5C32"/>
    <w:rsid w:val="00DB6286"/>
    <w:rsid w:val="00DB637F"/>
    <w:rsid w:val="00DB645F"/>
    <w:rsid w:val="00DB6A38"/>
    <w:rsid w:val="00DB6AB2"/>
    <w:rsid w:val="00DB6F04"/>
    <w:rsid w:val="00DB70B3"/>
    <w:rsid w:val="00DB72D6"/>
    <w:rsid w:val="00DB7348"/>
    <w:rsid w:val="00DB734F"/>
    <w:rsid w:val="00DB76E9"/>
    <w:rsid w:val="00DC0178"/>
    <w:rsid w:val="00DC06D0"/>
    <w:rsid w:val="00DC092B"/>
    <w:rsid w:val="00DC0978"/>
    <w:rsid w:val="00DC0A67"/>
    <w:rsid w:val="00DC0B16"/>
    <w:rsid w:val="00DC0BB6"/>
    <w:rsid w:val="00DC117D"/>
    <w:rsid w:val="00DC1614"/>
    <w:rsid w:val="00DC1CA1"/>
    <w:rsid w:val="00DC1D5E"/>
    <w:rsid w:val="00DC1FEF"/>
    <w:rsid w:val="00DC2313"/>
    <w:rsid w:val="00DC290F"/>
    <w:rsid w:val="00DC2969"/>
    <w:rsid w:val="00DC3322"/>
    <w:rsid w:val="00DC33A8"/>
    <w:rsid w:val="00DC3834"/>
    <w:rsid w:val="00DC39F0"/>
    <w:rsid w:val="00DC46EE"/>
    <w:rsid w:val="00DC46FE"/>
    <w:rsid w:val="00DC5023"/>
    <w:rsid w:val="00DC5220"/>
    <w:rsid w:val="00DC532C"/>
    <w:rsid w:val="00DC535F"/>
    <w:rsid w:val="00DC58D7"/>
    <w:rsid w:val="00DC608C"/>
    <w:rsid w:val="00DC626A"/>
    <w:rsid w:val="00DC6EB7"/>
    <w:rsid w:val="00DC7067"/>
    <w:rsid w:val="00DC729D"/>
    <w:rsid w:val="00DC74A6"/>
    <w:rsid w:val="00DC750D"/>
    <w:rsid w:val="00DC77F2"/>
    <w:rsid w:val="00DC78AA"/>
    <w:rsid w:val="00DC7910"/>
    <w:rsid w:val="00DD010C"/>
    <w:rsid w:val="00DD0A6A"/>
    <w:rsid w:val="00DD0ED0"/>
    <w:rsid w:val="00DD0EF4"/>
    <w:rsid w:val="00DD0FFA"/>
    <w:rsid w:val="00DD12A3"/>
    <w:rsid w:val="00DD1B4F"/>
    <w:rsid w:val="00DD1C11"/>
    <w:rsid w:val="00DD1F90"/>
    <w:rsid w:val="00DD2061"/>
    <w:rsid w:val="00DD2723"/>
    <w:rsid w:val="00DD2B95"/>
    <w:rsid w:val="00DD31E3"/>
    <w:rsid w:val="00DD4021"/>
    <w:rsid w:val="00DD4350"/>
    <w:rsid w:val="00DD46C5"/>
    <w:rsid w:val="00DD47E8"/>
    <w:rsid w:val="00DD509C"/>
    <w:rsid w:val="00DD6906"/>
    <w:rsid w:val="00DD6A7E"/>
    <w:rsid w:val="00DD6B46"/>
    <w:rsid w:val="00DD6E4F"/>
    <w:rsid w:val="00DD7982"/>
    <w:rsid w:val="00DD7A04"/>
    <w:rsid w:val="00DD7DAB"/>
    <w:rsid w:val="00DD7DCC"/>
    <w:rsid w:val="00DE0CFC"/>
    <w:rsid w:val="00DE18CB"/>
    <w:rsid w:val="00DE193B"/>
    <w:rsid w:val="00DE1CE2"/>
    <w:rsid w:val="00DE25C7"/>
    <w:rsid w:val="00DE333E"/>
    <w:rsid w:val="00DE3355"/>
    <w:rsid w:val="00DE409C"/>
    <w:rsid w:val="00DE4A56"/>
    <w:rsid w:val="00DE4B69"/>
    <w:rsid w:val="00DE4FCE"/>
    <w:rsid w:val="00DE565C"/>
    <w:rsid w:val="00DE5DE7"/>
    <w:rsid w:val="00DE6632"/>
    <w:rsid w:val="00DE66F9"/>
    <w:rsid w:val="00DE68C7"/>
    <w:rsid w:val="00DE78EB"/>
    <w:rsid w:val="00DE7A31"/>
    <w:rsid w:val="00DE7B80"/>
    <w:rsid w:val="00DE7B88"/>
    <w:rsid w:val="00DF029D"/>
    <w:rsid w:val="00DF02F8"/>
    <w:rsid w:val="00DF086D"/>
    <w:rsid w:val="00DF0BD5"/>
    <w:rsid w:val="00DF310E"/>
    <w:rsid w:val="00DF486F"/>
    <w:rsid w:val="00DF4B82"/>
    <w:rsid w:val="00DF599E"/>
    <w:rsid w:val="00DF5B5B"/>
    <w:rsid w:val="00DF5DCC"/>
    <w:rsid w:val="00DF695B"/>
    <w:rsid w:val="00DF7109"/>
    <w:rsid w:val="00DF7605"/>
    <w:rsid w:val="00DF7619"/>
    <w:rsid w:val="00DF7851"/>
    <w:rsid w:val="00DF7854"/>
    <w:rsid w:val="00E001A0"/>
    <w:rsid w:val="00E00398"/>
    <w:rsid w:val="00E006C7"/>
    <w:rsid w:val="00E00AD1"/>
    <w:rsid w:val="00E00B35"/>
    <w:rsid w:val="00E01046"/>
    <w:rsid w:val="00E01276"/>
    <w:rsid w:val="00E0130C"/>
    <w:rsid w:val="00E01BA0"/>
    <w:rsid w:val="00E01DA2"/>
    <w:rsid w:val="00E020A9"/>
    <w:rsid w:val="00E02F31"/>
    <w:rsid w:val="00E02FCF"/>
    <w:rsid w:val="00E03A3B"/>
    <w:rsid w:val="00E04185"/>
    <w:rsid w:val="00E0418B"/>
    <w:rsid w:val="00E042D8"/>
    <w:rsid w:val="00E05335"/>
    <w:rsid w:val="00E05CB4"/>
    <w:rsid w:val="00E061EB"/>
    <w:rsid w:val="00E0659F"/>
    <w:rsid w:val="00E066EF"/>
    <w:rsid w:val="00E06830"/>
    <w:rsid w:val="00E068FA"/>
    <w:rsid w:val="00E06A3A"/>
    <w:rsid w:val="00E06A8B"/>
    <w:rsid w:val="00E06E4B"/>
    <w:rsid w:val="00E070A9"/>
    <w:rsid w:val="00E07601"/>
    <w:rsid w:val="00E07654"/>
    <w:rsid w:val="00E079CB"/>
    <w:rsid w:val="00E07EE7"/>
    <w:rsid w:val="00E1046F"/>
    <w:rsid w:val="00E10ACF"/>
    <w:rsid w:val="00E10F50"/>
    <w:rsid w:val="00E1103B"/>
    <w:rsid w:val="00E12B04"/>
    <w:rsid w:val="00E12E04"/>
    <w:rsid w:val="00E12FFA"/>
    <w:rsid w:val="00E130E9"/>
    <w:rsid w:val="00E134FB"/>
    <w:rsid w:val="00E13A43"/>
    <w:rsid w:val="00E13AA7"/>
    <w:rsid w:val="00E13AB7"/>
    <w:rsid w:val="00E148A6"/>
    <w:rsid w:val="00E14B04"/>
    <w:rsid w:val="00E14E56"/>
    <w:rsid w:val="00E157AB"/>
    <w:rsid w:val="00E159FC"/>
    <w:rsid w:val="00E16531"/>
    <w:rsid w:val="00E16740"/>
    <w:rsid w:val="00E16846"/>
    <w:rsid w:val="00E1685B"/>
    <w:rsid w:val="00E169D8"/>
    <w:rsid w:val="00E17035"/>
    <w:rsid w:val="00E178F7"/>
    <w:rsid w:val="00E17B44"/>
    <w:rsid w:val="00E17C70"/>
    <w:rsid w:val="00E17FB7"/>
    <w:rsid w:val="00E17FE9"/>
    <w:rsid w:val="00E20545"/>
    <w:rsid w:val="00E206E5"/>
    <w:rsid w:val="00E20919"/>
    <w:rsid w:val="00E20DC7"/>
    <w:rsid w:val="00E20E75"/>
    <w:rsid w:val="00E21FC1"/>
    <w:rsid w:val="00E22812"/>
    <w:rsid w:val="00E22899"/>
    <w:rsid w:val="00E22CD6"/>
    <w:rsid w:val="00E231E9"/>
    <w:rsid w:val="00E23879"/>
    <w:rsid w:val="00E23B45"/>
    <w:rsid w:val="00E2474C"/>
    <w:rsid w:val="00E248A8"/>
    <w:rsid w:val="00E249A1"/>
    <w:rsid w:val="00E24E4B"/>
    <w:rsid w:val="00E25EB5"/>
    <w:rsid w:val="00E26970"/>
    <w:rsid w:val="00E271A2"/>
    <w:rsid w:val="00E27482"/>
    <w:rsid w:val="00E27B50"/>
    <w:rsid w:val="00E27FEA"/>
    <w:rsid w:val="00E30CBA"/>
    <w:rsid w:val="00E31963"/>
    <w:rsid w:val="00E32678"/>
    <w:rsid w:val="00E32FAD"/>
    <w:rsid w:val="00E330B6"/>
    <w:rsid w:val="00E33B9D"/>
    <w:rsid w:val="00E34093"/>
    <w:rsid w:val="00E3425F"/>
    <w:rsid w:val="00E34297"/>
    <w:rsid w:val="00E347B5"/>
    <w:rsid w:val="00E34B18"/>
    <w:rsid w:val="00E34EAA"/>
    <w:rsid w:val="00E34EE7"/>
    <w:rsid w:val="00E352D9"/>
    <w:rsid w:val="00E35B41"/>
    <w:rsid w:val="00E35C08"/>
    <w:rsid w:val="00E35E11"/>
    <w:rsid w:val="00E36408"/>
    <w:rsid w:val="00E36451"/>
    <w:rsid w:val="00E36BC3"/>
    <w:rsid w:val="00E37590"/>
    <w:rsid w:val="00E37843"/>
    <w:rsid w:val="00E379C5"/>
    <w:rsid w:val="00E37F6F"/>
    <w:rsid w:val="00E4086F"/>
    <w:rsid w:val="00E40BF3"/>
    <w:rsid w:val="00E40F35"/>
    <w:rsid w:val="00E41DA3"/>
    <w:rsid w:val="00E42019"/>
    <w:rsid w:val="00E42BBF"/>
    <w:rsid w:val="00E42CB1"/>
    <w:rsid w:val="00E42CC7"/>
    <w:rsid w:val="00E42DC7"/>
    <w:rsid w:val="00E4314D"/>
    <w:rsid w:val="00E4382C"/>
    <w:rsid w:val="00E43A04"/>
    <w:rsid w:val="00E43B3C"/>
    <w:rsid w:val="00E43D86"/>
    <w:rsid w:val="00E43ED5"/>
    <w:rsid w:val="00E44D85"/>
    <w:rsid w:val="00E4503F"/>
    <w:rsid w:val="00E452B3"/>
    <w:rsid w:val="00E453A5"/>
    <w:rsid w:val="00E45754"/>
    <w:rsid w:val="00E45FFE"/>
    <w:rsid w:val="00E4648C"/>
    <w:rsid w:val="00E467C8"/>
    <w:rsid w:val="00E46B4C"/>
    <w:rsid w:val="00E47559"/>
    <w:rsid w:val="00E47DA4"/>
    <w:rsid w:val="00E47E56"/>
    <w:rsid w:val="00E50188"/>
    <w:rsid w:val="00E501ED"/>
    <w:rsid w:val="00E502F5"/>
    <w:rsid w:val="00E50FD1"/>
    <w:rsid w:val="00E5100B"/>
    <w:rsid w:val="00E5103F"/>
    <w:rsid w:val="00E512EB"/>
    <w:rsid w:val="00E515CB"/>
    <w:rsid w:val="00E52260"/>
    <w:rsid w:val="00E523A9"/>
    <w:rsid w:val="00E52B6D"/>
    <w:rsid w:val="00E52C93"/>
    <w:rsid w:val="00E534DB"/>
    <w:rsid w:val="00E53F82"/>
    <w:rsid w:val="00E540A8"/>
    <w:rsid w:val="00E54ADC"/>
    <w:rsid w:val="00E55166"/>
    <w:rsid w:val="00E55F68"/>
    <w:rsid w:val="00E563AE"/>
    <w:rsid w:val="00E56664"/>
    <w:rsid w:val="00E56A82"/>
    <w:rsid w:val="00E576A0"/>
    <w:rsid w:val="00E57B99"/>
    <w:rsid w:val="00E57FEB"/>
    <w:rsid w:val="00E6020D"/>
    <w:rsid w:val="00E60281"/>
    <w:rsid w:val="00E604A2"/>
    <w:rsid w:val="00E607EE"/>
    <w:rsid w:val="00E60F5A"/>
    <w:rsid w:val="00E610DC"/>
    <w:rsid w:val="00E617A8"/>
    <w:rsid w:val="00E6192B"/>
    <w:rsid w:val="00E61C0A"/>
    <w:rsid w:val="00E61D98"/>
    <w:rsid w:val="00E61D9E"/>
    <w:rsid w:val="00E622A2"/>
    <w:rsid w:val="00E62E8E"/>
    <w:rsid w:val="00E6351F"/>
    <w:rsid w:val="00E638D3"/>
    <w:rsid w:val="00E639B6"/>
    <w:rsid w:val="00E63F82"/>
    <w:rsid w:val="00E64183"/>
    <w:rsid w:val="00E6433F"/>
    <w:rsid w:val="00E6434B"/>
    <w:rsid w:val="00E6437C"/>
    <w:rsid w:val="00E6463D"/>
    <w:rsid w:val="00E64A1D"/>
    <w:rsid w:val="00E64E75"/>
    <w:rsid w:val="00E65B2C"/>
    <w:rsid w:val="00E65ECB"/>
    <w:rsid w:val="00E66749"/>
    <w:rsid w:val="00E6687B"/>
    <w:rsid w:val="00E67067"/>
    <w:rsid w:val="00E70430"/>
    <w:rsid w:val="00E70983"/>
    <w:rsid w:val="00E70FDC"/>
    <w:rsid w:val="00E71156"/>
    <w:rsid w:val="00E71A91"/>
    <w:rsid w:val="00E71C37"/>
    <w:rsid w:val="00E7225D"/>
    <w:rsid w:val="00E7290C"/>
    <w:rsid w:val="00E72DCC"/>
    <w:rsid w:val="00E72E9B"/>
    <w:rsid w:val="00E73A12"/>
    <w:rsid w:val="00E73E43"/>
    <w:rsid w:val="00E745E4"/>
    <w:rsid w:val="00E7465C"/>
    <w:rsid w:val="00E74857"/>
    <w:rsid w:val="00E74B1A"/>
    <w:rsid w:val="00E74D1F"/>
    <w:rsid w:val="00E74FE7"/>
    <w:rsid w:val="00E75884"/>
    <w:rsid w:val="00E7596E"/>
    <w:rsid w:val="00E75A7E"/>
    <w:rsid w:val="00E772A1"/>
    <w:rsid w:val="00E77B1C"/>
    <w:rsid w:val="00E77EB1"/>
    <w:rsid w:val="00E80051"/>
    <w:rsid w:val="00E8007D"/>
    <w:rsid w:val="00E80081"/>
    <w:rsid w:val="00E803FD"/>
    <w:rsid w:val="00E8045C"/>
    <w:rsid w:val="00E80A81"/>
    <w:rsid w:val="00E80C03"/>
    <w:rsid w:val="00E81567"/>
    <w:rsid w:val="00E821A9"/>
    <w:rsid w:val="00E82914"/>
    <w:rsid w:val="00E8292D"/>
    <w:rsid w:val="00E829CA"/>
    <w:rsid w:val="00E83022"/>
    <w:rsid w:val="00E83749"/>
    <w:rsid w:val="00E84027"/>
    <w:rsid w:val="00E848AE"/>
    <w:rsid w:val="00E849DA"/>
    <w:rsid w:val="00E849F6"/>
    <w:rsid w:val="00E84A18"/>
    <w:rsid w:val="00E84F41"/>
    <w:rsid w:val="00E85C67"/>
    <w:rsid w:val="00E86BA7"/>
    <w:rsid w:val="00E87CFA"/>
    <w:rsid w:val="00E87F9E"/>
    <w:rsid w:val="00E9007B"/>
    <w:rsid w:val="00E90A0F"/>
    <w:rsid w:val="00E90B8B"/>
    <w:rsid w:val="00E90D46"/>
    <w:rsid w:val="00E9114C"/>
    <w:rsid w:val="00E9222D"/>
    <w:rsid w:val="00E92AC6"/>
    <w:rsid w:val="00E93114"/>
    <w:rsid w:val="00E9334A"/>
    <w:rsid w:val="00E935A0"/>
    <w:rsid w:val="00E93BB9"/>
    <w:rsid w:val="00E9462E"/>
    <w:rsid w:val="00E95968"/>
    <w:rsid w:val="00E95AC7"/>
    <w:rsid w:val="00E9641A"/>
    <w:rsid w:val="00E97619"/>
    <w:rsid w:val="00E9765B"/>
    <w:rsid w:val="00E97BB4"/>
    <w:rsid w:val="00E97FF7"/>
    <w:rsid w:val="00EA083F"/>
    <w:rsid w:val="00EA14FD"/>
    <w:rsid w:val="00EA1686"/>
    <w:rsid w:val="00EA1DCF"/>
    <w:rsid w:val="00EA2F93"/>
    <w:rsid w:val="00EA32E5"/>
    <w:rsid w:val="00EA331B"/>
    <w:rsid w:val="00EA38E9"/>
    <w:rsid w:val="00EA4012"/>
    <w:rsid w:val="00EA470E"/>
    <w:rsid w:val="00EA47A7"/>
    <w:rsid w:val="00EA533F"/>
    <w:rsid w:val="00EA542B"/>
    <w:rsid w:val="00EA57EB"/>
    <w:rsid w:val="00EA5947"/>
    <w:rsid w:val="00EA601D"/>
    <w:rsid w:val="00EA61F2"/>
    <w:rsid w:val="00EA6380"/>
    <w:rsid w:val="00EA68F8"/>
    <w:rsid w:val="00EA69BC"/>
    <w:rsid w:val="00EA7142"/>
    <w:rsid w:val="00EB02E2"/>
    <w:rsid w:val="00EB0362"/>
    <w:rsid w:val="00EB0701"/>
    <w:rsid w:val="00EB0D98"/>
    <w:rsid w:val="00EB0F2A"/>
    <w:rsid w:val="00EB18D5"/>
    <w:rsid w:val="00EB2A0C"/>
    <w:rsid w:val="00EB2ABB"/>
    <w:rsid w:val="00EB3226"/>
    <w:rsid w:val="00EB3909"/>
    <w:rsid w:val="00EB4419"/>
    <w:rsid w:val="00EB4563"/>
    <w:rsid w:val="00EB472A"/>
    <w:rsid w:val="00EB4AAE"/>
    <w:rsid w:val="00EB5007"/>
    <w:rsid w:val="00EB509B"/>
    <w:rsid w:val="00EB528C"/>
    <w:rsid w:val="00EB615A"/>
    <w:rsid w:val="00EB6566"/>
    <w:rsid w:val="00EB6572"/>
    <w:rsid w:val="00EB6815"/>
    <w:rsid w:val="00EB6A79"/>
    <w:rsid w:val="00EB7402"/>
    <w:rsid w:val="00EC012D"/>
    <w:rsid w:val="00EC0512"/>
    <w:rsid w:val="00EC0F0E"/>
    <w:rsid w:val="00EC11EB"/>
    <w:rsid w:val="00EC160A"/>
    <w:rsid w:val="00EC1B6A"/>
    <w:rsid w:val="00EC213A"/>
    <w:rsid w:val="00EC241D"/>
    <w:rsid w:val="00EC2EA6"/>
    <w:rsid w:val="00EC3157"/>
    <w:rsid w:val="00EC3683"/>
    <w:rsid w:val="00EC42D4"/>
    <w:rsid w:val="00EC44E7"/>
    <w:rsid w:val="00EC4FE6"/>
    <w:rsid w:val="00EC502C"/>
    <w:rsid w:val="00EC502F"/>
    <w:rsid w:val="00EC51B8"/>
    <w:rsid w:val="00EC51B9"/>
    <w:rsid w:val="00EC558D"/>
    <w:rsid w:val="00EC5942"/>
    <w:rsid w:val="00EC6603"/>
    <w:rsid w:val="00EC71F7"/>
    <w:rsid w:val="00EC7527"/>
    <w:rsid w:val="00EC761F"/>
    <w:rsid w:val="00EC7744"/>
    <w:rsid w:val="00EC7DDB"/>
    <w:rsid w:val="00ED0DAD"/>
    <w:rsid w:val="00ED0F46"/>
    <w:rsid w:val="00ED10C6"/>
    <w:rsid w:val="00ED14B1"/>
    <w:rsid w:val="00ED2205"/>
    <w:rsid w:val="00ED2373"/>
    <w:rsid w:val="00ED270A"/>
    <w:rsid w:val="00ED2D61"/>
    <w:rsid w:val="00ED2EC3"/>
    <w:rsid w:val="00ED3E8B"/>
    <w:rsid w:val="00ED435C"/>
    <w:rsid w:val="00ED512D"/>
    <w:rsid w:val="00ED584A"/>
    <w:rsid w:val="00ED5A6C"/>
    <w:rsid w:val="00ED5D83"/>
    <w:rsid w:val="00ED5DD9"/>
    <w:rsid w:val="00ED5E79"/>
    <w:rsid w:val="00ED5FBA"/>
    <w:rsid w:val="00ED6467"/>
    <w:rsid w:val="00ED6634"/>
    <w:rsid w:val="00ED6F2B"/>
    <w:rsid w:val="00ED7D25"/>
    <w:rsid w:val="00EE029F"/>
    <w:rsid w:val="00EE0337"/>
    <w:rsid w:val="00EE035D"/>
    <w:rsid w:val="00EE0A6A"/>
    <w:rsid w:val="00EE102E"/>
    <w:rsid w:val="00EE10DB"/>
    <w:rsid w:val="00EE11F9"/>
    <w:rsid w:val="00EE1866"/>
    <w:rsid w:val="00EE1A9E"/>
    <w:rsid w:val="00EE2605"/>
    <w:rsid w:val="00EE3105"/>
    <w:rsid w:val="00EE3BC6"/>
    <w:rsid w:val="00EE3CC3"/>
    <w:rsid w:val="00EE3CC5"/>
    <w:rsid w:val="00EE3E8A"/>
    <w:rsid w:val="00EE480F"/>
    <w:rsid w:val="00EE4828"/>
    <w:rsid w:val="00EE49B3"/>
    <w:rsid w:val="00EE4E01"/>
    <w:rsid w:val="00EE5438"/>
    <w:rsid w:val="00EE5C2B"/>
    <w:rsid w:val="00EE5CC2"/>
    <w:rsid w:val="00EE5FC6"/>
    <w:rsid w:val="00EE63C0"/>
    <w:rsid w:val="00EE65AA"/>
    <w:rsid w:val="00EE69AF"/>
    <w:rsid w:val="00EE704B"/>
    <w:rsid w:val="00EE742B"/>
    <w:rsid w:val="00EE78DC"/>
    <w:rsid w:val="00EE7ED8"/>
    <w:rsid w:val="00EF0450"/>
    <w:rsid w:val="00EF06A7"/>
    <w:rsid w:val="00EF07A7"/>
    <w:rsid w:val="00EF093D"/>
    <w:rsid w:val="00EF158A"/>
    <w:rsid w:val="00EF19B5"/>
    <w:rsid w:val="00EF243B"/>
    <w:rsid w:val="00EF24E0"/>
    <w:rsid w:val="00EF27A8"/>
    <w:rsid w:val="00EF29F3"/>
    <w:rsid w:val="00EF3FD9"/>
    <w:rsid w:val="00EF4FA9"/>
    <w:rsid w:val="00EF4FBC"/>
    <w:rsid w:val="00EF576E"/>
    <w:rsid w:val="00EF663A"/>
    <w:rsid w:val="00EF66B6"/>
    <w:rsid w:val="00EF673B"/>
    <w:rsid w:val="00EF6ECA"/>
    <w:rsid w:val="00EF7016"/>
    <w:rsid w:val="00EF77BD"/>
    <w:rsid w:val="00F0084F"/>
    <w:rsid w:val="00F00B27"/>
    <w:rsid w:val="00F00B7B"/>
    <w:rsid w:val="00F012B5"/>
    <w:rsid w:val="00F01C5B"/>
    <w:rsid w:val="00F01D66"/>
    <w:rsid w:val="00F024E1"/>
    <w:rsid w:val="00F02F1D"/>
    <w:rsid w:val="00F02F98"/>
    <w:rsid w:val="00F0379F"/>
    <w:rsid w:val="00F03F17"/>
    <w:rsid w:val="00F0411D"/>
    <w:rsid w:val="00F042D2"/>
    <w:rsid w:val="00F04484"/>
    <w:rsid w:val="00F049F6"/>
    <w:rsid w:val="00F04B6B"/>
    <w:rsid w:val="00F050F3"/>
    <w:rsid w:val="00F05D2C"/>
    <w:rsid w:val="00F05F63"/>
    <w:rsid w:val="00F0644A"/>
    <w:rsid w:val="00F06ABB"/>
    <w:rsid w:val="00F06C10"/>
    <w:rsid w:val="00F06DFF"/>
    <w:rsid w:val="00F06FB8"/>
    <w:rsid w:val="00F07113"/>
    <w:rsid w:val="00F07882"/>
    <w:rsid w:val="00F07EA2"/>
    <w:rsid w:val="00F10255"/>
    <w:rsid w:val="00F1034C"/>
    <w:rsid w:val="00F1036E"/>
    <w:rsid w:val="00F104A0"/>
    <w:rsid w:val="00F1096F"/>
    <w:rsid w:val="00F10AC7"/>
    <w:rsid w:val="00F10C14"/>
    <w:rsid w:val="00F11757"/>
    <w:rsid w:val="00F120DF"/>
    <w:rsid w:val="00F12589"/>
    <w:rsid w:val="00F12595"/>
    <w:rsid w:val="00F12A95"/>
    <w:rsid w:val="00F13277"/>
    <w:rsid w:val="00F13280"/>
    <w:rsid w:val="00F134D9"/>
    <w:rsid w:val="00F13784"/>
    <w:rsid w:val="00F138D9"/>
    <w:rsid w:val="00F13EF7"/>
    <w:rsid w:val="00F14006"/>
    <w:rsid w:val="00F1403D"/>
    <w:rsid w:val="00F14321"/>
    <w:rsid w:val="00F1463F"/>
    <w:rsid w:val="00F14C7D"/>
    <w:rsid w:val="00F15E15"/>
    <w:rsid w:val="00F161ED"/>
    <w:rsid w:val="00F163AE"/>
    <w:rsid w:val="00F16ECC"/>
    <w:rsid w:val="00F16EE9"/>
    <w:rsid w:val="00F174D9"/>
    <w:rsid w:val="00F174F4"/>
    <w:rsid w:val="00F17713"/>
    <w:rsid w:val="00F206F1"/>
    <w:rsid w:val="00F20DDA"/>
    <w:rsid w:val="00F212F0"/>
    <w:rsid w:val="00F21302"/>
    <w:rsid w:val="00F23B6C"/>
    <w:rsid w:val="00F24274"/>
    <w:rsid w:val="00F246CA"/>
    <w:rsid w:val="00F248BC"/>
    <w:rsid w:val="00F253F9"/>
    <w:rsid w:val="00F25498"/>
    <w:rsid w:val="00F2595E"/>
    <w:rsid w:val="00F25AA2"/>
    <w:rsid w:val="00F26C31"/>
    <w:rsid w:val="00F26DBD"/>
    <w:rsid w:val="00F2780B"/>
    <w:rsid w:val="00F27C75"/>
    <w:rsid w:val="00F27D4E"/>
    <w:rsid w:val="00F301D3"/>
    <w:rsid w:val="00F301FF"/>
    <w:rsid w:val="00F30991"/>
    <w:rsid w:val="00F31304"/>
    <w:rsid w:val="00F31D53"/>
    <w:rsid w:val="00F32031"/>
    <w:rsid w:val="00F321DE"/>
    <w:rsid w:val="00F32B07"/>
    <w:rsid w:val="00F32D8D"/>
    <w:rsid w:val="00F32E8C"/>
    <w:rsid w:val="00F33118"/>
    <w:rsid w:val="00F335A0"/>
    <w:rsid w:val="00F33777"/>
    <w:rsid w:val="00F33985"/>
    <w:rsid w:val="00F34945"/>
    <w:rsid w:val="00F35384"/>
    <w:rsid w:val="00F354C6"/>
    <w:rsid w:val="00F3671F"/>
    <w:rsid w:val="00F367ED"/>
    <w:rsid w:val="00F36CB5"/>
    <w:rsid w:val="00F40648"/>
    <w:rsid w:val="00F40BAA"/>
    <w:rsid w:val="00F41532"/>
    <w:rsid w:val="00F420A6"/>
    <w:rsid w:val="00F42154"/>
    <w:rsid w:val="00F424CF"/>
    <w:rsid w:val="00F42E43"/>
    <w:rsid w:val="00F4330F"/>
    <w:rsid w:val="00F433F4"/>
    <w:rsid w:val="00F43611"/>
    <w:rsid w:val="00F438B6"/>
    <w:rsid w:val="00F43AF5"/>
    <w:rsid w:val="00F440AE"/>
    <w:rsid w:val="00F4411F"/>
    <w:rsid w:val="00F44773"/>
    <w:rsid w:val="00F44F43"/>
    <w:rsid w:val="00F45311"/>
    <w:rsid w:val="00F4568B"/>
    <w:rsid w:val="00F4658D"/>
    <w:rsid w:val="00F4689A"/>
    <w:rsid w:val="00F46BBD"/>
    <w:rsid w:val="00F46E47"/>
    <w:rsid w:val="00F4777C"/>
    <w:rsid w:val="00F47798"/>
    <w:rsid w:val="00F47AC8"/>
    <w:rsid w:val="00F47DA2"/>
    <w:rsid w:val="00F47E24"/>
    <w:rsid w:val="00F50778"/>
    <w:rsid w:val="00F50BDD"/>
    <w:rsid w:val="00F50F91"/>
    <w:rsid w:val="00F511B2"/>
    <w:rsid w:val="00F519FC"/>
    <w:rsid w:val="00F51CBB"/>
    <w:rsid w:val="00F51D46"/>
    <w:rsid w:val="00F52204"/>
    <w:rsid w:val="00F52488"/>
    <w:rsid w:val="00F527CF"/>
    <w:rsid w:val="00F52B08"/>
    <w:rsid w:val="00F53581"/>
    <w:rsid w:val="00F536E0"/>
    <w:rsid w:val="00F538DC"/>
    <w:rsid w:val="00F541BA"/>
    <w:rsid w:val="00F556FD"/>
    <w:rsid w:val="00F55928"/>
    <w:rsid w:val="00F55B43"/>
    <w:rsid w:val="00F5601B"/>
    <w:rsid w:val="00F5651B"/>
    <w:rsid w:val="00F568C1"/>
    <w:rsid w:val="00F56BA7"/>
    <w:rsid w:val="00F56D0C"/>
    <w:rsid w:val="00F571D1"/>
    <w:rsid w:val="00F60242"/>
    <w:rsid w:val="00F60663"/>
    <w:rsid w:val="00F61949"/>
    <w:rsid w:val="00F61FEA"/>
    <w:rsid w:val="00F6218C"/>
    <w:rsid w:val="00F6239D"/>
    <w:rsid w:val="00F63331"/>
    <w:rsid w:val="00F63B71"/>
    <w:rsid w:val="00F63DC0"/>
    <w:rsid w:val="00F64190"/>
    <w:rsid w:val="00F653EE"/>
    <w:rsid w:val="00F65687"/>
    <w:rsid w:val="00F66558"/>
    <w:rsid w:val="00F66C01"/>
    <w:rsid w:val="00F66FAC"/>
    <w:rsid w:val="00F67186"/>
    <w:rsid w:val="00F67582"/>
    <w:rsid w:val="00F70136"/>
    <w:rsid w:val="00F704E6"/>
    <w:rsid w:val="00F70882"/>
    <w:rsid w:val="00F715D2"/>
    <w:rsid w:val="00F71A9D"/>
    <w:rsid w:val="00F7267F"/>
    <w:rsid w:val="00F7274F"/>
    <w:rsid w:val="00F7346B"/>
    <w:rsid w:val="00F74C13"/>
    <w:rsid w:val="00F74FF4"/>
    <w:rsid w:val="00F7519E"/>
    <w:rsid w:val="00F75427"/>
    <w:rsid w:val="00F75BC1"/>
    <w:rsid w:val="00F769B2"/>
    <w:rsid w:val="00F76FA8"/>
    <w:rsid w:val="00F77481"/>
    <w:rsid w:val="00F77704"/>
    <w:rsid w:val="00F77724"/>
    <w:rsid w:val="00F77A98"/>
    <w:rsid w:val="00F80472"/>
    <w:rsid w:val="00F80945"/>
    <w:rsid w:val="00F81463"/>
    <w:rsid w:val="00F82216"/>
    <w:rsid w:val="00F82563"/>
    <w:rsid w:val="00F82953"/>
    <w:rsid w:val="00F829B7"/>
    <w:rsid w:val="00F832E0"/>
    <w:rsid w:val="00F84427"/>
    <w:rsid w:val="00F84559"/>
    <w:rsid w:val="00F849EB"/>
    <w:rsid w:val="00F865A5"/>
    <w:rsid w:val="00F86AA1"/>
    <w:rsid w:val="00F90584"/>
    <w:rsid w:val="00F907B5"/>
    <w:rsid w:val="00F90901"/>
    <w:rsid w:val="00F90C56"/>
    <w:rsid w:val="00F90F50"/>
    <w:rsid w:val="00F917B4"/>
    <w:rsid w:val="00F918CF"/>
    <w:rsid w:val="00F91F1F"/>
    <w:rsid w:val="00F9235A"/>
    <w:rsid w:val="00F9268E"/>
    <w:rsid w:val="00F930D4"/>
    <w:rsid w:val="00F9316B"/>
    <w:rsid w:val="00F9330F"/>
    <w:rsid w:val="00F93C75"/>
    <w:rsid w:val="00F93F08"/>
    <w:rsid w:val="00F9405B"/>
    <w:rsid w:val="00F9416A"/>
    <w:rsid w:val="00F9448B"/>
    <w:rsid w:val="00F94A1C"/>
    <w:rsid w:val="00F94CED"/>
    <w:rsid w:val="00F95192"/>
    <w:rsid w:val="00F95729"/>
    <w:rsid w:val="00F95D88"/>
    <w:rsid w:val="00F96186"/>
    <w:rsid w:val="00F96DD2"/>
    <w:rsid w:val="00F96E6A"/>
    <w:rsid w:val="00F96F87"/>
    <w:rsid w:val="00F97446"/>
    <w:rsid w:val="00F9749C"/>
    <w:rsid w:val="00FA0285"/>
    <w:rsid w:val="00FA02A1"/>
    <w:rsid w:val="00FA0490"/>
    <w:rsid w:val="00FA06E3"/>
    <w:rsid w:val="00FA0854"/>
    <w:rsid w:val="00FA0BC0"/>
    <w:rsid w:val="00FA0C79"/>
    <w:rsid w:val="00FA0F53"/>
    <w:rsid w:val="00FA0FD7"/>
    <w:rsid w:val="00FA1F25"/>
    <w:rsid w:val="00FA230E"/>
    <w:rsid w:val="00FA2B61"/>
    <w:rsid w:val="00FA2CEE"/>
    <w:rsid w:val="00FA318C"/>
    <w:rsid w:val="00FA3C06"/>
    <w:rsid w:val="00FA3CC9"/>
    <w:rsid w:val="00FA3F51"/>
    <w:rsid w:val="00FA4B1A"/>
    <w:rsid w:val="00FA4C1A"/>
    <w:rsid w:val="00FA4EB1"/>
    <w:rsid w:val="00FA629B"/>
    <w:rsid w:val="00FA6554"/>
    <w:rsid w:val="00FA6CCE"/>
    <w:rsid w:val="00FA71BF"/>
    <w:rsid w:val="00FA7993"/>
    <w:rsid w:val="00FA7E61"/>
    <w:rsid w:val="00FB00CA"/>
    <w:rsid w:val="00FB0446"/>
    <w:rsid w:val="00FB09CE"/>
    <w:rsid w:val="00FB13AF"/>
    <w:rsid w:val="00FB16A6"/>
    <w:rsid w:val="00FB1B14"/>
    <w:rsid w:val="00FB1B2D"/>
    <w:rsid w:val="00FB1D7D"/>
    <w:rsid w:val="00FB1E3D"/>
    <w:rsid w:val="00FB2B3F"/>
    <w:rsid w:val="00FB3710"/>
    <w:rsid w:val="00FB389F"/>
    <w:rsid w:val="00FB3BFA"/>
    <w:rsid w:val="00FB3D8B"/>
    <w:rsid w:val="00FB3D8C"/>
    <w:rsid w:val="00FB417A"/>
    <w:rsid w:val="00FB4983"/>
    <w:rsid w:val="00FB4EB2"/>
    <w:rsid w:val="00FB5158"/>
    <w:rsid w:val="00FB6F92"/>
    <w:rsid w:val="00FB7038"/>
    <w:rsid w:val="00FB7794"/>
    <w:rsid w:val="00FB7BD8"/>
    <w:rsid w:val="00FB7BF3"/>
    <w:rsid w:val="00FC00DA"/>
    <w:rsid w:val="00FC026E"/>
    <w:rsid w:val="00FC093C"/>
    <w:rsid w:val="00FC13B2"/>
    <w:rsid w:val="00FC1B89"/>
    <w:rsid w:val="00FC29BD"/>
    <w:rsid w:val="00FC2A40"/>
    <w:rsid w:val="00FC320F"/>
    <w:rsid w:val="00FC3A52"/>
    <w:rsid w:val="00FC3C15"/>
    <w:rsid w:val="00FC3D9E"/>
    <w:rsid w:val="00FC4DA4"/>
    <w:rsid w:val="00FC5124"/>
    <w:rsid w:val="00FC5A25"/>
    <w:rsid w:val="00FC5BBA"/>
    <w:rsid w:val="00FC6126"/>
    <w:rsid w:val="00FC6B65"/>
    <w:rsid w:val="00FC6BC7"/>
    <w:rsid w:val="00FC6F79"/>
    <w:rsid w:val="00FC75C7"/>
    <w:rsid w:val="00FC7692"/>
    <w:rsid w:val="00FC7B38"/>
    <w:rsid w:val="00FD01D5"/>
    <w:rsid w:val="00FD0718"/>
    <w:rsid w:val="00FD0C66"/>
    <w:rsid w:val="00FD0CC5"/>
    <w:rsid w:val="00FD1145"/>
    <w:rsid w:val="00FD141E"/>
    <w:rsid w:val="00FD18AC"/>
    <w:rsid w:val="00FD1B18"/>
    <w:rsid w:val="00FD1C52"/>
    <w:rsid w:val="00FD1DB2"/>
    <w:rsid w:val="00FD20C5"/>
    <w:rsid w:val="00FD3587"/>
    <w:rsid w:val="00FD3752"/>
    <w:rsid w:val="00FD4569"/>
    <w:rsid w:val="00FD45C7"/>
    <w:rsid w:val="00FD4731"/>
    <w:rsid w:val="00FD4A3F"/>
    <w:rsid w:val="00FD4CE3"/>
    <w:rsid w:val="00FD5486"/>
    <w:rsid w:val="00FD569D"/>
    <w:rsid w:val="00FD5E56"/>
    <w:rsid w:val="00FD6C2C"/>
    <w:rsid w:val="00FD711D"/>
    <w:rsid w:val="00FD7217"/>
    <w:rsid w:val="00FD76F1"/>
    <w:rsid w:val="00FD7A1A"/>
    <w:rsid w:val="00FD7FED"/>
    <w:rsid w:val="00FE03C8"/>
    <w:rsid w:val="00FE05EB"/>
    <w:rsid w:val="00FE06F5"/>
    <w:rsid w:val="00FE0B3F"/>
    <w:rsid w:val="00FE1ADD"/>
    <w:rsid w:val="00FE1DE0"/>
    <w:rsid w:val="00FE2987"/>
    <w:rsid w:val="00FE2BCA"/>
    <w:rsid w:val="00FE2DF3"/>
    <w:rsid w:val="00FE3A56"/>
    <w:rsid w:val="00FE40E0"/>
    <w:rsid w:val="00FE46E1"/>
    <w:rsid w:val="00FE486B"/>
    <w:rsid w:val="00FE4CFD"/>
    <w:rsid w:val="00FE5A45"/>
    <w:rsid w:val="00FE5CEC"/>
    <w:rsid w:val="00FE62CF"/>
    <w:rsid w:val="00FE6447"/>
    <w:rsid w:val="00FE6461"/>
    <w:rsid w:val="00FE65B4"/>
    <w:rsid w:val="00FE6AB4"/>
    <w:rsid w:val="00FE7683"/>
    <w:rsid w:val="00FE76F6"/>
    <w:rsid w:val="00FE7DF2"/>
    <w:rsid w:val="00FF01E1"/>
    <w:rsid w:val="00FF026F"/>
    <w:rsid w:val="00FF0AB0"/>
    <w:rsid w:val="00FF0DD5"/>
    <w:rsid w:val="00FF10CD"/>
    <w:rsid w:val="00FF19AB"/>
    <w:rsid w:val="00FF28AC"/>
    <w:rsid w:val="00FF2A97"/>
    <w:rsid w:val="00FF2C68"/>
    <w:rsid w:val="00FF2F7E"/>
    <w:rsid w:val="00FF3455"/>
    <w:rsid w:val="00FF3D5F"/>
    <w:rsid w:val="00FF411E"/>
    <w:rsid w:val="00FF59CC"/>
    <w:rsid w:val="00FF6791"/>
    <w:rsid w:val="00FF6AC6"/>
    <w:rsid w:val="00FF6C0C"/>
    <w:rsid w:val="00FF76A0"/>
    <w:rsid w:val="00FF76DE"/>
    <w:rsid w:val="00FF7F62"/>
    <w:rsid w:val="00FF7FA6"/>
    <w:rsid w:val="00FF7FFA"/>
    <w:rsid w:val="010FEB74"/>
    <w:rsid w:val="015B4D03"/>
    <w:rsid w:val="01655832"/>
    <w:rsid w:val="01862B6F"/>
    <w:rsid w:val="01EA2D79"/>
    <w:rsid w:val="02975501"/>
    <w:rsid w:val="02A68652"/>
    <w:rsid w:val="02C59237"/>
    <w:rsid w:val="02D4280B"/>
    <w:rsid w:val="02F56414"/>
    <w:rsid w:val="03267A65"/>
    <w:rsid w:val="032B39CF"/>
    <w:rsid w:val="036EACD0"/>
    <w:rsid w:val="037CCD76"/>
    <w:rsid w:val="0389F97C"/>
    <w:rsid w:val="03D01C9D"/>
    <w:rsid w:val="044B4636"/>
    <w:rsid w:val="046123BF"/>
    <w:rsid w:val="046707E1"/>
    <w:rsid w:val="046F79C9"/>
    <w:rsid w:val="04AD9B71"/>
    <w:rsid w:val="04E7B84C"/>
    <w:rsid w:val="04F3B08A"/>
    <w:rsid w:val="0505B8EF"/>
    <w:rsid w:val="053A8BFD"/>
    <w:rsid w:val="0573F36C"/>
    <w:rsid w:val="0598FE1A"/>
    <w:rsid w:val="05B8D0AE"/>
    <w:rsid w:val="06424EB8"/>
    <w:rsid w:val="064B1787"/>
    <w:rsid w:val="066198CE"/>
    <w:rsid w:val="0670F3E3"/>
    <w:rsid w:val="074CD257"/>
    <w:rsid w:val="07664FC9"/>
    <w:rsid w:val="07910F74"/>
    <w:rsid w:val="079261D6"/>
    <w:rsid w:val="07EE203D"/>
    <w:rsid w:val="080EF391"/>
    <w:rsid w:val="081F80E3"/>
    <w:rsid w:val="0821C83D"/>
    <w:rsid w:val="083152D5"/>
    <w:rsid w:val="08328C2C"/>
    <w:rsid w:val="0834E68E"/>
    <w:rsid w:val="08B21F62"/>
    <w:rsid w:val="08C93870"/>
    <w:rsid w:val="08CB6A57"/>
    <w:rsid w:val="08CEFE2C"/>
    <w:rsid w:val="0930623B"/>
    <w:rsid w:val="0966AC0F"/>
    <w:rsid w:val="09CFCCFC"/>
    <w:rsid w:val="0A00F036"/>
    <w:rsid w:val="0A635A77"/>
    <w:rsid w:val="0A6DAD96"/>
    <w:rsid w:val="0A7CC467"/>
    <w:rsid w:val="0A8899C7"/>
    <w:rsid w:val="0A928A33"/>
    <w:rsid w:val="0B64053D"/>
    <w:rsid w:val="0B7211D0"/>
    <w:rsid w:val="0BCA7EE4"/>
    <w:rsid w:val="0BF98D04"/>
    <w:rsid w:val="0C630B3D"/>
    <w:rsid w:val="0C90E6D5"/>
    <w:rsid w:val="0CD0C09D"/>
    <w:rsid w:val="0D22655E"/>
    <w:rsid w:val="0D58A2F9"/>
    <w:rsid w:val="0D63FCB9"/>
    <w:rsid w:val="0DA670E7"/>
    <w:rsid w:val="0DB6E748"/>
    <w:rsid w:val="0E3CFE35"/>
    <w:rsid w:val="0E48228C"/>
    <w:rsid w:val="0E4B1D82"/>
    <w:rsid w:val="0E70C156"/>
    <w:rsid w:val="0ED6AF2A"/>
    <w:rsid w:val="0ED7EBBD"/>
    <w:rsid w:val="0ED9595A"/>
    <w:rsid w:val="0F158E35"/>
    <w:rsid w:val="0F30748C"/>
    <w:rsid w:val="0F45B086"/>
    <w:rsid w:val="0F822C2D"/>
    <w:rsid w:val="0F835738"/>
    <w:rsid w:val="0F9089A8"/>
    <w:rsid w:val="0FB07455"/>
    <w:rsid w:val="0FCE4C7C"/>
    <w:rsid w:val="0FF301AA"/>
    <w:rsid w:val="0FF58159"/>
    <w:rsid w:val="10B7CF35"/>
    <w:rsid w:val="10DFA090"/>
    <w:rsid w:val="10EA0D86"/>
    <w:rsid w:val="11136AAB"/>
    <w:rsid w:val="11625C12"/>
    <w:rsid w:val="11A8BAF0"/>
    <w:rsid w:val="11B53900"/>
    <w:rsid w:val="11C103A8"/>
    <w:rsid w:val="127D7EEA"/>
    <w:rsid w:val="12E6595D"/>
    <w:rsid w:val="136473C0"/>
    <w:rsid w:val="139A02D3"/>
    <w:rsid w:val="13C17EF1"/>
    <w:rsid w:val="13E6E5AB"/>
    <w:rsid w:val="14492C43"/>
    <w:rsid w:val="1455A61B"/>
    <w:rsid w:val="14645781"/>
    <w:rsid w:val="14817AF3"/>
    <w:rsid w:val="14AB7119"/>
    <w:rsid w:val="14AF583D"/>
    <w:rsid w:val="15162DA3"/>
    <w:rsid w:val="15A25C88"/>
    <w:rsid w:val="15D36C1D"/>
    <w:rsid w:val="15D5D831"/>
    <w:rsid w:val="1615391F"/>
    <w:rsid w:val="1641E501"/>
    <w:rsid w:val="16469D4C"/>
    <w:rsid w:val="16A21C54"/>
    <w:rsid w:val="17250684"/>
    <w:rsid w:val="172AA2B7"/>
    <w:rsid w:val="172F0B2C"/>
    <w:rsid w:val="1733543E"/>
    <w:rsid w:val="173CC59E"/>
    <w:rsid w:val="178FBE69"/>
    <w:rsid w:val="17A49302"/>
    <w:rsid w:val="17F3EFDB"/>
    <w:rsid w:val="188CEBAA"/>
    <w:rsid w:val="1895CEB8"/>
    <w:rsid w:val="18F595E7"/>
    <w:rsid w:val="197B0448"/>
    <w:rsid w:val="1A0C6E05"/>
    <w:rsid w:val="1A55302D"/>
    <w:rsid w:val="1A6A85B6"/>
    <w:rsid w:val="1AC12C3D"/>
    <w:rsid w:val="1ACDEC4D"/>
    <w:rsid w:val="1B74B6EB"/>
    <w:rsid w:val="1B87CF47"/>
    <w:rsid w:val="1B983945"/>
    <w:rsid w:val="1C83ACF2"/>
    <w:rsid w:val="1CD30BDB"/>
    <w:rsid w:val="1D2B7C32"/>
    <w:rsid w:val="1D591359"/>
    <w:rsid w:val="1D698AFD"/>
    <w:rsid w:val="1D8FF039"/>
    <w:rsid w:val="1E0A46B3"/>
    <w:rsid w:val="1E176330"/>
    <w:rsid w:val="1E5B3FF9"/>
    <w:rsid w:val="1EA5A00E"/>
    <w:rsid w:val="1EC53000"/>
    <w:rsid w:val="1ED3CD6E"/>
    <w:rsid w:val="1F0404E5"/>
    <w:rsid w:val="1F58DAC0"/>
    <w:rsid w:val="1F5AC2A4"/>
    <w:rsid w:val="1FD72EA0"/>
    <w:rsid w:val="2073041E"/>
    <w:rsid w:val="208EEEE1"/>
    <w:rsid w:val="2097CF71"/>
    <w:rsid w:val="20AE623C"/>
    <w:rsid w:val="20C7E9B4"/>
    <w:rsid w:val="21224956"/>
    <w:rsid w:val="214C63F3"/>
    <w:rsid w:val="2158CD0D"/>
    <w:rsid w:val="21BBD92C"/>
    <w:rsid w:val="21C2B466"/>
    <w:rsid w:val="21D048BB"/>
    <w:rsid w:val="21EDD247"/>
    <w:rsid w:val="22021CB0"/>
    <w:rsid w:val="224AB166"/>
    <w:rsid w:val="22631A18"/>
    <w:rsid w:val="227BC324"/>
    <w:rsid w:val="22A65717"/>
    <w:rsid w:val="22C4E2EF"/>
    <w:rsid w:val="22F9DA8D"/>
    <w:rsid w:val="2308E799"/>
    <w:rsid w:val="231686D5"/>
    <w:rsid w:val="231B7524"/>
    <w:rsid w:val="237C2ADA"/>
    <w:rsid w:val="23CCA571"/>
    <w:rsid w:val="241B92FF"/>
    <w:rsid w:val="245484E3"/>
    <w:rsid w:val="2465692A"/>
    <w:rsid w:val="24671459"/>
    <w:rsid w:val="24BF1280"/>
    <w:rsid w:val="25462D19"/>
    <w:rsid w:val="2548C2A1"/>
    <w:rsid w:val="2583A71E"/>
    <w:rsid w:val="25912E1B"/>
    <w:rsid w:val="25E08F87"/>
    <w:rsid w:val="25E78FC4"/>
    <w:rsid w:val="2627C3AE"/>
    <w:rsid w:val="2654CC94"/>
    <w:rsid w:val="267330FF"/>
    <w:rsid w:val="2684DE8B"/>
    <w:rsid w:val="2703C476"/>
    <w:rsid w:val="27549350"/>
    <w:rsid w:val="27634BFF"/>
    <w:rsid w:val="278DEC58"/>
    <w:rsid w:val="27A95106"/>
    <w:rsid w:val="27DDE201"/>
    <w:rsid w:val="27DFA634"/>
    <w:rsid w:val="2823DB5F"/>
    <w:rsid w:val="285C2B44"/>
    <w:rsid w:val="285E673F"/>
    <w:rsid w:val="286E8D67"/>
    <w:rsid w:val="28ECAD89"/>
    <w:rsid w:val="295F962B"/>
    <w:rsid w:val="2998ABF6"/>
    <w:rsid w:val="299D6B2C"/>
    <w:rsid w:val="29DD3C93"/>
    <w:rsid w:val="29F69346"/>
    <w:rsid w:val="2A1D1007"/>
    <w:rsid w:val="2ACFA409"/>
    <w:rsid w:val="2AE5742E"/>
    <w:rsid w:val="2AEAB3F2"/>
    <w:rsid w:val="2B51198F"/>
    <w:rsid w:val="2B6BE47A"/>
    <w:rsid w:val="2B7C377E"/>
    <w:rsid w:val="2B930279"/>
    <w:rsid w:val="2BC7B10D"/>
    <w:rsid w:val="2BFB23A0"/>
    <w:rsid w:val="2C333665"/>
    <w:rsid w:val="2C4DA3C9"/>
    <w:rsid w:val="2C5369C9"/>
    <w:rsid w:val="2C68749D"/>
    <w:rsid w:val="2C74F62B"/>
    <w:rsid w:val="2C99E7D7"/>
    <w:rsid w:val="2D2D37E2"/>
    <w:rsid w:val="2D9900FF"/>
    <w:rsid w:val="2DA69002"/>
    <w:rsid w:val="2DD19897"/>
    <w:rsid w:val="2DDBCD8A"/>
    <w:rsid w:val="2E10A2F7"/>
    <w:rsid w:val="2E2FDFD5"/>
    <w:rsid w:val="2ED467A0"/>
    <w:rsid w:val="2EE11CEF"/>
    <w:rsid w:val="2EE5E755"/>
    <w:rsid w:val="2F1B5651"/>
    <w:rsid w:val="2F24E93E"/>
    <w:rsid w:val="2F3655D4"/>
    <w:rsid w:val="2F6289C0"/>
    <w:rsid w:val="2F8C1221"/>
    <w:rsid w:val="2FAC8E4B"/>
    <w:rsid w:val="2FB6FB8E"/>
    <w:rsid w:val="2FE02A96"/>
    <w:rsid w:val="30278EEE"/>
    <w:rsid w:val="30A779F1"/>
    <w:rsid w:val="30E9B046"/>
    <w:rsid w:val="31C39DF3"/>
    <w:rsid w:val="31F73DAA"/>
    <w:rsid w:val="33362A67"/>
    <w:rsid w:val="33696D19"/>
    <w:rsid w:val="336C7B18"/>
    <w:rsid w:val="33AD16BD"/>
    <w:rsid w:val="33D9FFA2"/>
    <w:rsid w:val="34122ABF"/>
    <w:rsid w:val="348A45E1"/>
    <w:rsid w:val="34AC9C91"/>
    <w:rsid w:val="35174C55"/>
    <w:rsid w:val="355A3FE6"/>
    <w:rsid w:val="3589D108"/>
    <w:rsid w:val="35A9BFF4"/>
    <w:rsid w:val="35C9A947"/>
    <w:rsid w:val="35D6054B"/>
    <w:rsid w:val="362E138E"/>
    <w:rsid w:val="367F2EF0"/>
    <w:rsid w:val="36B6EB47"/>
    <w:rsid w:val="36D35855"/>
    <w:rsid w:val="36F8937B"/>
    <w:rsid w:val="372E3535"/>
    <w:rsid w:val="376E67F6"/>
    <w:rsid w:val="37BE2501"/>
    <w:rsid w:val="37CC8602"/>
    <w:rsid w:val="37D3F6FD"/>
    <w:rsid w:val="3888222D"/>
    <w:rsid w:val="3899903E"/>
    <w:rsid w:val="38B771A3"/>
    <w:rsid w:val="38BA97C5"/>
    <w:rsid w:val="38C9FBEB"/>
    <w:rsid w:val="38CDDA34"/>
    <w:rsid w:val="38F42127"/>
    <w:rsid w:val="39029117"/>
    <w:rsid w:val="39C2DE50"/>
    <w:rsid w:val="39DF7619"/>
    <w:rsid w:val="39FB179A"/>
    <w:rsid w:val="3A99A56D"/>
    <w:rsid w:val="3B4B978E"/>
    <w:rsid w:val="3B76D7A9"/>
    <w:rsid w:val="3B80BBA5"/>
    <w:rsid w:val="3B8A0EF6"/>
    <w:rsid w:val="3BCA5B7E"/>
    <w:rsid w:val="3BEC28CA"/>
    <w:rsid w:val="3C3BB4DC"/>
    <w:rsid w:val="3C4C3C80"/>
    <w:rsid w:val="3C4D62C0"/>
    <w:rsid w:val="3CD969AC"/>
    <w:rsid w:val="3D79A16A"/>
    <w:rsid w:val="3EBA42D4"/>
    <w:rsid w:val="3EDAD749"/>
    <w:rsid w:val="3F614CBD"/>
    <w:rsid w:val="3F61EBA5"/>
    <w:rsid w:val="3F9F9668"/>
    <w:rsid w:val="3FAAA701"/>
    <w:rsid w:val="3FCA73BF"/>
    <w:rsid w:val="3FED4974"/>
    <w:rsid w:val="40207638"/>
    <w:rsid w:val="4035EA94"/>
    <w:rsid w:val="40DE824B"/>
    <w:rsid w:val="4109B7F3"/>
    <w:rsid w:val="412C5C12"/>
    <w:rsid w:val="415F28BD"/>
    <w:rsid w:val="41BD3680"/>
    <w:rsid w:val="41CBD8B9"/>
    <w:rsid w:val="420BC300"/>
    <w:rsid w:val="422565C5"/>
    <w:rsid w:val="424D6B15"/>
    <w:rsid w:val="426C1B77"/>
    <w:rsid w:val="427648E8"/>
    <w:rsid w:val="4282B173"/>
    <w:rsid w:val="42CC3BE9"/>
    <w:rsid w:val="42F67D09"/>
    <w:rsid w:val="4342360A"/>
    <w:rsid w:val="4399E885"/>
    <w:rsid w:val="439ABFF3"/>
    <w:rsid w:val="439AC0FE"/>
    <w:rsid w:val="43E32EFA"/>
    <w:rsid w:val="43F989F2"/>
    <w:rsid w:val="43FF1AD9"/>
    <w:rsid w:val="441B4908"/>
    <w:rsid w:val="44463F81"/>
    <w:rsid w:val="445911B3"/>
    <w:rsid w:val="44AFA3D2"/>
    <w:rsid w:val="44B7E232"/>
    <w:rsid w:val="44C8317F"/>
    <w:rsid w:val="44E755BB"/>
    <w:rsid w:val="4583AE05"/>
    <w:rsid w:val="45CC7481"/>
    <w:rsid w:val="4647B98A"/>
    <w:rsid w:val="464CF26D"/>
    <w:rsid w:val="469642BC"/>
    <w:rsid w:val="46D1EA79"/>
    <w:rsid w:val="46D69819"/>
    <w:rsid w:val="46E38E49"/>
    <w:rsid w:val="4729643D"/>
    <w:rsid w:val="474DE3FC"/>
    <w:rsid w:val="47A69A6F"/>
    <w:rsid w:val="47FFEAD0"/>
    <w:rsid w:val="480805BD"/>
    <w:rsid w:val="481FF943"/>
    <w:rsid w:val="48459F70"/>
    <w:rsid w:val="48BE3387"/>
    <w:rsid w:val="48C5D57F"/>
    <w:rsid w:val="48D59BA5"/>
    <w:rsid w:val="48F6CADD"/>
    <w:rsid w:val="49561A41"/>
    <w:rsid w:val="49ED612C"/>
    <w:rsid w:val="49F25F8D"/>
    <w:rsid w:val="4A15400B"/>
    <w:rsid w:val="4A236CE0"/>
    <w:rsid w:val="4A526DC8"/>
    <w:rsid w:val="4A54E493"/>
    <w:rsid w:val="4A89DE6E"/>
    <w:rsid w:val="4ADB6A66"/>
    <w:rsid w:val="4AE08645"/>
    <w:rsid w:val="4AE3D0A0"/>
    <w:rsid w:val="4AFDFB0D"/>
    <w:rsid w:val="4B36DABC"/>
    <w:rsid w:val="4B43D257"/>
    <w:rsid w:val="4B52BD4C"/>
    <w:rsid w:val="4B988F08"/>
    <w:rsid w:val="4BA35A58"/>
    <w:rsid w:val="4BFCBDDE"/>
    <w:rsid w:val="4CC67FD7"/>
    <w:rsid w:val="4CF22B6E"/>
    <w:rsid w:val="4D0D7821"/>
    <w:rsid w:val="4D3EAA2F"/>
    <w:rsid w:val="4D41FABD"/>
    <w:rsid w:val="4D4D4C44"/>
    <w:rsid w:val="4D8A7D12"/>
    <w:rsid w:val="4DA00EE0"/>
    <w:rsid w:val="4E3CEA8F"/>
    <w:rsid w:val="4E40EE18"/>
    <w:rsid w:val="4EC051EE"/>
    <w:rsid w:val="4EF7B99A"/>
    <w:rsid w:val="4F68C727"/>
    <w:rsid w:val="4F6E0178"/>
    <w:rsid w:val="4FCAD789"/>
    <w:rsid w:val="50014DB2"/>
    <w:rsid w:val="5002B98C"/>
    <w:rsid w:val="5046380C"/>
    <w:rsid w:val="506E2385"/>
    <w:rsid w:val="5078D6EE"/>
    <w:rsid w:val="509A004D"/>
    <w:rsid w:val="50BB9DB3"/>
    <w:rsid w:val="510020E5"/>
    <w:rsid w:val="512CD730"/>
    <w:rsid w:val="5175B220"/>
    <w:rsid w:val="519A1FA4"/>
    <w:rsid w:val="51A4C016"/>
    <w:rsid w:val="51BE3512"/>
    <w:rsid w:val="51C5A62A"/>
    <w:rsid w:val="51C790E7"/>
    <w:rsid w:val="52221EA4"/>
    <w:rsid w:val="52E090F3"/>
    <w:rsid w:val="535D4D23"/>
    <w:rsid w:val="53AF49E9"/>
    <w:rsid w:val="53D7A7CD"/>
    <w:rsid w:val="53F7B033"/>
    <w:rsid w:val="542E43C2"/>
    <w:rsid w:val="544241C3"/>
    <w:rsid w:val="5491DB57"/>
    <w:rsid w:val="54ACFB34"/>
    <w:rsid w:val="554936DD"/>
    <w:rsid w:val="5583F1AB"/>
    <w:rsid w:val="559FF7C8"/>
    <w:rsid w:val="55C0D1BF"/>
    <w:rsid w:val="55C5A354"/>
    <w:rsid w:val="55C914F7"/>
    <w:rsid w:val="56233F3F"/>
    <w:rsid w:val="56B819EA"/>
    <w:rsid w:val="56BDDC9F"/>
    <w:rsid w:val="56D28C9B"/>
    <w:rsid w:val="56D49414"/>
    <w:rsid w:val="57285AC4"/>
    <w:rsid w:val="574CA316"/>
    <w:rsid w:val="57543692"/>
    <w:rsid w:val="5777B0FE"/>
    <w:rsid w:val="5835B729"/>
    <w:rsid w:val="5837FFBA"/>
    <w:rsid w:val="584C5501"/>
    <w:rsid w:val="585241A5"/>
    <w:rsid w:val="58946229"/>
    <w:rsid w:val="58A9432A"/>
    <w:rsid w:val="58D372B1"/>
    <w:rsid w:val="58F001AA"/>
    <w:rsid w:val="5946A53C"/>
    <w:rsid w:val="59818F13"/>
    <w:rsid w:val="598895AF"/>
    <w:rsid w:val="59AD2B2D"/>
    <w:rsid w:val="59AF89F4"/>
    <w:rsid w:val="59B0A9EC"/>
    <w:rsid w:val="59B7D432"/>
    <w:rsid w:val="5A3EF0C8"/>
    <w:rsid w:val="5A55F67B"/>
    <w:rsid w:val="5A78A828"/>
    <w:rsid w:val="5A8A455D"/>
    <w:rsid w:val="5AC5EDE1"/>
    <w:rsid w:val="5B7C3C0C"/>
    <w:rsid w:val="5B898A59"/>
    <w:rsid w:val="5BA65CCA"/>
    <w:rsid w:val="5BE71A7D"/>
    <w:rsid w:val="5C14DE50"/>
    <w:rsid w:val="5C31DA85"/>
    <w:rsid w:val="5C3AD70F"/>
    <w:rsid w:val="5C465F8A"/>
    <w:rsid w:val="5C83E72B"/>
    <w:rsid w:val="5C9C9196"/>
    <w:rsid w:val="5D40CFB4"/>
    <w:rsid w:val="5D417990"/>
    <w:rsid w:val="5D4B4C29"/>
    <w:rsid w:val="5D8F0279"/>
    <w:rsid w:val="5DF406F4"/>
    <w:rsid w:val="5E3059E8"/>
    <w:rsid w:val="5E4D1250"/>
    <w:rsid w:val="5E5C40EA"/>
    <w:rsid w:val="5E8EBD9C"/>
    <w:rsid w:val="5EAAD34A"/>
    <w:rsid w:val="5F0A3D27"/>
    <w:rsid w:val="5F702435"/>
    <w:rsid w:val="5F916B26"/>
    <w:rsid w:val="5F9B4B2C"/>
    <w:rsid w:val="5F9E9BB5"/>
    <w:rsid w:val="5FED52F7"/>
    <w:rsid w:val="6060A9A4"/>
    <w:rsid w:val="60A46987"/>
    <w:rsid w:val="60B7D8B1"/>
    <w:rsid w:val="60C0A15F"/>
    <w:rsid w:val="614411F7"/>
    <w:rsid w:val="61653BAB"/>
    <w:rsid w:val="61EC6706"/>
    <w:rsid w:val="620DABD9"/>
    <w:rsid w:val="6235CC67"/>
    <w:rsid w:val="62708308"/>
    <w:rsid w:val="6273F2F6"/>
    <w:rsid w:val="628AA7D3"/>
    <w:rsid w:val="62F0109A"/>
    <w:rsid w:val="62FEFB15"/>
    <w:rsid w:val="630B03A1"/>
    <w:rsid w:val="630BA8A1"/>
    <w:rsid w:val="631090D4"/>
    <w:rsid w:val="63AB91B5"/>
    <w:rsid w:val="63D204ED"/>
    <w:rsid w:val="63DEF9FC"/>
    <w:rsid w:val="63FADF63"/>
    <w:rsid w:val="6410F765"/>
    <w:rsid w:val="6441AC0D"/>
    <w:rsid w:val="64ABD4D2"/>
    <w:rsid w:val="64B457C9"/>
    <w:rsid w:val="64B569DF"/>
    <w:rsid w:val="64D18F60"/>
    <w:rsid w:val="64D4D54F"/>
    <w:rsid w:val="64FCE231"/>
    <w:rsid w:val="6571E9B4"/>
    <w:rsid w:val="65B7AD0A"/>
    <w:rsid w:val="65C8099B"/>
    <w:rsid w:val="65DEB809"/>
    <w:rsid w:val="65E52A7F"/>
    <w:rsid w:val="6675B95E"/>
    <w:rsid w:val="668970FB"/>
    <w:rsid w:val="66AAD749"/>
    <w:rsid w:val="66ABE8EA"/>
    <w:rsid w:val="66C52283"/>
    <w:rsid w:val="66FDB903"/>
    <w:rsid w:val="67190341"/>
    <w:rsid w:val="679F3A9E"/>
    <w:rsid w:val="67A7A116"/>
    <w:rsid w:val="67DE4FD3"/>
    <w:rsid w:val="68166972"/>
    <w:rsid w:val="683B5EA0"/>
    <w:rsid w:val="687AC87D"/>
    <w:rsid w:val="68BB5519"/>
    <w:rsid w:val="68C9C819"/>
    <w:rsid w:val="68F56B0A"/>
    <w:rsid w:val="692CA719"/>
    <w:rsid w:val="694F88A3"/>
    <w:rsid w:val="69617CF7"/>
    <w:rsid w:val="696BA582"/>
    <w:rsid w:val="699DC5E4"/>
    <w:rsid w:val="69E08EBF"/>
    <w:rsid w:val="6A09432D"/>
    <w:rsid w:val="6A57721A"/>
    <w:rsid w:val="6A79D824"/>
    <w:rsid w:val="6A8C176C"/>
    <w:rsid w:val="6A8F119C"/>
    <w:rsid w:val="6AACDD38"/>
    <w:rsid w:val="6AE4F6FD"/>
    <w:rsid w:val="6B174C78"/>
    <w:rsid w:val="6B212128"/>
    <w:rsid w:val="6B2EC60A"/>
    <w:rsid w:val="6B46DBA1"/>
    <w:rsid w:val="6B68E660"/>
    <w:rsid w:val="6BA03E7D"/>
    <w:rsid w:val="6BC1C47D"/>
    <w:rsid w:val="6BD39A1D"/>
    <w:rsid w:val="6C08F64E"/>
    <w:rsid w:val="6C26986E"/>
    <w:rsid w:val="6C30C14D"/>
    <w:rsid w:val="6C3B50DA"/>
    <w:rsid w:val="6CCB6E8E"/>
    <w:rsid w:val="6CE0F795"/>
    <w:rsid w:val="6D84B1FC"/>
    <w:rsid w:val="6DAD62ED"/>
    <w:rsid w:val="6DB14F07"/>
    <w:rsid w:val="6DC7AB1D"/>
    <w:rsid w:val="6DF42B5A"/>
    <w:rsid w:val="6F25573B"/>
    <w:rsid w:val="6F2B99CF"/>
    <w:rsid w:val="6F68B8C1"/>
    <w:rsid w:val="7073B2A2"/>
    <w:rsid w:val="707C5206"/>
    <w:rsid w:val="7082886F"/>
    <w:rsid w:val="708B96B7"/>
    <w:rsid w:val="70AD4514"/>
    <w:rsid w:val="70BF3549"/>
    <w:rsid w:val="70D16E9D"/>
    <w:rsid w:val="710C5330"/>
    <w:rsid w:val="710F1984"/>
    <w:rsid w:val="719F1A39"/>
    <w:rsid w:val="71AF3801"/>
    <w:rsid w:val="71C2B7FD"/>
    <w:rsid w:val="71E1592A"/>
    <w:rsid w:val="71E69B48"/>
    <w:rsid w:val="7260E53F"/>
    <w:rsid w:val="729A6461"/>
    <w:rsid w:val="72ECD8C2"/>
    <w:rsid w:val="73E55EDE"/>
    <w:rsid w:val="73FC0438"/>
    <w:rsid w:val="7429ED0A"/>
    <w:rsid w:val="744FF830"/>
    <w:rsid w:val="74703A64"/>
    <w:rsid w:val="7499ECD3"/>
    <w:rsid w:val="74A32D97"/>
    <w:rsid w:val="74B464B4"/>
    <w:rsid w:val="74D00647"/>
    <w:rsid w:val="74D143A6"/>
    <w:rsid w:val="74DB0CDB"/>
    <w:rsid w:val="74E19827"/>
    <w:rsid w:val="74EE1137"/>
    <w:rsid w:val="74FD5360"/>
    <w:rsid w:val="7507A471"/>
    <w:rsid w:val="75231E8D"/>
    <w:rsid w:val="75A5E6EE"/>
    <w:rsid w:val="768BA235"/>
    <w:rsid w:val="76C0219E"/>
    <w:rsid w:val="76C6F1C7"/>
    <w:rsid w:val="76C76F11"/>
    <w:rsid w:val="76F80172"/>
    <w:rsid w:val="7712B2A6"/>
    <w:rsid w:val="771BE65A"/>
    <w:rsid w:val="773C5575"/>
    <w:rsid w:val="77413270"/>
    <w:rsid w:val="775847CB"/>
    <w:rsid w:val="77CC2744"/>
    <w:rsid w:val="77EEB9A8"/>
    <w:rsid w:val="7801ACE4"/>
    <w:rsid w:val="7816C762"/>
    <w:rsid w:val="782D7346"/>
    <w:rsid w:val="785A2116"/>
    <w:rsid w:val="78A9C5BB"/>
    <w:rsid w:val="78AA4BE7"/>
    <w:rsid w:val="78E82EDF"/>
    <w:rsid w:val="79ABEB53"/>
    <w:rsid w:val="7A33A6C1"/>
    <w:rsid w:val="7A3C80DA"/>
    <w:rsid w:val="7A4E952D"/>
    <w:rsid w:val="7A4EA1C2"/>
    <w:rsid w:val="7A6F32DE"/>
    <w:rsid w:val="7A75AF23"/>
    <w:rsid w:val="7A821C7E"/>
    <w:rsid w:val="7A843790"/>
    <w:rsid w:val="7A99890D"/>
    <w:rsid w:val="7AA2024C"/>
    <w:rsid w:val="7AA7863C"/>
    <w:rsid w:val="7B2EF122"/>
    <w:rsid w:val="7B4D869B"/>
    <w:rsid w:val="7B5B9710"/>
    <w:rsid w:val="7B73A617"/>
    <w:rsid w:val="7BA21741"/>
    <w:rsid w:val="7BF1D7AE"/>
    <w:rsid w:val="7BF5414E"/>
    <w:rsid w:val="7C0C787F"/>
    <w:rsid w:val="7C457DB1"/>
    <w:rsid w:val="7C7B1C8F"/>
    <w:rsid w:val="7C98FF3D"/>
    <w:rsid w:val="7C9B273E"/>
    <w:rsid w:val="7CAC2565"/>
    <w:rsid w:val="7CBBD506"/>
    <w:rsid w:val="7D32EA82"/>
    <w:rsid w:val="7D4C5D22"/>
    <w:rsid w:val="7D72267C"/>
    <w:rsid w:val="7DA8455A"/>
    <w:rsid w:val="7DADEFB4"/>
    <w:rsid w:val="7DBD2F9F"/>
    <w:rsid w:val="7DE382A9"/>
    <w:rsid w:val="7E0A3A71"/>
    <w:rsid w:val="7E59D935"/>
    <w:rsid w:val="7E5F8FD3"/>
    <w:rsid w:val="7F458A45"/>
    <w:rsid w:val="7F4D98A2"/>
    <w:rsid w:val="7F7FEF86"/>
    <w:rsid w:val="7F835B2D"/>
    <w:rsid w:val="7FE177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B4207364-8F70-4F75-8DB2-3B96DBD5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26A"/>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9"/>
      </w:numPr>
    </w:pPr>
  </w:style>
  <w:style w:type="paragraph" w:styleId="ListNumber2">
    <w:name w:val="List Number 2"/>
    <w:basedOn w:val="Normal"/>
    <w:qFormat/>
    <w:rsid w:val="00B87988"/>
    <w:pPr>
      <w:numPr>
        <w:numId w:val="18"/>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0"/>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8753D9"/>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1"/>
      </w:numPr>
    </w:pPr>
  </w:style>
  <w:style w:type="paragraph" w:customStyle="1" w:styleId="Tablelistnumber">
    <w:name w:val="Table list number"/>
    <w:basedOn w:val="Tabletext"/>
    <w:qFormat/>
    <w:rsid w:val="00BF7AD7"/>
    <w:pPr>
      <w:numPr>
        <w:numId w:val="22"/>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3"/>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4"/>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25"/>
      </w:numPr>
    </w:pPr>
  </w:style>
  <w:style w:type="numbering" w:customStyle="1" w:styleId="CurrentList1">
    <w:name w:val="Current List1"/>
    <w:uiPriority w:val="99"/>
    <w:rsid w:val="008E6354"/>
    <w:pPr>
      <w:numPr>
        <w:numId w:val="26"/>
      </w:numPr>
    </w:pPr>
  </w:style>
  <w:style w:type="paragraph" w:styleId="TOCHeading">
    <w:name w:val="TOC Heading"/>
    <w:basedOn w:val="Heading1"/>
    <w:next w:val="Normal"/>
    <w:uiPriority w:val="39"/>
    <w:unhideWhenUsed/>
    <w:qFormat/>
    <w:rsid w:val="00DC626A"/>
    <w:pPr>
      <w:keepLines/>
      <w:spacing w:before="240" w:after="0" w:line="259" w:lineRule="auto"/>
      <w:outlineLvl w:val="9"/>
    </w:pPr>
    <w:rPr>
      <w:rFonts w:eastAsiaTheme="majorEastAsia" w:cstheme="majorBidi"/>
      <w:bCs w:val="0"/>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1Char">
    <w:name w:val="Heading 1 Char"/>
    <w:basedOn w:val="DefaultParagraphFont"/>
    <w:link w:val="Heading1"/>
    <w:rsid w:val="00330A94"/>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330A94"/>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rsid w:val="00330A94"/>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rsid w:val="00330A94"/>
    <w:rPr>
      <w:rFonts w:ascii="Arial" w:hAnsi="Arial"/>
      <w:b/>
      <w:bCs/>
      <w:iCs/>
      <w:color w:val="1E1545" w:themeColor="text1"/>
      <w:sz w:val="24"/>
      <w:szCs w:val="24"/>
      <w:lang w:eastAsia="en-US"/>
    </w:rPr>
  </w:style>
  <w:style w:type="character" w:customStyle="1" w:styleId="Heading5Char">
    <w:name w:val="Heading 5 Char"/>
    <w:basedOn w:val="DefaultParagraphFont"/>
    <w:link w:val="Heading5"/>
    <w:rsid w:val="00330A94"/>
    <w:rPr>
      <w:rFonts w:ascii="Arial" w:hAnsi="Arial"/>
      <w:bCs/>
      <w:iCs/>
      <w:color w:val="1E1545" w:themeColor="text1"/>
      <w:sz w:val="24"/>
      <w:szCs w:val="26"/>
      <w:lang w:eastAsia="en-US"/>
    </w:rPr>
  </w:style>
  <w:style w:type="character" w:styleId="UnresolvedMention">
    <w:name w:val="Unresolved Mention"/>
    <w:basedOn w:val="DefaultParagraphFont"/>
    <w:uiPriority w:val="99"/>
    <w:semiHidden/>
    <w:unhideWhenUsed/>
    <w:rsid w:val="003F2FF4"/>
    <w:rPr>
      <w:color w:val="605E5C"/>
      <w:shd w:val="clear" w:color="auto" w:fill="E1DFDD"/>
    </w:rPr>
  </w:style>
  <w:style w:type="paragraph" w:customStyle="1" w:styleId="paragraph">
    <w:name w:val="paragraph"/>
    <w:basedOn w:val="Normal"/>
    <w:rsid w:val="00736208"/>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736208"/>
  </w:style>
  <w:style w:type="character" w:customStyle="1" w:styleId="eop">
    <w:name w:val="eop"/>
    <w:basedOn w:val="DefaultParagraphFont"/>
    <w:rsid w:val="00736208"/>
  </w:style>
  <w:style w:type="character" w:styleId="CommentReference">
    <w:name w:val="annotation reference"/>
    <w:basedOn w:val="DefaultParagraphFont"/>
    <w:uiPriority w:val="99"/>
    <w:semiHidden/>
    <w:unhideWhenUsed/>
    <w:rsid w:val="008E7E90"/>
    <w:rPr>
      <w:sz w:val="16"/>
      <w:szCs w:val="16"/>
    </w:rPr>
  </w:style>
  <w:style w:type="paragraph" w:styleId="CommentText">
    <w:name w:val="annotation text"/>
    <w:basedOn w:val="Normal"/>
    <w:link w:val="CommentTextChar"/>
    <w:uiPriority w:val="99"/>
    <w:unhideWhenUsed/>
    <w:rsid w:val="008E7E90"/>
    <w:pPr>
      <w:spacing w:line="240" w:lineRule="auto"/>
    </w:pPr>
    <w:rPr>
      <w:sz w:val="20"/>
      <w:szCs w:val="20"/>
    </w:rPr>
  </w:style>
  <w:style w:type="character" w:customStyle="1" w:styleId="CommentTextChar">
    <w:name w:val="Comment Text Char"/>
    <w:basedOn w:val="DefaultParagraphFont"/>
    <w:link w:val="CommentText"/>
    <w:uiPriority w:val="99"/>
    <w:rsid w:val="008E7E9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E7E90"/>
    <w:rPr>
      <w:b/>
      <w:bCs/>
    </w:rPr>
  </w:style>
  <w:style w:type="character" w:customStyle="1" w:styleId="CommentSubjectChar">
    <w:name w:val="Comment Subject Char"/>
    <w:basedOn w:val="CommentTextChar"/>
    <w:link w:val="CommentSubject"/>
    <w:semiHidden/>
    <w:rsid w:val="008E7E90"/>
    <w:rPr>
      <w:rFonts w:ascii="Arial" w:hAnsi="Arial"/>
      <w:b/>
      <w:bCs/>
      <w:color w:val="1E1545" w:themeColor="text1"/>
      <w:lang w:eastAsia="en-US"/>
    </w:rPr>
  </w:style>
  <w:style w:type="character" w:styleId="FollowedHyperlink">
    <w:name w:val="FollowedHyperlink"/>
    <w:basedOn w:val="DefaultParagraphFont"/>
    <w:semiHidden/>
    <w:unhideWhenUsed/>
    <w:rsid w:val="00511FEC"/>
    <w:rPr>
      <w:color w:val="000000" w:themeColor="followedHyperlink"/>
      <w:u w:val="single"/>
    </w:rPr>
  </w:style>
  <w:style w:type="paragraph" w:styleId="Revision">
    <w:name w:val="Revision"/>
    <w:hidden/>
    <w:uiPriority w:val="99"/>
    <w:semiHidden/>
    <w:rsid w:val="00A35767"/>
    <w:rPr>
      <w:rFonts w:ascii="Arial" w:hAnsi="Arial"/>
      <w:color w:val="1E1545" w:themeColor="text1"/>
      <w:sz w:val="24"/>
      <w:szCs w:val="24"/>
      <w:lang w:eastAsia="en-US"/>
    </w:rPr>
  </w:style>
  <w:style w:type="character" w:styleId="BookTitle">
    <w:name w:val="Book Title"/>
    <w:basedOn w:val="DefaultParagraphFont"/>
    <w:uiPriority w:val="33"/>
    <w:rsid w:val="00FE65B4"/>
    <w:rPr>
      <w:b/>
      <w:bCs/>
      <w:i/>
      <w:iCs/>
      <w:spacing w:val="5"/>
    </w:rPr>
  </w:style>
  <w:style w:type="character" w:styleId="Mention">
    <w:name w:val="Mention"/>
    <w:basedOn w:val="DefaultParagraphFont"/>
    <w:uiPriority w:val="99"/>
    <w:unhideWhenUsed/>
    <w:rsid w:val="00111E75"/>
    <w:rPr>
      <w:color w:val="2B579A"/>
      <w:shd w:val="clear" w:color="auto" w:fill="E1DFDD"/>
    </w:r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link w:val="ListParagraph"/>
    <w:uiPriority w:val="34"/>
    <w:qFormat/>
    <w:locked/>
    <w:rsid w:val="00266797"/>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3614">
      <w:bodyDiv w:val="1"/>
      <w:marLeft w:val="0"/>
      <w:marRight w:val="0"/>
      <w:marTop w:val="0"/>
      <w:marBottom w:val="0"/>
      <w:divBdr>
        <w:top w:val="none" w:sz="0" w:space="0" w:color="auto"/>
        <w:left w:val="none" w:sz="0" w:space="0" w:color="auto"/>
        <w:bottom w:val="none" w:sz="0" w:space="0" w:color="auto"/>
        <w:right w:val="none" w:sz="0" w:space="0" w:color="auto"/>
      </w:divBdr>
    </w:div>
    <w:div w:id="13579928">
      <w:bodyDiv w:val="1"/>
      <w:marLeft w:val="0"/>
      <w:marRight w:val="0"/>
      <w:marTop w:val="0"/>
      <w:marBottom w:val="0"/>
      <w:divBdr>
        <w:top w:val="none" w:sz="0" w:space="0" w:color="auto"/>
        <w:left w:val="none" w:sz="0" w:space="0" w:color="auto"/>
        <w:bottom w:val="none" w:sz="0" w:space="0" w:color="auto"/>
        <w:right w:val="none" w:sz="0" w:space="0" w:color="auto"/>
      </w:divBdr>
      <w:divsChild>
        <w:div w:id="92559788">
          <w:marLeft w:val="0"/>
          <w:marRight w:val="0"/>
          <w:marTop w:val="0"/>
          <w:marBottom w:val="0"/>
          <w:divBdr>
            <w:top w:val="none" w:sz="0" w:space="0" w:color="auto"/>
            <w:left w:val="none" w:sz="0" w:space="0" w:color="auto"/>
            <w:bottom w:val="none" w:sz="0" w:space="0" w:color="auto"/>
            <w:right w:val="none" w:sz="0" w:space="0" w:color="auto"/>
          </w:divBdr>
        </w:div>
        <w:div w:id="250430351">
          <w:marLeft w:val="0"/>
          <w:marRight w:val="0"/>
          <w:marTop w:val="0"/>
          <w:marBottom w:val="0"/>
          <w:divBdr>
            <w:top w:val="none" w:sz="0" w:space="0" w:color="auto"/>
            <w:left w:val="none" w:sz="0" w:space="0" w:color="auto"/>
            <w:bottom w:val="none" w:sz="0" w:space="0" w:color="auto"/>
            <w:right w:val="none" w:sz="0" w:space="0" w:color="auto"/>
          </w:divBdr>
        </w:div>
        <w:div w:id="523174341">
          <w:marLeft w:val="0"/>
          <w:marRight w:val="0"/>
          <w:marTop w:val="0"/>
          <w:marBottom w:val="0"/>
          <w:divBdr>
            <w:top w:val="none" w:sz="0" w:space="0" w:color="auto"/>
            <w:left w:val="none" w:sz="0" w:space="0" w:color="auto"/>
            <w:bottom w:val="none" w:sz="0" w:space="0" w:color="auto"/>
            <w:right w:val="none" w:sz="0" w:space="0" w:color="auto"/>
          </w:divBdr>
        </w:div>
        <w:div w:id="529996795">
          <w:marLeft w:val="0"/>
          <w:marRight w:val="0"/>
          <w:marTop w:val="0"/>
          <w:marBottom w:val="0"/>
          <w:divBdr>
            <w:top w:val="none" w:sz="0" w:space="0" w:color="auto"/>
            <w:left w:val="none" w:sz="0" w:space="0" w:color="auto"/>
            <w:bottom w:val="none" w:sz="0" w:space="0" w:color="auto"/>
            <w:right w:val="none" w:sz="0" w:space="0" w:color="auto"/>
          </w:divBdr>
        </w:div>
        <w:div w:id="865555328">
          <w:marLeft w:val="0"/>
          <w:marRight w:val="0"/>
          <w:marTop w:val="0"/>
          <w:marBottom w:val="0"/>
          <w:divBdr>
            <w:top w:val="none" w:sz="0" w:space="0" w:color="auto"/>
            <w:left w:val="none" w:sz="0" w:space="0" w:color="auto"/>
            <w:bottom w:val="none" w:sz="0" w:space="0" w:color="auto"/>
            <w:right w:val="none" w:sz="0" w:space="0" w:color="auto"/>
          </w:divBdr>
        </w:div>
        <w:div w:id="904410540">
          <w:marLeft w:val="0"/>
          <w:marRight w:val="0"/>
          <w:marTop w:val="0"/>
          <w:marBottom w:val="0"/>
          <w:divBdr>
            <w:top w:val="none" w:sz="0" w:space="0" w:color="auto"/>
            <w:left w:val="none" w:sz="0" w:space="0" w:color="auto"/>
            <w:bottom w:val="none" w:sz="0" w:space="0" w:color="auto"/>
            <w:right w:val="none" w:sz="0" w:space="0" w:color="auto"/>
          </w:divBdr>
        </w:div>
        <w:div w:id="1011487266">
          <w:marLeft w:val="0"/>
          <w:marRight w:val="0"/>
          <w:marTop w:val="0"/>
          <w:marBottom w:val="0"/>
          <w:divBdr>
            <w:top w:val="none" w:sz="0" w:space="0" w:color="auto"/>
            <w:left w:val="none" w:sz="0" w:space="0" w:color="auto"/>
            <w:bottom w:val="none" w:sz="0" w:space="0" w:color="auto"/>
            <w:right w:val="none" w:sz="0" w:space="0" w:color="auto"/>
          </w:divBdr>
        </w:div>
        <w:div w:id="1144080251">
          <w:marLeft w:val="0"/>
          <w:marRight w:val="0"/>
          <w:marTop w:val="0"/>
          <w:marBottom w:val="0"/>
          <w:divBdr>
            <w:top w:val="none" w:sz="0" w:space="0" w:color="auto"/>
            <w:left w:val="none" w:sz="0" w:space="0" w:color="auto"/>
            <w:bottom w:val="none" w:sz="0" w:space="0" w:color="auto"/>
            <w:right w:val="none" w:sz="0" w:space="0" w:color="auto"/>
          </w:divBdr>
        </w:div>
        <w:div w:id="1689718778">
          <w:marLeft w:val="0"/>
          <w:marRight w:val="0"/>
          <w:marTop w:val="0"/>
          <w:marBottom w:val="0"/>
          <w:divBdr>
            <w:top w:val="none" w:sz="0" w:space="0" w:color="auto"/>
            <w:left w:val="none" w:sz="0" w:space="0" w:color="auto"/>
            <w:bottom w:val="none" w:sz="0" w:space="0" w:color="auto"/>
            <w:right w:val="none" w:sz="0" w:space="0" w:color="auto"/>
          </w:divBdr>
        </w:div>
      </w:divsChild>
    </w:div>
    <w:div w:id="17775370">
      <w:bodyDiv w:val="1"/>
      <w:marLeft w:val="0"/>
      <w:marRight w:val="0"/>
      <w:marTop w:val="0"/>
      <w:marBottom w:val="0"/>
      <w:divBdr>
        <w:top w:val="none" w:sz="0" w:space="0" w:color="auto"/>
        <w:left w:val="none" w:sz="0" w:space="0" w:color="auto"/>
        <w:bottom w:val="none" w:sz="0" w:space="0" w:color="auto"/>
        <w:right w:val="none" w:sz="0" w:space="0" w:color="auto"/>
      </w:divBdr>
    </w:div>
    <w:div w:id="141969440">
      <w:bodyDiv w:val="1"/>
      <w:marLeft w:val="0"/>
      <w:marRight w:val="0"/>
      <w:marTop w:val="0"/>
      <w:marBottom w:val="0"/>
      <w:divBdr>
        <w:top w:val="none" w:sz="0" w:space="0" w:color="auto"/>
        <w:left w:val="none" w:sz="0" w:space="0" w:color="auto"/>
        <w:bottom w:val="none" w:sz="0" w:space="0" w:color="auto"/>
        <w:right w:val="none" w:sz="0" w:space="0" w:color="auto"/>
      </w:divBdr>
      <w:divsChild>
        <w:div w:id="221408486">
          <w:marLeft w:val="0"/>
          <w:marRight w:val="0"/>
          <w:marTop w:val="0"/>
          <w:marBottom w:val="0"/>
          <w:divBdr>
            <w:top w:val="none" w:sz="0" w:space="0" w:color="auto"/>
            <w:left w:val="none" w:sz="0" w:space="0" w:color="auto"/>
            <w:bottom w:val="none" w:sz="0" w:space="0" w:color="auto"/>
            <w:right w:val="none" w:sz="0" w:space="0" w:color="auto"/>
          </w:divBdr>
        </w:div>
        <w:div w:id="278144526">
          <w:marLeft w:val="0"/>
          <w:marRight w:val="0"/>
          <w:marTop w:val="0"/>
          <w:marBottom w:val="0"/>
          <w:divBdr>
            <w:top w:val="none" w:sz="0" w:space="0" w:color="auto"/>
            <w:left w:val="none" w:sz="0" w:space="0" w:color="auto"/>
            <w:bottom w:val="none" w:sz="0" w:space="0" w:color="auto"/>
            <w:right w:val="none" w:sz="0" w:space="0" w:color="auto"/>
          </w:divBdr>
        </w:div>
        <w:div w:id="380054874">
          <w:marLeft w:val="0"/>
          <w:marRight w:val="0"/>
          <w:marTop w:val="0"/>
          <w:marBottom w:val="0"/>
          <w:divBdr>
            <w:top w:val="none" w:sz="0" w:space="0" w:color="auto"/>
            <w:left w:val="none" w:sz="0" w:space="0" w:color="auto"/>
            <w:bottom w:val="none" w:sz="0" w:space="0" w:color="auto"/>
            <w:right w:val="none" w:sz="0" w:space="0" w:color="auto"/>
          </w:divBdr>
        </w:div>
        <w:div w:id="527959149">
          <w:marLeft w:val="0"/>
          <w:marRight w:val="0"/>
          <w:marTop w:val="0"/>
          <w:marBottom w:val="0"/>
          <w:divBdr>
            <w:top w:val="none" w:sz="0" w:space="0" w:color="auto"/>
            <w:left w:val="none" w:sz="0" w:space="0" w:color="auto"/>
            <w:bottom w:val="none" w:sz="0" w:space="0" w:color="auto"/>
            <w:right w:val="none" w:sz="0" w:space="0" w:color="auto"/>
          </w:divBdr>
        </w:div>
        <w:div w:id="604535619">
          <w:marLeft w:val="0"/>
          <w:marRight w:val="0"/>
          <w:marTop w:val="0"/>
          <w:marBottom w:val="0"/>
          <w:divBdr>
            <w:top w:val="none" w:sz="0" w:space="0" w:color="auto"/>
            <w:left w:val="none" w:sz="0" w:space="0" w:color="auto"/>
            <w:bottom w:val="none" w:sz="0" w:space="0" w:color="auto"/>
            <w:right w:val="none" w:sz="0" w:space="0" w:color="auto"/>
          </w:divBdr>
        </w:div>
        <w:div w:id="725178435">
          <w:marLeft w:val="0"/>
          <w:marRight w:val="0"/>
          <w:marTop w:val="0"/>
          <w:marBottom w:val="0"/>
          <w:divBdr>
            <w:top w:val="none" w:sz="0" w:space="0" w:color="auto"/>
            <w:left w:val="none" w:sz="0" w:space="0" w:color="auto"/>
            <w:bottom w:val="none" w:sz="0" w:space="0" w:color="auto"/>
            <w:right w:val="none" w:sz="0" w:space="0" w:color="auto"/>
          </w:divBdr>
        </w:div>
        <w:div w:id="776171060">
          <w:marLeft w:val="0"/>
          <w:marRight w:val="0"/>
          <w:marTop w:val="0"/>
          <w:marBottom w:val="0"/>
          <w:divBdr>
            <w:top w:val="none" w:sz="0" w:space="0" w:color="auto"/>
            <w:left w:val="none" w:sz="0" w:space="0" w:color="auto"/>
            <w:bottom w:val="none" w:sz="0" w:space="0" w:color="auto"/>
            <w:right w:val="none" w:sz="0" w:space="0" w:color="auto"/>
          </w:divBdr>
        </w:div>
        <w:div w:id="782916558">
          <w:marLeft w:val="0"/>
          <w:marRight w:val="0"/>
          <w:marTop w:val="0"/>
          <w:marBottom w:val="0"/>
          <w:divBdr>
            <w:top w:val="none" w:sz="0" w:space="0" w:color="auto"/>
            <w:left w:val="none" w:sz="0" w:space="0" w:color="auto"/>
            <w:bottom w:val="none" w:sz="0" w:space="0" w:color="auto"/>
            <w:right w:val="none" w:sz="0" w:space="0" w:color="auto"/>
          </w:divBdr>
        </w:div>
        <w:div w:id="1063865797">
          <w:marLeft w:val="0"/>
          <w:marRight w:val="0"/>
          <w:marTop w:val="0"/>
          <w:marBottom w:val="0"/>
          <w:divBdr>
            <w:top w:val="none" w:sz="0" w:space="0" w:color="auto"/>
            <w:left w:val="none" w:sz="0" w:space="0" w:color="auto"/>
            <w:bottom w:val="none" w:sz="0" w:space="0" w:color="auto"/>
            <w:right w:val="none" w:sz="0" w:space="0" w:color="auto"/>
          </w:divBdr>
        </w:div>
        <w:div w:id="1064984338">
          <w:marLeft w:val="0"/>
          <w:marRight w:val="0"/>
          <w:marTop w:val="0"/>
          <w:marBottom w:val="0"/>
          <w:divBdr>
            <w:top w:val="none" w:sz="0" w:space="0" w:color="auto"/>
            <w:left w:val="none" w:sz="0" w:space="0" w:color="auto"/>
            <w:bottom w:val="none" w:sz="0" w:space="0" w:color="auto"/>
            <w:right w:val="none" w:sz="0" w:space="0" w:color="auto"/>
          </w:divBdr>
        </w:div>
        <w:div w:id="1252424330">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496847293">
          <w:marLeft w:val="0"/>
          <w:marRight w:val="0"/>
          <w:marTop w:val="0"/>
          <w:marBottom w:val="0"/>
          <w:divBdr>
            <w:top w:val="none" w:sz="0" w:space="0" w:color="auto"/>
            <w:left w:val="none" w:sz="0" w:space="0" w:color="auto"/>
            <w:bottom w:val="none" w:sz="0" w:space="0" w:color="auto"/>
            <w:right w:val="none" w:sz="0" w:space="0" w:color="auto"/>
          </w:divBdr>
        </w:div>
        <w:div w:id="1807160029">
          <w:marLeft w:val="0"/>
          <w:marRight w:val="0"/>
          <w:marTop w:val="0"/>
          <w:marBottom w:val="0"/>
          <w:divBdr>
            <w:top w:val="none" w:sz="0" w:space="0" w:color="auto"/>
            <w:left w:val="none" w:sz="0" w:space="0" w:color="auto"/>
            <w:bottom w:val="none" w:sz="0" w:space="0" w:color="auto"/>
            <w:right w:val="none" w:sz="0" w:space="0" w:color="auto"/>
          </w:divBdr>
        </w:div>
        <w:div w:id="2041053339">
          <w:marLeft w:val="0"/>
          <w:marRight w:val="0"/>
          <w:marTop w:val="0"/>
          <w:marBottom w:val="0"/>
          <w:divBdr>
            <w:top w:val="none" w:sz="0" w:space="0" w:color="auto"/>
            <w:left w:val="none" w:sz="0" w:space="0" w:color="auto"/>
            <w:bottom w:val="none" w:sz="0" w:space="0" w:color="auto"/>
            <w:right w:val="none" w:sz="0" w:space="0" w:color="auto"/>
          </w:divBdr>
        </w:div>
      </w:divsChild>
    </w:div>
    <w:div w:id="182942947">
      <w:bodyDiv w:val="1"/>
      <w:marLeft w:val="0"/>
      <w:marRight w:val="0"/>
      <w:marTop w:val="0"/>
      <w:marBottom w:val="0"/>
      <w:divBdr>
        <w:top w:val="none" w:sz="0" w:space="0" w:color="auto"/>
        <w:left w:val="none" w:sz="0" w:space="0" w:color="auto"/>
        <w:bottom w:val="none" w:sz="0" w:space="0" w:color="auto"/>
        <w:right w:val="none" w:sz="0" w:space="0" w:color="auto"/>
      </w:divBdr>
    </w:div>
    <w:div w:id="299921304">
      <w:bodyDiv w:val="1"/>
      <w:marLeft w:val="0"/>
      <w:marRight w:val="0"/>
      <w:marTop w:val="0"/>
      <w:marBottom w:val="0"/>
      <w:divBdr>
        <w:top w:val="none" w:sz="0" w:space="0" w:color="auto"/>
        <w:left w:val="none" w:sz="0" w:space="0" w:color="auto"/>
        <w:bottom w:val="none" w:sz="0" w:space="0" w:color="auto"/>
        <w:right w:val="none" w:sz="0" w:space="0" w:color="auto"/>
      </w:divBdr>
    </w:div>
    <w:div w:id="336422162">
      <w:bodyDiv w:val="1"/>
      <w:marLeft w:val="0"/>
      <w:marRight w:val="0"/>
      <w:marTop w:val="0"/>
      <w:marBottom w:val="0"/>
      <w:divBdr>
        <w:top w:val="none" w:sz="0" w:space="0" w:color="auto"/>
        <w:left w:val="none" w:sz="0" w:space="0" w:color="auto"/>
        <w:bottom w:val="none" w:sz="0" w:space="0" w:color="auto"/>
        <w:right w:val="none" w:sz="0" w:space="0" w:color="auto"/>
      </w:divBdr>
      <w:divsChild>
        <w:div w:id="522091199">
          <w:marLeft w:val="0"/>
          <w:marRight w:val="0"/>
          <w:marTop w:val="0"/>
          <w:marBottom w:val="0"/>
          <w:divBdr>
            <w:top w:val="none" w:sz="0" w:space="0" w:color="auto"/>
            <w:left w:val="none" w:sz="0" w:space="0" w:color="auto"/>
            <w:bottom w:val="none" w:sz="0" w:space="0" w:color="auto"/>
            <w:right w:val="none" w:sz="0" w:space="0" w:color="auto"/>
          </w:divBdr>
        </w:div>
        <w:div w:id="862985214">
          <w:marLeft w:val="0"/>
          <w:marRight w:val="0"/>
          <w:marTop w:val="0"/>
          <w:marBottom w:val="0"/>
          <w:divBdr>
            <w:top w:val="none" w:sz="0" w:space="0" w:color="auto"/>
            <w:left w:val="none" w:sz="0" w:space="0" w:color="auto"/>
            <w:bottom w:val="none" w:sz="0" w:space="0" w:color="auto"/>
            <w:right w:val="none" w:sz="0" w:space="0" w:color="auto"/>
          </w:divBdr>
        </w:div>
        <w:div w:id="1065376256">
          <w:marLeft w:val="0"/>
          <w:marRight w:val="0"/>
          <w:marTop w:val="0"/>
          <w:marBottom w:val="0"/>
          <w:divBdr>
            <w:top w:val="none" w:sz="0" w:space="0" w:color="auto"/>
            <w:left w:val="none" w:sz="0" w:space="0" w:color="auto"/>
            <w:bottom w:val="none" w:sz="0" w:space="0" w:color="auto"/>
            <w:right w:val="none" w:sz="0" w:space="0" w:color="auto"/>
          </w:divBdr>
        </w:div>
        <w:div w:id="1482621029">
          <w:marLeft w:val="0"/>
          <w:marRight w:val="0"/>
          <w:marTop w:val="0"/>
          <w:marBottom w:val="0"/>
          <w:divBdr>
            <w:top w:val="none" w:sz="0" w:space="0" w:color="auto"/>
            <w:left w:val="none" w:sz="0" w:space="0" w:color="auto"/>
            <w:bottom w:val="none" w:sz="0" w:space="0" w:color="auto"/>
            <w:right w:val="none" w:sz="0" w:space="0" w:color="auto"/>
          </w:divBdr>
        </w:div>
        <w:div w:id="1777166554">
          <w:marLeft w:val="0"/>
          <w:marRight w:val="0"/>
          <w:marTop w:val="0"/>
          <w:marBottom w:val="0"/>
          <w:divBdr>
            <w:top w:val="none" w:sz="0" w:space="0" w:color="auto"/>
            <w:left w:val="none" w:sz="0" w:space="0" w:color="auto"/>
            <w:bottom w:val="none" w:sz="0" w:space="0" w:color="auto"/>
            <w:right w:val="none" w:sz="0" w:space="0" w:color="auto"/>
          </w:divBdr>
        </w:div>
      </w:divsChild>
    </w:div>
    <w:div w:id="33757990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1735548">
      <w:bodyDiv w:val="1"/>
      <w:marLeft w:val="0"/>
      <w:marRight w:val="0"/>
      <w:marTop w:val="0"/>
      <w:marBottom w:val="0"/>
      <w:divBdr>
        <w:top w:val="none" w:sz="0" w:space="0" w:color="auto"/>
        <w:left w:val="none" w:sz="0" w:space="0" w:color="auto"/>
        <w:bottom w:val="none" w:sz="0" w:space="0" w:color="auto"/>
        <w:right w:val="none" w:sz="0" w:space="0" w:color="auto"/>
      </w:divBdr>
    </w:div>
    <w:div w:id="387850377">
      <w:bodyDiv w:val="1"/>
      <w:marLeft w:val="0"/>
      <w:marRight w:val="0"/>
      <w:marTop w:val="0"/>
      <w:marBottom w:val="0"/>
      <w:divBdr>
        <w:top w:val="none" w:sz="0" w:space="0" w:color="auto"/>
        <w:left w:val="none" w:sz="0" w:space="0" w:color="auto"/>
        <w:bottom w:val="none" w:sz="0" w:space="0" w:color="auto"/>
        <w:right w:val="none" w:sz="0" w:space="0" w:color="auto"/>
      </w:divBdr>
      <w:divsChild>
        <w:div w:id="89279078">
          <w:marLeft w:val="0"/>
          <w:marRight w:val="0"/>
          <w:marTop w:val="0"/>
          <w:marBottom w:val="0"/>
          <w:divBdr>
            <w:top w:val="none" w:sz="0" w:space="0" w:color="auto"/>
            <w:left w:val="none" w:sz="0" w:space="0" w:color="auto"/>
            <w:bottom w:val="none" w:sz="0" w:space="0" w:color="auto"/>
            <w:right w:val="none" w:sz="0" w:space="0" w:color="auto"/>
          </w:divBdr>
        </w:div>
        <w:div w:id="257250010">
          <w:marLeft w:val="0"/>
          <w:marRight w:val="0"/>
          <w:marTop w:val="0"/>
          <w:marBottom w:val="0"/>
          <w:divBdr>
            <w:top w:val="none" w:sz="0" w:space="0" w:color="auto"/>
            <w:left w:val="none" w:sz="0" w:space="0" w:color="auto"/>
            <w:bottom w:val="none" w:sz="0" w:space="0" w:color="auto"/>
            <w:right w:val="none" w:sz="0" w:space="0" w:color="auto"/>
          </w:divBdr>
        </w:div>
        <w:div w:id="931745798">
          <w:marLeft w:val="0"/>
          <w:marRight w:val="0"/>
          <w:marTop w:val="0"/>
          <w:marBottom w:val="0"/>
          <w:divBdr>
            <w:top w:val="none" w:sz="0" w:space="0" w:color="auto"/>
            <w:left w:val="none" w:sz="0" w:space="0" w:color="auto"/>
            <w:bottom w:val="none" w:sz="0" w:space="0" w:color="auto"/>
            <w:right w:val="none" w:sz="0" w:space="0" w:color="auto"/>
          </w:divBdr>
        </w:div>
        <w:div w:id="964965730">
          <w:marLeft w:val="0"/>
          <w:marRight w:val="0"/>
          <w:marTop w:val="0"/>
          <w:marBottom w:val="0"/>
          <w:divBdr>
            <w:top w:val="none" w:sz="0" w:space="0" w:color="auto"/>
            <w:left w:val="none" w:sz="0" w:space="0" w:color="auto"/>
            <w:bottom w:val="none" w:sz="0" w:space="0" w:color="auto"/>
            <w:right w:val="none" w:sz="0" w:space="0" w:color="auto"/>
          </w:divBdr>
        </w:div>
        <w:div w:id="1016688869">
          <w:marLeft w:val="0"/>
          <w:marRight w:val="0"/>
          <w:marTop w:val="0"/>
          <w:marBottom w:val="0"/>
          <w:divBdr>
            <w:top w:val="none" w:sz="0" w:space="0" w:color="auto"/>
            <w:left w:val="none" w:sz="0" w:space="0" w:color="auto"/>
            <w:bottom w:val="none" w:sz="0" w:space="0" w:color="auto"/>
            <w:right w:val="none" w:sz="0" w:space="0" w:color="auto"/>
          </w:divBdr>
        </w:div>
      </w:divsChild>
    </w:div>
    <w:div w:id="416442207">
      <w:bodyDiv w:val="1"/>
      <w:marLeft w:val="0"/>
      <w:marRight w:val="0"/>
      <w:marTop w:val="0"/>
      <w:marBottom w:val="0"/>
      <w:divBdr>
        <w:top w:val="none" w:sz="0" w:space="0" w:color="auto"/>
        <w:left w:val="none" w:sz="0" w:space="0" w:color="auto"/>
        <w:bottom w:val="none" w:sz="0" w:space="0" w:color="auto"/>
        <w:right w:val="none" w:sz="0" w:space="0" w:color="auto"/>
      </w:divBdr>
    </w:div>
    <w:div w:id="417874330">
      <w:bodyDiv w:val="1"/>
      <w:marLeft w:val="0"/>
      <w:marRight w:val="0"/>
      <w:marTop w:val="0"/>
      <w:marBottom w:val="0"/>
      <w:divBdr>
        <w:top w:val="none" w:sz="0" w:space="0" w:color="auto"/>
        <w:left w:val="none" w:sz="0" w:space="0" w:color="auto"/>
        <w:bottom w:val="none" w:sz="0" w:space="0" w:color="auto"/>
        <w:right w:val="none" w:sz="0" w:space="0" w:color="auto"/>
      </w:divBdr>
    </w:div>
    <w:div w:id="419563953">
      <w:bodyDiv w:val="1"/>
      <w:marLeft w:val="0"/>
      <w:marRight w:val="0"/>
      <w:marTop w:val="0"/>
      <w:marBottom w:val="0"/>
      <w:divBdr>
        <w:top w:val="none" w:sz="0" w:space="0" w:color="auto"/>
        <w:left w:val="none" w:sz="0" w:space="0" w:color="auto"/>
        <w:bottom w:val="none" w:sz="0" w:space="0" w:color="auto"/>
        <w:right w:val="none" w:sz="0" w:space="0" w:color="auto"/>
      </w:divBdr>
      <w:divsChild>
        <w:div w:id="273900808">
          <w:marLeft w:val="0"/>
          <w:marRight w:val="0"/>
          <w:marTop w:val="0"/>
          <w:marBottom w:val="0"/>
          <w:divBdr>
            <w:top w:val="none" w:sz="0" w:space="0" w:color="auto"/>
            <w:left w:val="none" w:sz="0" w:space="0" w:color="auto"/>
            <w:bottom w:val="none" w:sz="0" w:space="0" w:color="auto"/>
            <w:right w:val="none" w:sz="0" w:space="0" w:color="auto"/>
          </w:divBdr>
        </w:div>
        <w:div w:id="505898303">
          <w:marLeft w:val="0"/>
          <w:marRight w:val="0"/>
          <w:marTop w:val="0"/>
          <w:marBottom w:val="0"/>
          <w:divBdr>
            <w:top w:val="none" w:sz="0" w:space="0" w:color="auto"/>
            <w:left w:val="none" w:sz="0" w:space="0" w:color="auto"/>
            <w:bottom w:val="none" w:sz="0" w:space="0" w:color="auto"/>
            <w:right w:val="none" w:sz="0" w:space="0" w:color="auto"/>
          </w:divBdr>
        </w:div>
        <w:div w:id="106792163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6050335">
      <w:bodyDiv w:val="1"/>
      <w:marLeft w:val="0"/>
      <w:marRight w:val="0"/>
      <w:marTop w:val="0"/>
      <w:marBottom w:val="0"/>
      <w:divBdr>
        <w:top w:val="none" w:sz="0" w:space="0" w:color="auto"/>
        <w:left w:val="none" w:sz="0" w:space="0" w:color="auto"/>
        <w:bottom w:val="none" w:sz="0" w:space="0" w:color="auto"/>
        <w:right w:val="none" w:sz="0" w:space="0" w:color="auto"/>
      </w:divBdr>
      <w:divsChild>
        <w:div w:id="382676332">
          <w:marLeft w:val="0"/>
          <w:marRight w:val="0"/>
          <w:marTop w:val="0"/>
          <w:marBottom w:val="0"/>
          <w:divBdr>
            <w:top w:val="none" w:sz="0" w:space="0" w:color="auto"/>
            <w:left w:val="none" w:sz="0" w:space="0" w:color="auto"/>
            <w:bottom w:val="none" w:sz="0" w:space="0" w:color="auto"/>
            <w:right w:val="none" w:sz="0" w:space="0" w:color="auto"/>
          </w:divBdr>
        </w:div>
        <w:div w:id="483011076">
          <w:marLeft w:val="0"/>
          <w:marRight w:val="0"/>
          <w:marTop w:val="0"/>
          <w:marBottom w:val="0"/>
          <w:divBdr>
            <w:top w:val="none" w:sz="0" w:space="0" w:color="auto"/>
            <w:left w:val="none" w:sz="0" w:space="0" w:color="auto"/>
            <w:bottom w:val="none" w:sz="0" w:space="0" w:color="auto"/>
            <w:right w:val="none" w:sz="0" w:space="0" w:color="auto"/>
          </w:divBdr>
        </w:div>
        <w:div w:id="1229148328">
          <w:marLeft w:val="0"/>
          <w:marRight w:val="0"/>
          <w:marTop w:val="0"/>
          <w:marBottom w:val="0"/>
          <w:divBdr>
            <w:top w:val="none" w:sz="0" w:space="0" w:color="auto"/>
            <w:left w:val="none" w:sz="0" w:space="0" w:color="auto"/>
            <w:bottom w:val="none" w:sz="0" w:space="0" w:color="auto"/>
            <w:right w:val="none" w:sz="0" w:space="0" w:color="auto"/>
          </w:divBdr>
        </w:div>
        <w:div w:id="1435437763">
          <w:marLeft w:val="0"/>
          <w:marRight w:val="0"/>
          <w:marTop w:val="0"/>
          <w:marBottom w:val="0"/>
          <w:divBdr>
            <w:top w:val="none" w:sz="0" w:space="0" w:color="auto"/>
            <w:left w:val="none" w:sz="0" w:space="0" w:color="auto"/>
            <w:bottom w:val="none" w:sz="0" w:space="0" w:color="auto"/>
            <w:right w:val="none" w:sz="0" w:space="0" w:color="auto"/>
          </w:divBdr>
        </w:div>
        <w:div w:id="1475679878">
          <w:marLeft w:val="0"/>
          <w:marRight w:val="0"/>
          <w:marTop w:val="0"/>
          <w:marBottom w:val="0"/>
          <w:divBdr>
            <w:top w:val="none" w:sz="0" w:space="0" w:color="auto"/>
            <w:left w:val="none" w:sz="0" w:space="0" w:color="auto"/>
            <w:bottom w:val="none" w:sz="0" w:space="0" w:color="auto"/>
            <w:right w:val="none" w:sz="0" w:space="0" w:color="auto"/>
          </w:divBdr>
        </w:div>
        <w:div w:id="1477645009">
          <w:marLeft w:val="0"/>
          <w:marRight w:val="0"/>
          <w:marTop w:val="0"/>
          <w:marBottom w:val="0"/>
          <w:divBdr>
            <w:top w:val="none" w:sz="0" w:space="0" w:color="auto"/>
            <w:left w:val="none" w:sz="0" w:space="0" w:color="auto"/>
            <w:bottom w:val="none" w:sz="0" w:space="0" w:color="auto"/>
            <w:right w:val="none" w:sz="0" w:space="0" w:color="auto"/>
          </w:divBdr>
        </w:div>
        <w:div w:id="1580289374">
          <w:marLeft w:val="0"/>
          <w:marRight w:val="0"/>
          <w:marTop w:val="0"/>
          <w:marBottom w:val="0"/>
          <w:divBdr>
            <w:top w:val="none" w:sz="0" w:space="0" w:color="auto"/>
            <w:left w:val="none" w:sz="0" w:space="0" w:color="auto"/>
            <w:bottom w:val="none" w:sz="0" w:space="0" w:color="auto"/>
            <w:right w:val="none" w:sz="0" w:space="0" w:color="auto"/>
          </w:divBdr>
        </w:div>
        <w:div w:id="1751073971">
          <w:marLeft w:val="0"/>
          <w:marRight w:val="0"/>
          <w:marTop w:val="0"/>
          <w:marBottom w:val="0"/>
          <w:divBdr>
            <w:top w:val="none" w:sz="0" w:space="0" w:color="auto"/>
            <w:left w:val="none" w:sz="0" w:space="0" w:color="auto"/>
            <w:bottom w:val="none" w:sz="0" w:space="0" w:color="auto"/>
            <w:right w:val="none" w:sz="0" w:space="0" w:color="auto"/>
          </w:divBdr>
        </w:div>
        <w:div w:id="1966615145">
          <w:marLeft w:val="0"/>
          <w:marRight w:val="0"/>
          <w:marTop w:val="0"/>
          <w:marBottom w:val="0"/>
          <w:divBdr>
            <w:top w:val="none" w:sz="0" w:space="0" w:color="auto"/>
            <w:left w:val="none" w:sz="0" w:space="0" w:color="auto"/>
            <w:bottom w:val="none" w:sz="0" w:space="0" w:color="auto"/>
            <w:right w:val="none" w:sz="0" w:space="0" w:color="auto"/>
          </w:divBdr>
        </w:div>
      </w:divsChild>
    </w:div>
    <w:div w:id="488981343">
      <w:bodyDiv w:val="1"/>
      <w:marLeft w:val="0"/>
      <w:marRight w:val="0"/>
      <w:marTop w:val="0"/>
      <w:marBottom w:val="0"/>
      <w:divBdr>
        <w:top w:val="none" w:sz="0" w:space="0" w:color="auto"/>
        <w:left w:val="none" w:sz="0" w:space="0" w:color="auto"/>
        <w:bottom w:val="none" w:sz="0" w:space="0" w:color="auto"/>
        <w:right w:val="none" w:sz="0" w:space="0" w:color="auto"/>
      </w:divBdr>
      <w:divsChild>
        <w:div w:id="444351837">
          <w:marLeft w:val="0"/>
          <w:marRight w:val="0"/>
          <w:marTop w:val="0"/>
          <w:marBottom w:val="0"/>
          <w:divBdr>
            <w:top w:val="none" w:sz="0" w:space="0" w:color="auto"/>
            <w:left w:val="none" w:sz="0" w:space="0" w:color="auto"/>
            <w:bottom w:val="none" w:sz="0" w:space="0" w:color="auto"/>
            <w:right w:val="none" w:sz="0" w:space="0" w:color="auto"/>
          </w:divBdr>
        </w:div>
        <w:div w:id="748112785">
          <w:marLeft w:val="0"/>
          <w:marRight w:val="0"/>
          <w:marTop w:val="0"/>
          <w:marBottom w:val="0"/>
          <w:divBdr>
            <w:top w:val="none" w:sz="0" w:space="0" w:color="auto"/>
            <w:left w:val="none" w:sz="0" w:space="0" w:color="auto"/>
            <w:bottom w:val="none" w:sz="0" w:space="0" w:color="auto"/>
            <w:right w:val="none" w:sz="0" w:space="0" w:color="auto"/>
          </w:divBdr>
        </w:div>
        <w:div w:id="1134130682">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3509215">
      <w:bodyDiv w:val="1"/>
      <w:marLeft w:val="0"/>
      <w:marRight w:val="0"/>
      <w:marTop w:val="0"/>
      <w:marBottom w:val="0"/>
      <w:divBdr>
        <w:top w:val="none" w:sz="0" w:space="0" w:color="auto"/>
        <w:left w:val="none" w:sz="0" w:space="0" w:color="auto"/>
        <w:bottom w:val="none" w:sz="0" w:space="0" w:color="auto"/>
        <w:right w:val="none" w:sz="0" w:space="0" w:color="auto"/>
      </w:divBdr>
      <w:divsChild>
        <w:div w:id="127481417">
          <w:marLeft w:val="0"/>
          <w:marRight w:val="0"/>
          <w:marTop w:val="0"/>
          <w:marBottom w:val="0"/>
          <w:divBdr>
            <w:top w:val="none" w:sz="0" w:space="0" w:color="auto"/>
            <w:left w:val="none" w:sz="0" w:space="0" w:color="auto"/>
            <w:bottom w:val="none" w:sz="0" w:space="0" w:color="auto"/>
            <w:right w:val="none" w:sz="0" w:space="0" w:color="auto"/>
          </w:divBdr>
        </w:div>
        <w:div w:id="846748545">
          <w:marLeft w:val="0"/>
          <w:marRight w:val="0"/>
          <w:marTop w:val="0"/>
          <w:marBottom w:val="0"/>
          <w:divBdr>
            <w:top w:val="none" w:sz="0" w:space="0" w:color="auto"/>
            <w:left w:val="none" w:sz="0" w:space="0" w:color="auto"/>
            <w:bottom w:val="none" w:sz="0" w:space="0" w:color="auto"/>
            <w:right w:val="none" w:sz="0" w:space="0" w:color="auto"/>
          </w:divBdr>
        </w:div>
        <w:div w:id="1143498735">
          <w:marLeft w:val="0"/>
          <w:marRight w:val="0"/>
          <w:marTop w:val="0"/>
          <w:marBottom w:val="0"/>
          <w:divBdr>
            <w:top w:val="none" w:sz="0" w:space="0" w:color="auto"/>
            <w:left w:val="none" w:sz="0" w:space="0" w:color="auto"/>
            <w:bottom w:val="none" w:sz="0" w:space="0" w:color="auto"/>
            <w:right w:val="none" w:sz="0" w:space="0" w:color="auto"/>
          </w:divBdr>
        </w:div>
        <w:div w:id="1822113594">
          <w:marLeft w:val="0"/>
          <w:marRight w:val="0"/>
          <w:marTop w:val="0"/>
          <w:marBottom w:val="0"/>
          <w:divBdr>
            <w:top w:val="none" w:sz="0" w:space="0" w:color="auto"/>
            <w:left w:val="none" w:sz="0" w:space="0" w:color="auto"/>
            <w:bottom w:val="none" w:sz="0" w:space="0" w:color="auto"/>
            <w:right w:val="none" w:sz="0" w:space="0" w:color="auto"/>
          </w:divBdr>
        </w:div>
      </w:divsChild>
    </w:div>
    <w:div w:id="7123141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9693761">
      <w:bodyDiv w:val="1"/>
      <w:marLeft w:val="0"/>
      <w:marRight w:val="0"/>
      <w:marTop w:val="0"/>
      <w:marBottom w:val="0"/>
      <w:divBdr>
        <w:top w:val="none" w:sz="0" w:space="0" w:color="auto"/>
        <w:left w:val="none" w:sz="0" w:space="0" w:color="auto"/>
        <w:bottom w:val="none" w:sz="0" w:space="0" w:color="auto"/>
        <w:right w:val="none" w:sz="0" w:space="0" w:color="auto"/>
      </w:divBdr>
      <w:divsChild>
        <w:div w:id="621886873">
          <w:marLeft w:val="0"/>
          <w:marRight w:val="0"/>
          <w:marTop w:val="0"/>
          <w:marBottom w:val="0"/>
          <w:divBdr>
            <w:top w:val="none" w:sz="0" w:space="0" w:color="auto"/>
            <w:left w:val="none" w:sz="0" w:space="0" w:color="auto"/>
            <w:bottom w:val="none" w:sz="0" w:space="0" w:color="auto"/>
            <w:right w:val="none" w:sz="0" w:space="0" w:color="auto"/>
          </w:divBdr>
        </w:div>
        <w:div w:id="1038817250">
          <w:marLeft w:val="0"/>
          <w:marRight w:val="0"/>
          <w:marTop w:val="0"/>
          <w:marBottom w:val="0"/>
          <w:divBdr>
            <w:top w:val="none" w:sz="0" w:space="0" w:color="auto"/>
            <w:left w:val="none" w:sz="0" w:space="0" w:color="auto"/>
            <w:bottom w:val="none" w:sz="0" w:space="0" w:color="auto"/>
            <w:right w:val="none" w:sz="0" w:space="0" w:color="auto"/>
          </w:divBdr>
        </w:div>
        <w:div w:id="1067917038">
          <w:marLeft w:val="0"/>
          <w:marRight w:val="0"/>
          <w:marTop w:val="0"/>
          <w:marBottom w:val="0"/>
          <w:divBdr>
            <w:top w:val="none" w:sz="0" w:space="0" w:color="auto"/>
            <w:left w:val="none" w:sz="0" w:space="0" w:color="auto"/>
            <w:bottom w:val="none" w:sz="0" w:space="0" w:color="auto"/>
            <w:right w:val="none" w:sz="0" w:space="0" w:color="auto"/>
          </w:divBdr>
        </w:div>
      </w:divsChild>
    </w:div>
    <w:div w:id="801194093">
      <w:bodyDiv w:val="1"/>
      <w:marLeft w:val="0"/>
      <w:marRight w:val="0"/>
      <w:marTop w:val="0"/>
      <w:marBottom w:val="0"/>
      <w:divBdr>
        <w:top w:val="none" w:sz="0" w:space="0" w:color="auto"/>
        <w:left w:val="none" w:sz="0" w:space="0" w:color="auto"/>
        <w:bottom w:val="none" w:sz="0" w:space="0" w:color="auto"/>
        <w:right w:val="none" w:sz="0" w:space="0" w:color="auto"/>
      </w:divBdr>
      <w:divsChild>
        <w:div w:id="410782748">
          <w:marLeft w:val="0"/>
          <w:marRight w:val="0"/>
          <w:marTop w:val="0"/>
          <w:marBottom w:val="0"/>
          <w:divBdr>
            <w:top w:val="none" w:sz="0" w:space="0" w:color="auto"/>
            <w:left w:val="none" w:sz="0" w:space="0" w:color="auto"/>
            <w:bottom w:val="none" w:sz="0" w:space="0" w:color="auto"/>
            <w:right w:val="none" w:sz="0" w:space="0" w:color="auto"/>
          </w:divBdr>
        </w:div>
        <w:div w:id="491456067">
          <w:marLeft w:val="0"/>
          <w:marRight w:val="0"/>
          <w:marTop w:val="0"/>
          <w:marBottom w:val="0"/>
          <w:divBdr>
            <w:top w:val="none" w:sz="0" w:space="0" w:color="auto"/>
            <w:left w:val="none" w:sz="0" w:space="0" w:color="auto"/>
            <w:bottom w:val="none" w:sz="0" w:space="0" w:color="auto"/>
            <w:right w:val="none" w:sz="0" w:space="0" w:color="auto"/>
          </w:divBdr>
        </w:div>
        <w:div w:id="530147137">
          <w:marLeft w:val="0"/>
          <w:marRight w:val="0"/>
          <w:marTop w:val="0"/>
          <w:marBottom w:val="0"/>
          <w:divBdr>
            <w:top w:val="none" w:sz="0" w:space="0" w:color="auto"/>
            <w:left w:val="none" w:sz="0" w:space="0" w:color="auto"/>
            <w:bottom w:val="none" w:sz="0" w:space="0" w:color="auto"/>
            <w:right w:val="none" w:sz="0" w:space="0" w:color="auto"/>
          </w:divBdr>
        </w:div>
        <w:div w:id="1117597727">
          <w:marLeft w:val="0"/>
          <w:marRight w:val="0"/>
          <w:marTop w:val="0"/>
          <w:marBottom w:val="0"/>
          <w:divBdr>
            <w:top w:val="none" w:sz="0" w:space="0" w:color="auto"/>
            <w:left w:val="none" w:sz="0" w:space="0" w:color="auto"/>
            <w:bottom w:val="none" w:sz="0" w:space="0" w:color="auto"/>
            <w:right w:val="none" w:sz="0" w:space="0" w:color="auto"/>
          </w:divBdr>
        </w:div>
      </w:divsChild>
    </w:div>
    <w:div w:id="855774051">
      <w:bodyDiv w:val="1"/>
      <w:marLeft w:val="0"/>
      <w:marRight w:val="0"/>
      <w:marTop w:val="0"/>
      <w:marBottom w:val="0"/>
      <w:divBdr>
        <w:top w:val="none" w:sz="0" w:space="0" w:color="auto"/>
        <w:left w:val="none" w:sz="0" w:space="0" w:color="auto"/>
        <w:bottom w:val="none" w:sz="0" w:space="0" w:color="auto"/>
        <w:right w:val="none" w:sz="0" w:space="0" w:color="auto"/>
      </w:divBdr>
      <w:divsChild>
        <w:div w:id="733044198">
          <w:marLeft w:val="0"/>
          <w:marRight w:val="0"/>
          <w:marTop w:val="0"/>
          <w:marBottom w:val="0"/>
          <w:divBdr>
            <w:top w:val="none" w:sz="0" w:space="0" w:color="auto"/>
            <w:left w:val="none" w:sz="0" w:space="0" w:color="auto"/>
            <w:bottom w:val="none" w:sz="0" w:space="0" w:color="auto"/>
            <w:right w:val="none" w:sz="0" w:space="0" w:color="auto"/>
          </w:divBdr>
        </w:div>
        <w:div w:id="1045980635">
          <w:marLeft w:val="0"/>
          <w:marRight w:val="0"/>
          <w:marTop w:val="0"/>
          <w:marBottom w:val="0"/>
          <w:divBdr>
            <w:top w:val="none" w:sz="0" w:space="0" w:color="auto"/>
            <w:left w:val="none" w:sz="0" w:space="0" w:color="auto"/>
            <w:bottom w:val="none" w:sz="0" w:space="0" w:color="auto"/>
            <w:right w:val="none" w:sz="0" w:space="0" w:color="auto"/>
          </w:divBdr>
        </w:div>
        <w:div w:id="1501699155">
          <w:marLeft w:val="0"/>
          <w:marRight w:val="0"/>
          <w:marTop w:val="0"/>
          <w:marBottom w:val="0"/>
          <w:divBdr>
            <w:top w:val="none" w:sz="0" w:space="0" w:color="auto"/>
            <w:left w:val="none" w:sz="0" w:space="0" w:color="auto"/>
            <w:bottom w:val="none" w:sz="0" w:space="0" w:color="auto"/>
            <w:right w:val="none" w:sz="0" w:space="0" w:color="auto"/>
          </w:divBdr>
        </w:div>
      </w:divsChild>
    </w:div>
    <w:div w:id="988558790">
      <w:bodyDiv w:val="1"/>
      <w:marLeft w:val="0"/>
      <w:marRight w:val="0"/>
      <w:marTop w:val="0"/>
      <w:marBottom w:val="0"/>
      <w:divBdr>
        <w:top w:val="none" w:sz="0" w:space="0" w:color="auto"/>
        <w:left w:val="none" w:sz="0" w:space="0" w:color="auto"/>
        <w:bottom w:val="none" w:sz="0" w:space="0" w:color="auto"/>
        <w:right w:val="none" w:sz="0" w:space="0" w:color="auto"/>
      </w:divBdr>
      <w:divsChild>
        <w:div w:id="18816887">
          <w:marLeft w:val="0"/>
          <w:marRight w:val="0"/>
          <w:marTop w:val="0"/>
          <w:marBottom w:val="0"/>
          <w:divBdr>
            <w:top w:val="none" w:sz="0" w:space="0" w:color="auto"/>
            <w:left w:val="none" w:sz="0" w:space="0" w:color="auto"/>
            <w:bottom w:val="none" w:sz="0" w:space="0" w:color="auto"/>
            <w:right w:val="none" w:sz="0" w:space="0" w:color="auto"/>
          </w:divBdr>
        </w:div>
        <w:div w:id="133640460">
          <w:marLeft w:val="0"/>
          <w:marRight w:val="0"/>
          <w:marTop w:val="0"/>
          <w:marBottom w:val="0"/>
          <w:divBdr>
            <w:top w:val="none" w:sz="0" w:space="0" w:color="auto"/>
            <w:left w:val="none" w:sz="0" w:space="0" w:color="auto"/>
            <w:bottom w:val="none" w:sz="0" w:space="0" w:color="auto"/>
            <w:right w:val="none" w:sz="0" w:space="0" w:color="auto"/>
          </w:divBdr>
        </w:div>
        <w:div w:id="296112504">
          <w:marLeft w:val="0"/>
          <w:marRight w:val="0"/>
          <w:marTop w:val="0"/>
          <w:marBottom w:val="0"/>
          <w:divBdr>
            <w:top w:val="none" w:sz="0" w:space="0" w:color="auto"/>
            <w:left w:val="none" w:sz="0" w:space="0" w:color="auto"/>
            <w:bottom w:val="none" w:sz="0" w:space="0" w:color="auto"/>
            <w:right w:val="none" w:sz="0" w:space="0" w:color="auto"/>
          </w:divBdr>
        </w:div>
        <w:div w:id="866063459">
          <w:marLeft w:val="0"/>
          <w:marRight w:val="0"/>
          <w:marTop w:val="0"/>
          <w:marBottom w:val="0"/>
          <w:divBdr>
            <w:top w:val="none" w:sz="0" w:space="0" w:color="auto"/>
            <w:left w:val="none" w:sz="0" w:space="0" w:color="auto"/>
            <w:bottom w:val="none" w:sz="0" w:space="0" w:color="auto"/>
            <w:right w:val="none" w:sz="0" w:space="0" w:color="auto"/>
          </w:divBdr>
        </w:div>
        <w:div w:id="891692065">
          <w:marLeft w:val="0"/>
          <w:marRight w:val="0"/>
          <w:marTop w:val="0"/>
          <w:marBottom w:val="0"/>
          <w:divBdr>
            <w:top w:val="none" w:sz="0" w:space="0" w:color="auto"/>
            <w:left w:val="none" w:sz="0" w:space="0" w:color="auto"/>
            <w:bottom w:val="none" w:sz="0" w:space="0" w:color="auto"/>
            <w:right w:val="none" w:sz="0" w:space="0" w:color="auto"/>
          </w:divBdr>
        </w:div>
        <w:div w:id="898050380">
          <w:marLeft w:val="0"/>
          <w:marRight w:val="0"/>
          <w:marTop w:val="0"/>
          <w:marBottom w:val="0"/>
          <w:divBdr>
            <w:top w:val="none" w:sz="0" w:space="0" w:color="auto"/>
            <w:left w:val="none" w:sz="0" w:space="0" w:color="auto"/>
            <w:bottom w:val="none" w:sz="0" w:space="0" w:color="auto"/>
            <w:right w:val="none" w:sz="0" w:space="0" w:color="auto"/>
          </w:divBdr>
        </w:div>
        <w:div w:id="903298949">
          <w:marLeft w:val="0"/>
          <w:marRight w:val="0"/>
          <w:marTop w:val="0"/>
          <w:marBottom w:val="0"/>
          <w:divBdr>
            <w:top w:val="none" w:sz="0" w:space="0" w:color="auto"/>
            <w:left w:val="none" w:sz="0" w:space="0" w:color="auto"/>
            <w:bottom w:val="none" w:sz="0" w:space="0" w:color="auto"/>
            <w:right w:val="none" w:sz="0" w:space="0" w:color="auto"/>
          </w:divBdr>
        </w:div>
        <w:div w:id="939147492">
          <w:marLeft w:val="0"/>
          <w:marRight w:val="0"/>
          <w:marTop w:val="0"/>
          <w:marBottom w:val="0"/>
          <w:divBdr>
            <w:top w:val="none" w:sz="0" w:space="0" w:color="auto"/>
            <w:left w:val="none" w:sz="0" w:space="0" w:color="auto"/>
            <w:bottom w:val="none" w:sz="0" w:space="0" w:color="auto"/>
            <w:right w:val="none" w:sz="0" w:space="0" w:color="auto"/>
          </w:divBdr>
        </w:div>
        <w:div w:id="1147165886">
          <w:marLeft w:val="0"/>
          <w:marRight w:val="0"/>
          <w:marTop w:val="0"/>
          <w:marBottom w:val="0"/>
          <w:divBdr>
            <w:top w:val="none" w:sz="0" w:space="0" w:color="auto"/>
            <w:left w:val="none" w:sz="0" w:space="0" w:color="auto"/>
            <w:bottom w:val="none" w:sz="0" w:space="0" w:color="auto"/>
            <w:right w:val="none" w:sz="0" w:space="0" w:color="auto"/>
          </w:divBdr>
        </w:div>
        <w:div w:id="1391076651">
          <w:marLeft w:val="0"/>
          <w:marRight w:val="0"/>
          <w:marTop w:val="0"/>
          <w:marBottom w:val="0"/>
          <w:divBdr>
            <w:top w:val="none" w:sz="0" w:space="0" w:color="auto"/>
            <w:left w:val="none" w:sz="0" w:space="0" w:color="auto"/>
            <w:bottom w:val="none" w:sz="0" w:space="0" w:color="auto"/>
            <w:right w:val="none" w:sz="0" w:space="0" w:color="auto"/>
          </w:divBdr>
        </w:div>
        <w:div w:id="1409645459">
          <w:marLeft w:val="0"/>
          <w:marRight w:val="0"/>
          <w:marTop w:val="0"/>
          <w:marBottom w:val="0"/>
          <w:divBdr>
            <w:top w:val="none" w:sz="0" w:space="0" w:color="auto"/>
            <w:left w:val="none" w:sz="0" w:space="0" w:color="auto"/>
            <w:bottom w:val="none" w:sz="0" w:space="0" w:color="auto"/>
            <w:right w:val="none" w:sz="0" w:space="0" w:color="auto"/>
          </w:divBdr>
        </w:div>
        <w:div w:id="1636981888">
          <w:marLeft w:val="0"/>
          <w:marRight w:val="0"/>
          <w:marTop w:val="0"/>
          <w:marBottom w:val="0"/>
          <w:divBdr>
            <w:top w:val="none" w:sz="0" w:space="0" w:color="auto"/>
            <w:left w:val="none" w:sz="0" w:space="0" w:color="auto"/>
            <w:bottom w:val="none" w:sz="0" w:space="0" w:color="auto"/>
            <w:right w:val="none" w:sz="0" w:space="0" w:color="auto"/>
          </w:divBdr>
        </w:div>
        <w:div w:id="1761028987">
          <w:marLeft w:val="0"/>
          <w:marRight w:val="0"/>
          <w:marTop w:val="0"/>
          <w:marBottom w:val="0"/>
          <w:divBdr>
            <w:top w:val="none" w:sz="0" w:space="0" w:color="auto"/>
            <w:left w:val="none" w:sz="0" w:space="0" w:color="auto"/>
            <w:bottom w:val="none" w:sz="0" w:space="0" w:color="auto"/>
            <w:right w:val="none" w:sz="0" w:space="0" w:color="auto"/>
          </w:divBdr>
        </w:div>
      </w:divsChild>
    </w:div>
    <w:div w:id="1062826344">
      <w:bodyDiv w:val="1"/>
      <w:marLeft w:val="0"/>
      <w:marRight w:val="0"/>
      <w:marTop w:val="0"/>
      <w:marBottom w:val="0"/>
      <w:divBdr>
        <w:top w:val="none" w:sz="0" w:space="0" w:color="auto"/>
        <w:left w:val="none" w:sz="0" w:space="0" w:color="auto"/>
        <w:bottom w:val="none" w:sz="0" w:space="0" w:color="auto"/>
        <w:right w:val="none" w:sz="0" w:space="0" w:color="auto"/>
      </w:divBdr>
      <w:divsChild>
        <w:div w:id="608975730">
          <w:marLeft w:val="0"/>
          <w:marRight w:val="0"/>
          <w:marTop w:val="0"/>
          <w:marBottom w:val="0"/>
          <w:divBdr>
            <w:top w:val="none" w:sz="0" w:space="0" w:color="auto"/>
            <w:left w:val="none" w:sz="0" w:space="0" w:color="auto"/>
            <w:bottom w:val="none" w:sz="0" w:space="0" w:color="auto"/>
            <w:right w:val="none" w:sz="0" w:space="0" w:color="auto"/>
          </w:divBdr>
        </w:div>
        <w:div w:id="700127863">
          <w:marLeft w:val="0"/>
          <w:marRight w:val="0"/>
          <w:marTop w:val="0"/>
          <w:marBottom w:val="0"/>
          <w:divBdr>
            <w:top w:val="none" w:sz="0" w:space="0" w:color="auto"/>
            <w:left w:val="none" w:sz="0" w:space="0" w:color="auto"/>
            <w:bottom w:val="none" w:sz="0" w:space="0" w:color="auto"/>
            <w:right w:val="none" w:sz="0" w:space="0" w:color="auto"/>
          </w:divBdr>
        </w:div>
        <w:div w:id="1296332033">
          <w:marLeft w:val="0"/>
          <w:marRight w:val="0"/>
          <w:marTop w:val="0"/>
          <w:marBottom w:val="0"/>
          <w:divBdr>
            <w:top w:val="none" w:sz="0" w:space="0" w:color="auto"/>
            <w:left w:val="none" w:sz="0" w:space="0" w:color="auto"/>
            <w:bottom w:val="none" w:sz="0" w:space="0" w:color="auto"/>
            <w:right w:val="none" w:sz="0" w:space="0" w:color="auto"/>
          </w:divBdr>
        </w:div>
        <w:div w:id="1584954262">
          <w:marLeft w:val="0"/>
          <w:marRight w:val="0"/>
          <w:marTop w:val="0"/>
          <w:marBottom w:val="0"/>
          <w:divBdr>
            <w:top w:val="none" w:sz="0" w:space="0" w:color="auto"/>
            <w:left w:val="none" w:sz="0" w:space="0" w:color="auto"/>
            <w:bottom w:val="none" w:sz="0" w:space="0" w:color="auto"/>
            <w:right w:val="none" w:sz="0" w:space="0" w:color="auto"/>
          </w:divBdr>
        </w:div>
      </w:divsChild>
    </w:div>
    <w:div w:id="1119059088">
      <w:bodyDiv w:val="1"/>
      <w:marLeft w:val="0"/>
      <w:marRight w:val="0"/>
      <w:marTop w:val="0"/>
      <w:marBottom w:val="0"/>
      <w:divBdr>
        <w:top w:val="none" w:sz="0" w:space="0" w:color="auto"/>
        <w:left w:val="none" w:sz="0" w:space="0" w:color="auto"/>
        <w:bottom w:val="none" w:sz="0" w:space="0" w:color="auto"/>
        <w:right w:val="none" w:sz="0" w:space="0" w:color="auto"/>
      </w:divBdr>
    </w:div>
    <w:div w:id="1146169386">
      <w:bodyDiv w:val="1"/>
      <w:marLeft w:val="0"/>
      <w:marRight w:val="0"/>
      <w:marTop w:val="0"/>
      <w:marBottom w:val="0"/>
      <w:divBdr>
        <w:top w:val="none" w:sz="0" w:space="0" w:color="auto"/>
        <w:left w:val="none" w:sz="0" w:space="0" w:color="auto"/>
        <w:bottom w:val="none" w:sz="0" w:space="0" w:color="auto"/>
        <w:right w:val="none" w:sz="0" w:space="0" w:color="auto"/>
      </w:divBdr>
    </w:div>
    <w:div w:id="1172717895">
      <w:bodyDiv w:val="1"/>
      <w:marLeft w:val="0"/>
      <w:marRight w:val="0"/>
      <w:marTop w:val="0"/>
      <w:marBottom w:val="0"/>
      <w:divBdr>
        <w:top w:val="none" w:sz="0" w:space="0" w:color="auto"/>
        <w:left w:val="none" w:sz="0" w:space="0" w:color="auto"/>
        <w:bottom w:val="none" w:sz="0" w:space="0" w:color="auto"/>
        <w:right w:val="none" w:sz="0" w:space="0" w:color="auto"/>
      </w:divBdr>
    </w:div>
    <w:div w:id="1214275573">
      <w:bodyDiv w:val="1"/>
      <w:marLeft w:val="0"/>
      <w:marRight w:val="0"/>
      <w:marTop w:val="0"/>
      <w:marBottom w:val="0"/>
      <w:divBdr>
        <w:top w:val="none" w:sz="0" w:space="0" w:color="auto"/>
        <w:left w:val="none" w:sz="0" w:space="0" w:color="auto"/>
        <w:bottom w:val="none" w:sz="0" w:space="0" w:color="auto"/>
        <w:right w:val="none" w:sz="0" w:space="0" w:color="auto"/>
      </w:divBdr>
      <w:divsChild>
        <w:div w:id="189341089">
          <w:marLeft w:val="0"/>
          <w:marRight w:val="0"/>
          <w:marTop w:val="0"/>
          <w:marBottom w:val="0"/>
          <w:divBdr>
            <w:top w:val="none" w:sz="0" w:space="0" w:color="auto"/>
            <w:left w:val="none" w:sz="0" w:space="0" w:color="auto"/>
            <w:bottom w:val="none" w:sz="0" w:space="0" w:color="auto"/>
            <w:right w:val="none" w:sz="0" w:space="0" w:color="auto"/>
          </w:divBdr>
        </w:div>
        <w:div w:id="838303703">
          <w:marLeft w:val="0"/>
          <w:marRight w:val="0"/>
          <w:marTop w:val="0"/>
          <w:marBottom w:val="0"/>
          <w:divBdr>
            <w:top w:val="none" w:sz="0" w:space="0" w:color="auto"/>
            <w:left w:val="none" w:sz="0" w:space="0" w:color="auto"/>
            <w:bottom w:val="none" w:sz="0" w:space="0" w:color="auto"/>
            <w:right w:val="none" w:sz="0" w:space="0" w:color="auto"/>
          </w:divBdr>
        </w:div>
        <w:div w:id="864371600">
          <w:marLeft w:val="0"/>
          <w:marRight w:val="0"/>
          <w:marTop w:val="0"/>
          <w:marBottom w:val="0"/>
          <w:divBdr>
            <w:top w:val="none" w:sz="0" w:space="0" w:color="auto"/>
            <w:left w:val="none" w:sz="0" w:space="0" w:color="auto"/>
            <w:bottom w:val="none" w:sz="0" w:space="0" w:color="auto"/>
            <w:right w:val="none" w:sz="0" w:space="0" w:color="auto"/>
          </w:divBdr>
        </w:div>
        <w:div w:id="1126463813">
          <w:marLeft w:val="0"/>
          <w:marRight w:val="0"/>
          <w:marTop w:val="0"/>
          <w:marBottom w:val="0"/>
          <w:divBdr>
            <w:top w:val="none" w:sz="0" w:space="0" w:color="auto"/>
            <w:left w:val="none" w:sz="0" w:space="0" w:color="auto"/>
            <w:bottom w:val="none" w:sz="0" w:space="0" w:color="auto"/>
            <w:right w:val="none" w:sz="0" w:space="0" w:color="auto"/>
          </w:divBdr>
        </w:div>
        <w:div w:id="1437749559">
          <w:marLeft w:val="0"/>
          <w:marRight w:val="0"/>
          <w:marTop w:val="0"/>
          <w:marBottom w:val="0"/>
          <w:divBdr>
            <w:top w:val="none" w:sz="0" w:space="0" w:color="auto"/>
            <w:left w:val="none" w:sz="0" w:space="0" w:color="auto"/>
            <w:bottom w:val="none" w:sz="0" w:space="0" w:color="auto"/>
            <w:right w:val="none" w:sz="0" w:space="0" w:color="auto"/>
          </w:divBdr>
        </w:div>
        <w:div w:id="1851212908">
          <w:marLeft w:val="0"/>
          <w:marRight w:val="0"/>
          <w:marTop w:val="0"/>
          <w:marBottom w:val="0"/>
          <w:divBdr>
            <w:top w:val="none" w:sz="0" w:space="0" w:color="auto"/>
            <w:left w:val="none" w:sz="0" w:space="0" w:color="auto"/>
            <w:bottom w:val="none" w:sz="0" w:space="0" w:color="auto"/>
            <w:right w:val="none" w:sz="0" w:space="0" w:color="auto"/>
          </w:divBdr>
        </w:div>
        <w:div w:id="2114787358">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7618123">
      <w:bodyDiv w:val="1"/>
      <w:marLeft w:val="0"/>
      <w:marRight w:val="0"/>
      <w:marTop w:val="0"/>
      <w:marBottom w:val="0"/>
      <w:divBdr>
        <w:top w:val="none" w:sz="0" w:space="0" w:color="auto"/>
        <w:left w:val="none" w:sz="0" w:space="0" w:color="auto"/>
        <w:bottom w:val="none" w:sz="0" w:space="0" w:color="auto"/>
        <w:right w:val="none" w:sz="0" w:space="0" w:color="auto"/>
      </w:divBdr>
      <w:divsChild>
        <w:div w:id="477308883">
          <w:marLeft w:val="0"/>
          <w:marRight w:val="0"/>
          <w:marTop w:val="0"/>
          <w:marBottom w:val="0"/>
          <w:divBdr>
            <w:top w:val="none" w:sz="0" w:space="0" w:color="auto"/>
            <w:left w:val="none" w:sz="0" w:space="0" w:color="auto"/>
            <w:bottom w:val="none" w:sz="0" w:space="0" w:color="auto"/>
            <w:right w:val="none" w:sz="0" w:space="0" w:color="auto"/>
          </w:divBdr>
        </w:div>
        <w:div w:id="484668299">
          <w:marLeft w:val="0"/>
          <w:marRight w:val="0"/>
          <w:marTop w:val="0"/>
          <w:marBottom w:val="0"/>
          <w:divBdr>
            <w:top w:val="none" w:sz="0" w:space="0" w:color="auto"/>
            <w:left w:val="none" w:sz="0" w:space="0" w:color="auto"/>
            <w:bottom w:val="none" w:sz="0" w:space="0" w:color="auto"/>
            <w:right w:val="none" w:sz="0" w:space="0" w:color="auto"/>
          </w:divBdr>
        </w:div>
        <w:div w:id="890463481">
          <w:marLeft w:val="0"/>
          <w:marRight w:val="0"/>
          <w:marTop w:val="0"/>
          <w:marBottom w:val="0"/>
          <w:divBdr>
            <w:top w:val="none" w:sz="0" w:space="0" w:color="auto"/>
            <w:left w:val="none" w:sz="0" w:space="0" w:color="auto"/>
            <w:bottom w:val="none" w:sz="0" w:space="0" w:color="auto"/>
            <w:right w:val="none" w:sz="0" w:space="0" w:color="auto"/>
          </w:divBdr>
        </w:div>
        <w:div w:id="1310863571">
          <w:marLeft w:val="0"/>
          <w:marRight w:val="0"/>
          <w:marTop w:val="0"/>
          <w:marBottom w:val="0"/>
          <w:divBdr>
            <w:top w:val="none" w:sz="0" w:space="0" w:color="auto"/>
            <w:left w:val="none" w:sz="0" w:space="0" w:color="auto"/>
            <w:bottom w:val="none" w:sz="0" w:space="0" w:color="auto"/>
            <w:right w:val="none" w:sz="0" w:space="0" w:color="auto"/>
          </w:divBdr>
        </w:div>
        <w:div w:id="1384865629">
          <w:marLeft w:val="0"/>
          <w:marRight w:val="0"/>
          <w:marTop w:val="0"/>
          <w:marBottom w:val="0"/>
          <w:divBdr>
            <w:top w:val="none" w:sz="0" w:space="0" w:color="auto"/>
            <w:left w:val="none" w:sz="0" w:space="0" w:color="auto"/>
            <w:bottom w:val="none" w:sz="0" w:space="0" w:color="auto"/>
            <w:right w:val="none" w:sz="0" w:space="0" w:color="auto"/>
          </w:divBdr>
        </w:div>
        <w:div w:id="1742095173">
          <w:marLeft w:val="0"/>
          <w:marRight w:val="0"/>
          <w:marTop w:val="0"/>
          <w:marBottom w:val="0"/>
          <w:divBdr>
            <w:top w:val="none" w:sz="0" w:space="0" w:color="auto"/>
            <w:left w:val="none" w:sz="0" w:space="0" w:color="auto"/>
            <w:bottom w:val="none" w:sz="0" w:space="0" w:color="auto"/>
            <w:right w:val="none" w:sz="0" w:space="0" w:color="auto"/>
          </w:divBdr>
        </w:div>
        <w:div w:id="2091000263">
          <w:marLeft w:val="0"/>
          <w:marRight w:val="0"/>
          <w:marTop w:val="0"/>
          <w:marBottom w:val="0"/>
          <w:divBdr>
            <w:top w:val="none" w:sz="0" w:space="0" w:color="auto"/>
            <w:left w:val="none" w:sz="0" w:space="0" w:color="auto"/>
            <w:bottom w:val="none" w:sz="0" w:space="0" w:color="auto"/>
            <w:right w:val="none" w:sz="0" w:space="0" w:color="auto"/>
          </w:divBdr>
        </w:div>
      </w:divsChild>
    </w:div>
    <w:div w:id="1401366658">
      <w:bodyDiv w:val="1"/>
      <w:marLeft w:val="0"/>
      <w:marRight w:val="0"/>
      <w:marTop w:val="0"/>
      <w:marBottom w:val="0"/>
      <w:divBdr>
        <w:top w:val="none" w:sz="0" w:space="0" w:color="auto"/>
        <w:left w:val="none" w:sz="0" w:space="0" w:color="auto"/>
        <w:bottom w:val="none" w:sz="0" w:space="0" w:color="auto"/>
        <w:right w:val="none" w:sz="0" w:space="0" w:color="auto"/>
      </w:divBdr>
      <w:divsChild>
        <w:div w:id="474298114">
          <w:marLeft w:val="0"/>
          <w:marRight w:val="0"/>
          <w:marTop w:val="0"/>
          <w:marBottom w:val="0"/>
          <w:divBdr>
            <w:top w:val="none" w:sz="0" w:space="0" w:color="auto"/>
            <w:left w:val="none" w:sz="0" w:space="0" w:color="auto"/>
            <w:bottom w:val="none" w:sz="0" w:space="0" w:color="auto"/>
            <w:right w:val="none" w:sz="0" w:space="0" w:color="auto"/>
          </w:divBdr>
        </w:div>
        <w:div w:id="1005786101">
          <w:marLeft w:val="0"/>
          <w:marRight w:val="0"/>
          <w:marTop w:val="0"/>
          <w:marBottom w:val="0"/>
          <w:divBdr>
            <w:top w:val="none" w:sz="0" w:space="0" w:color="auto"/>
            <w:left w:val="none" w:sz="0" w:space="0" w:color="auto"/>
            <w:bottom w:val="none" w:sz="0" w:space="0" w:color="auto"/>
            <w:right w:val="none" w:sz="0" w:space="0" w:color="auto"/>
          </w:divBdr>
        </w:div>
        <w:div w:id="1432437152">
          <w:marLeft w:val="0"/>
          <w:marRight w:val="0"/>
          <w:marTop w:val="0"/>
          <w:marBottom w:val="0"/>
          <w:divBdr>
            <w:top w:val="none" w:sz="0" w:space="0" w:color="auto"/>
            <w:left w:val="none" w:sz="0" w:space="0" w:color="auto"/>
            <w:bottom w:val="none" w:sz="0" w:space="0" w:color="auto"/>
            <w:right w:val="none" w:sz="0" w:space="0" w:color="auto"/>
          </w:divBdr>
        </w:div>
      </w:divsChild>
    </w:div>
    <w:div w:id="1439566120">
      <w:bodyDiv w:val="1"/>
      <w:marLeft w:val="0"/>
      <w:marRight w:val="0"/>
      <w:marTop w:val="0"/>
      <w:marBottom w:val="0"/>
      <w:divBdr>
        <w:top w:val="none" w:sz="0" w:space="0" w:color="auto"/>
        <w:left w:val="none" w:sz="0" w:space="0" w:color="auto"/>
        <w:bottom w:val="none" w:sz="0" w:space="0" w:color="auto"/>
        <w:right w:val="none" w:sz="0" w:space="0" w:color="auto"/>
      </w:divBdr>
      <w:divsChild>
        <w:div w:id="10691180">
          <w:marLeft w:val="0"/>
          <w:marRight w:val="0"/>
          <w:marTop w:val="0"/>
          <w:marBottom w:val="0"/>
          <w:divBdr>
            <w:top w:val="none" w:sz="0" w:space="0" w:color="auto"/>
            <w:left w:val="none" w:sz="0" w:space="0" w:color="auto"/>
            <w:bottom w:val="none" w:sz="0" w:space="0" w:color="auto"/>
            <w:right w:val="none" w:sz="0" w:space="0" w:color="auto"/>
          </w:divBdr>
        </w:div>
        <w:div w:id="247547819">
          <w:marLeft w:val="0"/>
          <w:marRight w:val="0"/>
          <w:marTop w:val="0"/>
          <w:marBottom w:val="0"/>
          <w:divBdr>
            <w:top w:val="none" w:sz="0" w:space="0" w:color="auto"/>
            <w:left w:val="none" w:sz="0" w:space="0" w:color="auto"/>
            <w:bottom w:val="none" w:sz="0" w:space="0" w:color="auto"/>
            <w:right w:val="none" w:sz="0" w:space="0" w:color="auto"/>
          </w:divBdr>
        </w:div>
        <w:div w:id="397291819">
          <w:marLeft w:val="0"/>
          <w:marRight w:val="0"/>
          <w:marTop w:val="0"/>
          <w:marBottom w:val="0"/>
          <w:divBdr>
            <w:top w:val="none" w:sz="0" w:space="0" w:color="auto"/>
            <w:left w:val="none" w:sz="0" w:space="0" w:color="auto"/>
            <w:bottom w:val="none" w:sz="0" w:space="0" w:color="auto"/>
            <w:right w:val="none" w:sz="0" w:space="0" w:color="auto"/>
          </w:divBdr>
        </w:div>
      </w:divsChild>
    </w:div>
    <w:div w:id="1515072858">
      <w:bodyDiv w:val="1"/>
      <w:marLeft w:val="0"/>
      <w:marRight w:val="0"/>
      <w:marTop w:val="0"/>
      <w:marBottom w:val="0"/>
      <w:divBdr>
        <w:top w:val="none" w:sz="0" w:space="0" w:color="auto"/>
        <w:left w:val="none" w:sz="0" w:space="0" w:color="auto"/>
        <w:bottom w:val="none" w:sz="0" w:space="0" w:color="auto"/>
        <w:right w:val="none" w:sz="0" w:space="0" w:color="auto"/>
      </w:divBdr>
    </w:div>
    <w:div w:id="1564025020">
      <w:bodyDiv w:val="1"/>
      <w:marLeft w:val="0"/>
      <w:marRight w:val="0"/>
      <w:marTop w:val="0"/>
      <w:marBottom w:val="0"/>
      <w:divBdr>
        <w:top w:val="none" w:sz="0" w:space="0" w:color="auto"/>
        <w:left w:val="none" w:sz="0" w:space="0" w:color="auto"/>
        <w:bottom w:val="none" w:sz="0" w:space="0" w:color="auto"/>
        <w:right w:val="none" w:sz="0" w:space="0" w:color="auto"/>
      </w:divBdr>
      <w:divsChild>
        <w:div w:id="153490964">
          <w:marLeft w:val="0"/>
          <w:marRight w:val="0"/>
          <w:marTop w:val="0"/>
          <w:marBottom w:val="0"/>
          <w:divBdr>
            <w:top w:val="none" w:sz="0" w:space="0" w:color="auto"/>
            <w:left w:val="none" w:sz="0" w:space="0" w:color="auto"/>
            <w:bottom w:val="none" w:sz="0" w:space="0" w:color="auto"/>
            <w:right w:val="none" w:sz="0" w:space="0" w:color="auto"/>
          </w:divBdr>
        </w:div>
        <w:div w:id="277761311">
          <w:marLeft w:val="0"/>
          <w:marRight w:val="0"/>
          <w:marTop w:val="0"/>
          <w:marBottom w:val="0"/>
          <w:divBdr>
            <w:top w:val="none" w:sz="0" w:space="0" w:color="auto"/>
            <w:left w:val="none" w:sz="0" w:space="0" w:color="auto"/>
            <w:bottom w:val="none" w:sz="0" w:space="0" w:color="auto"/>
            <w:right w:val="none" w:sz="0" w:space="0" w:color="auto"/>
          </w:divBdr>
        </w:div>
        <w:div w:id="454914008">
          <w:marLeft w:val="0"/>
          <w:marRight w:val="0"/>
          <w:marTop w:val="0"/>
          <w:marBottom w:val="0"/>
          <w:divBdr>
            <w:top w:val="none" w:sz="0" w:space="0" w:color="auto"/>
            <w:left w:val="none" w:sz="0" w:space="0" w:color="auto"/>
            <w:bottom w:val="none" w:sz="0" w:space="0" w:color="auto"/>
            <w:right w:val="none" w:sz="0" w:space="0" w:color="auto"/>
          </w:divBdr>
        </w:div>
        <w:div w:id="601037560">
          <w:marLeft w:val="0"/>
          <w:marRight w:val="0"/>
          <w:marTop w:val="0"/>
          <w:marBottom w:val="0"/>
          <w:divBdr>
            <w:top w:val="none" w:sz="0" w:space="0" w:color="auto"/>
            <w:left w:val="none" w:sz="0" w:space="0" w:color="auto"/>
            <w:bottom w:val="none" w:sz="0" w:space="0" w:color="auto"/>
            <w:right w:val="none" w:sz="0" w:space="0" w:color="auto"/>
          </w:divBdr>
        </w:div>
        <w:div w:id="928733662">
          <w:marLeft w:val="0"/>
          <w:marRight w:val="0"/>
          <w:marTop w:val="0"/>
          <w:marBottom w:val="0"/>
          <w:divBdr>
            <w:top w:val="none" w:sz="0" w:space="0" w:color="auto"/>
            <w:left w:val="none" w:sz="0" w:space="0" w:color="auto"/>
            <w:bottom w:val="none" w:sz="0" w:space="0" w:color="auto"/>
            <w:right w:val="none" w:sz="0" w:space="0" w:color="auto"/>
          </w:divBdr>
        </w:div>
        <w:div w:id="1138523778">
          <w:marLeft w:val="0"/>
          <w:marRight w:val="0"/>
          <w:marTop w:val="0"/>
          <w:marBottom w:val="0"/>
          <w:divBdr>
            <w:top w:val="none" w:sz="0" w:space="0" w:color="auto"/>
            <w:left w:val="none" w:sz="0" w:space="0" w:color="auto"/>
            <w:bottom w:val="none" w:sz="0" w:space="0" w:color="auto"/>
            <w:right w:val="none" w:sz="0" w:space="0" w:color="auto"/>
          </w:divBdr>
        </w:div>
        <w:div w:id="1401755549">
          <w:marLeft w:val="0"/>
          <w:marRight w:val="0"/>
          <w:marTop w:val="0"/>
          <w:marBottom w:val="0"/>
          <w:divBdr>
            <w:top w:val="none" w:sz="0" w:space="0" w:color="auto"/>
            <w:left w:val="none" w:sz="0" w:space="0" w:color="auto"/>
            <w:bottom w:val="none" w:sz="0" w:space="0" w:color="auto"/>
            <w:right w:val="none" w:sz="0" w:space="0" w:color="auto"/>
          </w:divBdr>
        </w:div>
        <w:div w:id="1405638047">
          <w:marLeft w:val="0"/>
          <w:marRight w:val="0"/>
          <w:marTop w:val="0"/>
          <w:marBottom w:val="0"/>
          <w:divBdr>
            <w:top w:val="none" w:sz="0" w:space="0" w:color="auto"/>
            <w:left w:val="none" w:sz="0" w:space="0" w:color="auto"/>
            <w:bottom w:val="none" w:sz="0" w:space="0" w:color="auto"/>
            <w:right w:val="none" w:sz="0" w:space="0" w:color="auto"/>
          </w:divBdr>
        </w:div>
        <w:div w:id="1561818987">
          <w:marLeft w:val="0"/>
          <w:marRight w:val="0"/>
          <w:marTop w:val="0"/>
          <w:marBottom w:val="0"/>
          <w:divBdr>
            <w:top w:val="none" w:sz="0" w:space="0" w:color="auto"/>
            <w:left w:val="none" w:sz="0" w:space="0" w:color="auto"/>
            <w:bottom w:val="none" w:sz="0" w:space="0" w:color="auto"/>
            <w:right w:val="none" w:sz="0" w:space="0" w:color="auto"/>
          </w:divBdr>
        </w:div>
        <w:div w:id="1562984969">
          <w:marLeft w:val="0"/>
          <w:marRight w:val="0"/>
          <w:marTop w:val="0"/>
          <w:marBottom w:val="0"/>
          <w:divBdr>
            <w:top w:val="none" w:sz="0" w:space="0" w:color="auto"/>
            <w:left w:val="none" w:sz="0" w:space="0" w:color="auto"/>
            <w:bottom w:val="none" w:sz="0" w:space="0" w:color="auto"/>
            <w:right w:val="none" w:sz="0" w:space="0" w:color="auto"/>
          </w:divBdr>
        </w:div>
        <w:div w:id="1576935477">
          <w:marLeft w:val="0"/>
          <w:marRight w:val="0"/>
          <w:marTop w:val="0"/>
          <w:marBottom w:val="0"/>
          <w:divBdr>
            <w:top w:val="none" w:sz="0" w:space="0" w:color="auto"/>
            <w:left w:val="none" w:sz="0" w:space="0" w:color="auto"/>
            <w:bottom w:val="none" w:sz="0" w:space="0" w:color="auto"/>
            <w:right w:val="none" w:sz="0" w:space="0" w:color="auto"/>
          </w:divBdr>
        </w:div>
        <w:div w:id="1655601376">
          <w:marLeft w:val="0"/>
          <w:marRight w:val="0"/>
          <w:marTop w:val="0"/>
          <w:marBottom w:val="0"/>
          <w:divBdr>
            <w:top w:val="none" w:sz="0" w:space="0" w:color="auto"/>
            <w:left w:val="none" w:sz="0" w:space="0" w:color="auto"/>
            <w:bottom w:val="none" w:sz="0" w:space="0" w:color="auto"/>
            <w:right w:val="none" w:sz="0" w:space="0" w:color="auto"/>
          </w:divBdr>
        </w:div>
        <w:div w:id="1852716910">
          <w:marLeft w:val="0"/>
          <w:marRight w:val="0"/>
          <w:marTop w:val="0"/>
          <w:marBottom w:val="0"/>
          <w:divBdr>
            <w:top w:val="none" w:sz="0" w:space="0" w:color="auto"/>
            <w:left w:val="none" w:sz="0" w:space="0" w:color="auto"/>
            <w:bottom w:val="none" w:sz="0" w:space="0" w:color="auto"/>
            <w:right w:val="none" w:sz="0" w:space="0" w:color="auto"/>
          </w:divBdr>
        </w:div>
        <w:div w:id="1967854785">
          <w:marLeft w:val="0"/>
          <w:marRight w:val="0"/>
          <w:marTop w:val="0"/>
          <w:marBottom w:val="0"/>
          <w:divBdr>
            <w:top w:val="none" w:sz="0" w:space="0" w:color="auto"/>
            <w:left w:val="none" w:sz="0" w:space="0" w:color="auto"/>
            <w:bottom w:val="none" w:sz="0" w:space="0" w:color="auto"/>
            <w:right w:val="none" w:sz="0" w:space="0" w:color="auto"/>
          </w:divBdr>
        </w:div>
        <w:div w:id="2143232488">
          <w:marLeft w:val="0"/>
          <w:marRight w:val="0"/>
          <w:marTop w:val="0"/>
          <w:marBottom w:val="0"/>
          <w:divBdr>
            <w:top w:val="none" w:sz="0" w:space="0" w:color="auto"/>
            <w:left w:val="none" w:sz="0" w:space="0" w:color="auto"/>
            <w:bottom w:val="none" w:sz="0" w:space="0" w:color="auto"/>
            <w:right w:val="none" w:sz="0" w:space="0" w:color="auto"/>
          </w:divBdr>
        </w:div>
      </w:divsChild>
    </w:div>
    <w:div w:id="1571578358">
      <w:bodyDiv w:val="1"/>
      <w:marLeft w:val="0"/>
      <w:marRight w:val="0"/>
      <w:marTop w:val="0"/>
      <w:marBottom w:val="0"/>
      <w:divBdr>
        <w:top w:val="none" w:sz="0" w:space="0" w:color="auto"/>
        <w:left w:val="none" w:sz="0" w:space="0" w:color="auto"/>
        <w:bottom w:val="none" w:sz="0" w:space="0" w:color="auto"/>
        <w:right w:val="none" w:sz="0" w:space="0" w:color="auto"/>
      </w:divBdr>
      <w:divsChild>
        <w:div w:id="825705590">
          <w:marLeft w:val="0"/>
          <w:marRight w:val="0"/>
          <w:marTop w:val="0"/>
          <w:marBottom w:val="0"/>
          <w:divBdr>
            <w:top w:val="none" w:sz="0" w:space="0" w:color="auto"/>
            <w:left w:val="none" w:sz="0" w:space="0" w:color="auto"/>
            <w:bottom w:val="none" w:sz="0" w:space="0" w:color="auto"/>
            <w:right w:val="none" w:sz="0" w:space="0" w:color="auto"/>
          </w:divBdr>
        </w:div>
        <w:div w:id="1459565129">
          <w:marLeft w:val="0"/>
          <w:marRight w:val="0"/>
          <w:marTop w:val="0"/>
          <w:marBottom w:val="0"/>
          <w:divBdr>
            <w:top w:val="none" w:sz="0" w:space="0" w:color="auto"/>
            <w:left w:val="none" w:sz="0" w:space="0" w:color="auto"/>
            <w:bottom w:val="none" w:sz="0" w:space="0" w:color="auto"/>
            <w:right w:val="none" w:sz="0" w:space="0" w:color="auto"/>
          </w:divBdr>
        </w:div>
        <w:div w:id="1827166161">
          <w:marLeft w:val="0"/>
          <w:marRight w:val="0"/>
          <w:marTop w:val="0"/>
          <w:marBottom w:val="0"/>
          <w:divBdr>
            <w:top w:val="none" w:sz="0" w:space="0" w:color="auto"/>
            <w:left w:val="none" w:sz="0" w:space="0" w:color="auto"/>
            <w:bottom w:val="none" w:sz="0" w:space="0" w:color="auto"/>
            <w:right w:val="none" w:sz="0" w:space="0" w:color="auto"/>
          </w:divBdr>
        </w:div>
        <w:div w:id="2098086852">
          <w:marLeft w:val="0"/>
          <w:marRight w:val="0"/>
          <w:marTop w:val="0"/>
          <w:marBottom w:val="0"/>
          <w:divBdr>
            <w:top w:val="none" w:sz="0" w:space="0" w:color="auto"/>
            <w:left w:val="none" w:sz="0" w:space="0" w:color="auto"/>
            <w:bottom w:val="none" w:sz="0" w:space="0" w:color="auto"/>
            <w:right w:val="none" w:sz="0" w:space="0" w:color="auto"/>
          </w:divBdr>
        </w:div>
        <w:div w:id="2098742259">
          <w:marLeft w:val="0"/>
          <w:marRight w:val="0"/>
          <w:marTop w:val="0"/>
          <w:marBottom w:val="0"/>
          <w:divBdr>
            <w:top w:val="none" w:sz="0" w:space="0" w:color="auto"/>
            <w:left w:val="none" w:sz="0" w:space="0" w:color="auto"/>
            <w:bottom w:val="none" w:sz="0" w:space="0" w:color="auto"/>
            <w:right w:val="none" w:sz="0" w:space="0" w:color="auto"/>
          </w:divBdr>
        </w:div>
        <w:div w:id="2115124984">
          <w:marLeft w:val="0"/>
          <w:marRight w:val="0"/>
          <w:marTop w:val="0"/>
          <w:marBottom w:val="0"/>
          <w:divBdr>
            <w:top w:val="none" w:sz="0" w:space="0" w:color="auto"/>
            <w:left w:val="none" w:sz="0" w:space="0" w:color="auto"/>
            <w:bottom w:val="none" w:sz="0" w:space="0" w:color="auto"/>
            <w:right w:val="none" w:sz="0" w:space="0" w:color="auto"/>
          </w:divBdr>
        </w:div>
        <w:div w:id="2127307201">
          <w:marLeft w:val="0"/>
          <w:marRight w:val="0"/>
          <w:marTop w:val="0"/>
          <w:marBottom w:val="0"/>
          <w:divBdr>
            <w:top w:val="none" w:sz="0" w:space="0" w:color="auto"/>
            <w:left w:val="none" w:sz="0" w:space="0" w:color="auto"/>
            <w:bottom w:val="none" w:sz="0" w:space="0" w:color="auto"/>
            <w:right w:val="none" w:sz="0" w:space="0" w:color="auto"/>
          </w:divBdr>
        </w:div>
      </w:divsChild>
    </w:div>
    <w:div w:id="1608081284">
      <w:bodyDiv w:val="1"/>
      <w:marLeft w:val="0"/>
      <w:marRight w:val="0"/>
      <w:marTop w:val="0"/>
      <w:marBottom w:val="0"/>
      <w:divBdr>
        <w:top w:val="none" w:sz="0" w:space="0" w:color="auto"/>
        <w:left w:val="none" w:sz="0" w:space="0" w:color="auto"/>
        <w:bottom w:val="none" w:sz="0" w:space="0" w:color="auto"/>
        <w:right w:val="none" w:sz="0" w:space="0" w:color="auto"/>
      </w:divBdr>
      <w:divsChild>
        <w:div w:id="53160742">
          <w:marLeft w:val="0"/>
          <w:marRight w:val="0"/>
          <w:marTop w:val="0"/>
          <w:marBottom w:val="0"/>
          <w:divBdr>
            <w:top w:val="none" w:sz="0" w:space="0" w:color="auto"/>
            <w:left w:val="none" w:sz="0" w:space="0" w:color="auto"/>
            <w:bottom w:val="none" w:sz="0" w:space="0" w:color="auto"/>
            <w:right w:val="none" w:sz="0" w:space="0" w:color="auto"/>
          </w:divBdr>
        </w:div>
        <w:div w:id="711809813">
          <w:marLeft w:val="0"/>
          <w:marRight w:val="0"/>
          <w:marTop w:val="0"/>
          <w:marBottom w:val="0"/>
          <w:divBdr>
            <w:top w:val="none" w:sz="0" w:space="0" w:color="auto"/>
            <w:left w:val="none" w:sz="0" w:space="0" w:color="auto"/>
            <w:bottom w:val="none" w:sz="0" w:space="0" w:color="auto"/>
            <w:right w:val="none" w:sz="0" w:space="0" w:color="auto"/>
          </w:divBdr>
        </w:div>
        <w:div w:id="1500073535">
          <w:marLeft w:val="0"/>
          <w:marRight w:val="0"/>
          <w:marTop w:val="0"/>
          <w:marBottom w:val="0"/>
          <w:divBdr>
            <w:top w:val="none" w:sz="0" w:space="0" w:color="auto"/>
            <w:left w:val="none" w:sz="0" w:space="0" w:color="auto"/>
            <w:bottom w:val="none" w:sz="0" w:space="0" w:color="auto"/>
            <w:right w:val="none" w:sz="0" w:space="0" w:color="auto"/>
          </w:divBdr>
        </w:div>
        <w:div w:id="1653293714">
          <w:marLeft w:val="0"/>
          <w:marRight w:val="0"/>
          <w:marTop w:val="0"/>
          <w:marBottom w:val="0"/>
          <w:divBdr>
            <w:top w:val="none" w:sz="0" w:space="0" w:color="auto"/>
            <w:left w:val="none" w:sz="0" w:space="0" w:color="auto"/>
            <w:bottom w:val="none" w:sz="0" w:space="0" w:color="auto"/>
            <w:right w:val="none" w:sz="0" w:space="0" w:color="auto"/>
          </w:divBdr>
        </w:div>
      </w:divsChild>
    </w:div>
    <w:div w:id="1616522247">
      <w:bodyDiv w:val="1"/>
      <w:marLeft w:val="0"/>
      <w:marRight w:val="0"/>
      <w:marTop w:val="0"/>
      <w:marBottom w:val="0"/>
      <w:divBdr>
        <w:top w:val="none" w:sz="0" w:space="0" w:color="auto"/>
        <w:left w:val="none" w:sz="0" w:space="0" w:color="auto"/>
        <w:bottom w:val="none" w:sz="0" w:space="0" w:color="auto"/>
        <w:right w:val="none" w:sz="0" w:space="0" w:color="auto"/>
      </w:divBdr>
      <w:divsChild>
        <w:div w:id="50274822">
          <w:marLeft w:val="0"/>
          <w:marRight w:val="0"/>
          <w:marTop w:val="0"/>
          <w:marBottom w:val="0"/>
          <w:divBdr>
            <w:top w:val="none" w:sz="0" w:space="0" w:color="auto"/>
            <w:left w:val="none" w:sz="0" w:space="0" w:color="auto"/>
            <w:bottom w:val="none" w:sz="0" w:space="0" w:color="auto"/>
            <w:right w:val="none" w:sz="0" w:space="0" w:color="auto"/>
          </w:divBdr>
        </w:div>
        <w:div w:id="157313218">
          <w:marLeft w:val="0"/>
          <w:marRight w:val="0"/>
          <w:marTop w:val="0"/>
          <w:marBottom w:val="0"/>
          <w:divBdr>
            <w:top w:val="none" w:sz="0" w:space="0" w:color="auto"/>
            <w:left w:val="none" w:sz="0" w:space="0" w:color="auto"/>
            <w:bottom w:val="none" w:sz="0" w:space="0" w:color="auto"/>
            <w:right w:val="none" w:sz="0" w:space="0" w:color="auto"/>
          </w:divBdr>
        </w:div>
        <w:div w:id="374157520">
          <w:marLeft w:val="0"/>
          <w:marRight w:val="0"/>
          <w:marTop w:val="0"/>
          <w:marBottom w:val="0"/>
          <w:divBdr>
            <w:top w:val="none" w:sz="0" w:space="0" w:color="auto"/>
            <w:left w:val="none" w:sz="0" w:space="0" w:color="auto"/>
            <w:bottom w:val="none" w:sz="0" w:space="0" w:color="auto"/>
            <w:right w:val="none" w:sz="0" w:space="0" w:color="auto"/>
          </w:divBdr>
        </w:div>
        <w:div w:id="553657390">
          <w:marLeft w:val="0"/>
          <w:marRight w:val="0"/>
          <w:marTop w:val="0"/>
          <w:marBottom w:val="0"/>
          <w:divBdr>
            <w:top w:val="none" w:sz="0" w:space="0" w:color="auto"/>
            <w:left w:val="none" w:sz="0" w:space="0" w:color="auto"/>
            <w:bottom w:val="none" w:sz="0" w:space="0" w:color="auto"/>
            <w:right w:val="none" w:sz="0" w:space="0" w:color="auto"/>
          </w:divBdr>
        </w:div>
        <w:div w:id="681779868">
          <w:marLeft w:val="0"/>
          <w:marRight w:val="0"/>
          <w:marTop w:val="0"/>
          <w:marBottom w:val="0"/>
          <w:divBdr>
            <w:top w:val="none" w:sz="0" w:space="0" w:color="auto"/>
            <w:left w:val="none" w:sz="0" w:space="0" w:color="auto"/>
            <w:bottom w:val="none" w:sz="0" w:space="0" w:color="auto"/>
            <w:right w:val="none" w:sz="0" w:space="0" w:color="auto"/>
          </w:divBdr>
        </w:div>
        <w:div w:id="797141996">
          <w:marLeft w:val="0"/>
          <w:marRight w:val="0"/>
          <w:marTop w:val="0"/>
          <w:marBottom w:val="0"/>
          <w:divBdr>
            <w:top w:val="none" w:sz="0" w:space="0" w:color="auto"/>
            <w:left w:val="none" w:sz="0" w:space="0" w:color="auto"/>
            <w:bottom w:val="none" w:sz="0" w:space="0" w:color="auto"/>
            <w:right w:val="none" w:sz="0" w:space="0" w:color="auto"/>
          </w:divBdr>
        </w:div>
        <w:div w:id="1072387595">
          <w:marLeft w:val="0"/>
          <w:marRight w:val="0"/>
          <w:marTop w:val="0"/>
          <w:marBottom w:val="0"/>
          <w:divBdr>
            <w:top w:val="none" w:sz="0" w:space="0" w:color="auto"/>
            <w:left w:val="none" w:sz="0" w:space="0" w:color="auto"/>
            <w:bottom w:val="none" w:sz="0" w:space="0" w:color="auto"/>
            <w:right w:val="none" w:sz="0" w:space="0" w:color="auto"/>
          </w:divBdr>
        </w:div>
        <w:div w:id="1140808493">
          <w:marLeft w:val="0"/>
          <w:marRight w:val="0"/>
          <w:marTop w:val="0"/>
          <w:marBottom w:val="0"/>
          <w:divBdr>
            <w:top w:val="none" w:sz="0" w:space="0" w:color="auto"/>
            <w:left w:val="none" w:sz="0" w:space="0" w:color="auto"/>
            <w:bottom w:val="none" w:sz="0" w:space="0" w:color="auto"/>
            <w:right w:val="none" w:sz="0" w:space="0" w:color="auto"/>
          </w:divBdr>
        </w:div>
        <w:div w:id="1453475865">
          <w:marLeft w:val="0"/>
          <w:marRight w:val="0"/>
          <w:marTop w:val="0"/>
          <w:marBottom w:val="0"/>
          <w:divBdr>
            <w:top w:val="none" w:sz="0" w:space="0" w:color="auto"/>
            <w:left w:val="none" w:sz="0" w:space="0" w:color="auto"/>
            <w:bottom w:val="none" w:sz="0" w:space="0" w:color="auto"/>
            <w:right w:val="none" w:sz="0" w:space="0" w:color="auto"/>
          </w:divBdr>
        </w:div>
        <w:div w:id="1741323358">
          <w:marLeft w:val="0"/>
          <w:marRight w:val="0"/>
          <w:marTop w:val="0"/>
          <w:marBottom w:val="0"/>
          <w:divBdr>
            <w:top w:val="none" w:sz="0" w:space="0" w:color="auto"/>
            <w:left w:val="none" w:sz="0" w:space="0" w:color="auto"/>
            <w:bottom w:val="none" w:sz="0" w:space="0" w:color="auto"/>
            <w:right w:val="none" w:sz="0" w:space="0" w:color="auto"/>
          </w:divBdr>
        </w:div>
        <w:div w:id="1857838818">
          <w:marLeft w:val="0"/>
          <w:marRight w:val="0"/>
          <w:marTop w:val="0"/>
          <w:marBottom w:val="0"/>
          <w:divBdr>
            <w:top w:val="none" w:sz="0" w:space="0" w:color="auto"/>
            <w:left w:val="none" w:sz="0" w:space="0" w:color="auto"/>
            <w:bottom w:val="none" w:sz="0" w:space="0" w:color="auto"/>
            <w:right w:val="none" w:sz="0" w:space="0" w:color="auto"/>
          </w:divBdr>
        </w:div>
        <w:div w:id="2032951871">
          <w:marLeft w:val="0"/>
          <w:marRight w:val="0"/>
          <w:marTop w:val="0"/>
          <w:marBottom w:val="0"/>
          <w:divBdr>
            <w:top w:val="none" w:sz="0" w:space="0" w:color="auto"/>
            <w:left w:val="none" w:sz="0" w:space="0" w:color="auto"/>
            <w:bottom w:val="none" w:sz="0" w:space="0" w:color="auto"/>
            <w:right w:val="none" w:sz="0" w:space="0" w:color="auto"/>
          </w:divBdr>
        </w:div>
        <w:div w:id="2054844141">
          <w:marLeft w:val="0"/>
          <w:marRight w:val="0"/>
          <w:marTop w:val="0"/>
          <w:marBottom w:val="0"/>
          <w:divBdr>
            <w:top w:val="none" w:sz="0" w:space="0" w:color="auto"/>
            <w:left w:val="none" w:sz="0" w:space="0" w:color="auto"/>
            <w:bottom w:val="none" w:sz="0" w:space="0" w:color="auto"/>
            <w:right w:val="none" w:sz="0" w:space="0" w:color="auto"/>
          </w:divBdr>
        </w:div>
      </w:divsChild>
    </w:div>
    <w:div w:id="1636527013">
      <w:bodyDiv w:val="1"/>
      <w:marLeft w:val="0"/>
      <w:marRight w:val="0"/>
      <w:marTop w:val="0"/>
      <w:marBottom w:val="0"/>
      <w:divBdr>
        <w:top w:val="none" w:sz="0" w:space="0" w:color="auto"/>
        <w:left w:val="none" w:sz="0" w:space="0" w:color="auto"/>
        <w:bottom w:val="none" w:sz="0" w:space="0" w:color="auto"/>
        <w:right w:val="none" w:sz="0" w:space="0" w:color="auto"/>
      </w:divBdr>
    </w:div>
    <w:div w:id="1660884401">
      <w:bodyDiv w:val="1"/>
      <w:marLeft w:val="0"/>
      <w:marRight w:val="0"/>
      <w:marTop w:val="0"/>
      <w:marBottom w:val="0"/>
      <w:divBdr>
        <w:top w:val="none" w:sz="0" w:space="0" w:color="auto"/>
        <w:left w:val="none" w:sz="0" w:space="0" w:color="auto"/>
        <w:bottom w:val="none" w:sz="0" w:space="0" w:color="auto"/>
        <w:right w:val="none" w:sz="0" w:space="0" w:color="auto"/>
      </w:divBdr>
    </w:div>
    <w:div w:id="1757163358">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610014361">
          <w:marLeft w:val="0"/>
          <w:marRight w:val="0"/>
          <w:marTop w:val="0"/>
          <w:marBottom w:val="0"/>
          <w:divBdr>
            <w:top w:val="none" w:sz="0" w:space="0" w:color="auto"/>
            <w:left w:val="none" w:sz="0" w:space="0" w:color="auto"/>
            <w:bottom w:val="none" w:sz="0" w:space="0" w:color="auto"/>
            <w:right w:val="none" w:sz="0" w:space="0" w:color="auto"/>
          </w:divBdr>
        </w:div>
        <w:div w:id="702825072">
          <w:marLeft w:val="0"/>
          <w:marRight w:val="0"/>
          <w:marTop w:val="0"/>
          <w:marBottom w:val="0"/>
          <w:divBdr>
            <w:top w:val="none" w:sz="0" w:space="0" w:color="auto"/>
            <w:left w:val="none" w:sz="0" w:space="0" w:color="auto"/>
            <w:bottom w:val="none" w:sz="0" w:space="0" w:color="auto"/>
            <w:right w:val="none" w:sz="0" w:space="0" w:color="auto"/>
          </w:divBdr>
        </w:div>
        <w:div w:id="865216837">
          <w:marLeft w:val="0"/>
          <w:marRight w:val="0"/>
          <w:marTop w:val="0"/>
          <w:marBottom w:val="0"/>
          <w:divBdr>
            <w:top w:val="none" w:sz="0" w:space="0" w:color="auto"/>
            <w:left w:val="none" w:sz="0" w:space="0" w:color="auto"/>
            <w:bottom w:val="none" w:sz="0" w:space="0" w:color="auto"/>
            <w:right w:val="none" w:sz="0" w:space="0" w:color="auto"/>
          </w:divBdr>
        </w:div>
        <w:div w:id="1134179892">
          <w:marLeft w:val="0"/>
          <w:marRight w:val="0"/>
          <w:marTop w:val="0"/>
          <w:marBottom w:val="0"/>
          <w:divBdr>
            <w:top w:val="none" w:sz="0" w:space="0" w:color="auto"/>
            <w:left w:val="none" w:sz="0" w:space="0" w:color="auto"/>
            <w:bottom w:val="none" w:sz="0" w:space="0" w:color="auto"/>
            <w:right w:val="none" w:sz="0" w:space="0" w:color="auto"/>
          </w:divBdr>
        </w:div>
        <w:div w:id="1276791717">
          <w:marLeft w:val="0"/>
          <w:marRight w:val="0"/>
          <w:marTop w:val="0"/>
          <w:marBottom w:val="0"/>
          <w:divBdr>
            <w:top w:val="none" w:sz="0" w:space="0" w:color="auto"/>
            <w:left w:val="none" w:sz="0" w:space="0" w:color="auto"/>
            <w:bottom w:val="none" w:sz="0" w:space="0" w:color="auto"/>
            <w:right w:val="none" w:sz="0" w:space="0" w:color="auto"/>
          </w:divBdr>
        </w:div>
        <w:div w:id="1349138874">
          <w:marLeft w:val="0"/>
          <w:marRight w:val="0"/>
          <w:marTop w:val="0"/>
          <w:marBottom w:val="0"/>
          <w:divBdr>
            <w:top w:val="none" w:sz="0" w:space="0" w:color="auto"/>
            <w:left w:val="none" w:sz="0" w:space="0" w:color="auto"/>
            <w:bottom w:val="none" w:sz="0" w:space="0" w:color="auto"/>
            <w:right w:val="none" w:sz="0" w:space="0" w:color="auto"/>
          </w:divBdr>
        </w:div>
        <w:div w:id="1395619277">
          <w:marLeft w:val="0"/>
          <w:marRight w:val="0"/>
          <w:marTop w:val="0"/>
          <w:marBottom w:val="0"/>
          <w:divBdr>
            <w:top w:val="none" w:sz="0" w:space="0" w:color="auto"/>
            <w:left w:val="none" w:sz="0" w:space="0" w:color="auto"/>
            <w:bottom w:val="none" w:sz="0" w:space="0" w:color="auto"/>
            <w:right w:val="none" w:sz="0" w:space="0" w:color="auto"/>
          </w:divBdr>
        </w:div>
        <w:div w:id="1521045841">
          <w:marLeft w:val="0"/>
          <w:marRight w:val="0"/>
          <w:marTop w:val="0"/>
          <w:marBottom w:val="0"/>
          <w:divBdr>
            <w:top w:val="none" w:sz="0" w:space="0" w:color="auto"/>
            <w:left w:val="none" w:sz="0" w:space="0" w:color="auto"/>
            <w:bottom w:val="none" w:sz="0" w:space="0" w:color="auto"/>
            <w:right w:val="none" w:sz="0" w:space="0" w:color="auto"/>
          </w:divBdr>
        </w:div>
        <w:div w:id="1571429544">
          <w:marLeft w:val="0"/>
          <w:marRight w:val="0"/>
          <w:marTop w:val="0"/>
          <w:marBottom w:val="0"/>
          <w:divBdr>
            <w:top w:val="none" w:sz="0" w:space="0" w:color="auto"/>
            <w:left w:val="none" w:sz="0" w:space="0" w:color="auto"/>
            <w:bottom w:val="none" w:sz="0" w:space="0" w:color="auto"/>
            <w:right w:val="none" w:sz="0" w:space="0" w:color="auto"/>
          </w:divBdr>
        </w:div>
      </w:divsChild>
    </w:div>
    <w:div w:id="1966353196">
      <w:bodyDiv w:val="1"/>
      <w:marLeft w:val="0"/>
      <w:marRight w:val="0"/>
      <w:marTop w:val="0"/>
      <w:marBottom w:val="0"/>
      <w:divBdr>
        <w:top w:val="none" w:sz="0" w:space="0" w:color="auto"/>
        <w:left w:val="none" w:sz="0" w:space="0" w:color="auto"/>
        <w:bottom w:val="none" w:sz="0" w:space="0" w:color="auto"/>
        <w:right w:val="none" w:sz="0" w:space="0" w:color="auto"/>
      </w:divBdr>
    </w:div>
    <w:div w:id="2048488594">
      <w:bodyDiv w:val="1"/>
      <w:marLeft w:val="0"/>
      <w:marRight w:val="0"/>
      <w:marTop w:val="0"/>
      <w:marBottom w:val="0"/>
      <w:divBdr>
        <w:top w:val="none" w:sz="0" w:space="0" w:color="auto"/>
        <w:left w:val="none" w:sz="0" w:space="0" w:color="auto"/>
        <w:bottom w:val="none" w:sz="0" w:space="0" w:color="auto"/>
        <w:right w:val="none" w:sz="0" w:space="0" w:color="auto"/>
      </w:divBdr>
      <w:divsChild>
        <w:div w:id="230507842">
          <w:marLeft w:val="0"/>
          <w:marRight w:val="0"/>
          <w:marTop w:val="0"/>
          <w:marBottom w:val="0"/>
          <w:divBdr>
            <w:top w:val="none" w:sz="0" w:space="0" w:color="auto"/>
            <w:left w:val="none" w:sz="0" w:space="0" w:color="auto"/>
            <w:bottom w:val="none" w:sz="0" w:space="0" w:color="auto"/>
            <w:right w:val="none" w:sz="0" w:space="0" w:color="auto"/>
          </w:divBdr>
        </w:div>
        <w:div w:id="477452312">
          <w:marLeft w:val="0"/>
          <w:marRight w:val="0"/>
          <w:marTop w:val="0"/>
          <w:marBottom w:val="0"/>
          <w:divBdr>
            <w:top w:val="none" w:sz="0" w:space="0" w:color="auto"/>
            <w:left w:val="none" w:sz="0" w:space="0" w:color="auto"/>
            <w:bottom w:val="none" w:sz="0" w:space="0" w:color="auto"/>
            <w:right w:val="none" w:sz="0" w:space="0" w:color="auto"/>
          </w:divBdr>
        </w:div>
        <w:div w:id="712117062">
          <w:marLeft w:val="0"/>
          <w:marRight w:val="0"/>
          <w:marTop w:val="0"/>
          <w:marBottom w:val="0"/>
          <w:divBdr>
            <w:top w:val="none" w:sz="0" w:space="0" w:color="auto"/>
            <w:left w:val="none" w:sz="0" w:space="0" w:color="auto"/>
            <w:bottom w:val="none" w:sz="0" w:space="0" w:color="auto"/>
            <w:right w:val="none" w:sz="0" w:space="0" w:color="auto"/>
          </w:divBdr>
        </w:div>
        <w:div w:id="1063287037">
          <w:marLeft w:val="0"/>
          <w:marRight w:val="0"/>
          <w:marTop w:val="0"/>
          <w:marBottom w:val="0"/>
          <w:divBdr>
            <w:top w:val="none" w:sz="0" w:space="0" w:color="auto"/>
            <w:left w:val="none" w:sz="0" w:space="0" w:color="auto"/>
            <w:bottom w:val="none" w:sz="0" w:space="0" w:color="auto"/>
            <w:right w:val="none" w:sz="0" w:space="0" w:color="auto"/>
          </w:divBdr>
        </w:div>
        <w:div w:id="1228029114">
          <w:marLeft w:val="0"/>
          <w:marRight w:val="0"/>
          <w:marTop w:val="0"/>
          <w:marBottom w:val="0"/>
          <w:divBdr>
            <w:top w:val="none" w:sz="0" w:space="0" w:color="auto"/>
            <w:left w:val="none" w:sz="0" w:space="0" w:color="auto"/>
            <w:bottom w:val="none" w:sz="0" w:space="0" w:color="auto"/>
            <w:right w:val="none" w:sz="0" w:space="0" w:color="auto"/>
          </w:divBdr>
        </w:div>
        <w:div w:id="1292785237">
          <w:marLeft w:val="0"/>
          <w:marRight w:val="0"/>
          <w:marTop w:val="0"/>
          <w:marBottom w:val="0"/>
          <w:divBdr>
            <w:top w:val="none" w:sz="0" w:space="0" w:color="auto"/>
            <w:left w:val="none" w:sz="0" w:space="0" w:color="auto"/>
            <w:bottom w:val="none" w:sz="0" w:space="0" w:color="auto"/>
            <w:right w:val="none" w:sz="0" w:space="0" w:color="auto"/>
          </w:divBdr>
        </w:div>
        <w:div w:id="1832675844">
          <w:marLeft w:val="0"/>
          <w:marRight w:val="0"/>
          <w:marTop w:val="0"/>
          <w:marBottom w:val="0"/>
          <w:divBdr>
            <w:top w:val="none" w:sz="0" w:space="0" w:color="auto"/>
            <w:left w:val="none" w:sz="0" w:space="0" w:color="auto"/>
            <w:bottom w:val="none" w:sz="0" w:space="0" w:color="auto"/>
            <w:right w:val="none" w:sz="0" w:space="0" w:color="auto"/>
          </w:divBdr>
        </w:div>
      </w:divsChild>
    </w:div>
    <w:div w:id="2136631705">
      <w:bodyDiv w:val="1"/>
      <w:marLeft w:val="0"/>
      <w:marRight w:val="0"/>
      <w:marTop w:val="0"/>
      <w:marBottom w:val="0"/>
      <w:divBdr>
        <w:top w:val="none" w:sz="0" w:space="0" w:color="auto"/>
        <w:left w:val="none" w:sz="0" w:space="0" w:color="auto"/>
        <w:bottom w:val="none" w:sz="0" w:space="0" w:color="auto"/>
        <w:right w:val="none" w:sz="0" w:space="0" w:color="auto"/>
      </w:divBdr>
    </w:div>
    <w:div w:id="214264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our-work/aged-care-act/about" TargetMode="External"/><Relationship Id="rId26" Type="http://schemas.openxmlformats.org/officeDocument/2006/relationships/hyperlink" Target="https://www.agedcarequality.gov.au/providers/provider-governance/provider-governance-guidance-processes-and-definitions/your-questions-answered" TargetMode="External"/><Relationship Id="rId39" Type="http://schemas.openxmlformats.org/officeDocument/2006/relationships/hyperlink" Target="https://www.ahpra.gov.au/" TargetMode="External"/><Relationship Id="rId21" Type="http://schemas.openxmlformats.org/officeDocument/2006/relationships/hyperlink" Target="https://www.health.gov.au/resources/publications/a-new-aged-care-act-for-the-rights-of-older-people-easy-read-fact-sheet" TargetMode="External"/><Relationship Id="rId34" Type="http://schemas.openxmlformats.org/officeDocument/2006/relationships/hyperlink" Target="https://www.agedcarequality.gov.au/resource-library/prudential-standards-financial-and-prudential-reporting-responsibilities-fact-sheet" TargetMode="External"/><Relationship Id="rId42" Type="http://schemas.openxmlformats.org/officeDocument/2006/relationships/hyperlink" Target="https://www.health.gov.au/resources/publications/support-at-home-program-manual-version-3-a-guide-for-registered-providers" TargetMode="External"/><Relationship Id="rId47" Type="http://schemas.openxmlformats.org/officeDocument/2006/relationships/hyperlink" Target="https://www.health.gov.au/topics/aged-care-workforce/screening-requirements" TargetMode="External"/><Relationship Id="rId50" Type="http://schemas.openxmlformats.org/officeDocument/2006/relationships/hyperlink" Target="https://www.health.gov.au/our-work/places-to-people-embedding-choice-in-residential-aged-care" TargetMode="External"/><Relationship Id="rId55" Type="http://schemas.openxmlformats.org/officeDocument/2006/relationships/hyperlink" Target="https://www.agedcarequality.gov.au/sites/default/files/media/acqsc-regulatory-strategy-2024-25.pdf" TargetMode="External"/><Relationship Id="rId63" Type="http://schemas.openxmlformats.org/officeDocument/2006/relationships/hyperlink" Target="https://www.health.gov.au/our-work/chsp/reforms" TargetMode="External"/><Relationship Id="rId68" Type="http://schemas.openxmlformats.org/officeDocument/2006/relationships/hyperlink" Target="https://www.health.gov.au/our-work/chsp/charging" TargetMode="External"/><Relationship Id="rId76" Type="http://schemas.openxmlformats.org/officeDocument/2006/relationships/hyperlink" Target="mailto:CHSPServiceReform@health.gov.au" TargetMode="External"/><Relationship Id="rId84" Type="http://schemas.openxmlformats.org/officeDocument/2006/relationships/hyperlink" Target="mailto:sah.implementation@health.gov.au." TargetMode="External"/><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health.gov.au/our-work/my-aged-care" TargetMode="External"/><Relationship Id="rId9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gedcarequality.gov.au/resource-library/becoming-registered-provider-and-renewing-your-registration-video" TargetMode="External"/><Relationship Id="rId11" Type="http://schemas.openxmlformats.org/officeDocument/2006/relationships/header" Target="header1.xml"/><Relationship Id="rId24" Type="http://schemas.openxmlformats.org/officeDocument/2006/relationships/hyperlink" Target="https://www.health.gov.au/resources/publications/the-new-regulatory-model-guidance-for-chsp-providers" TargetMode="External"/><Relationship Id="rId32" Type="http://schemas.openxmlformats.org/officeDocument/2006/relationships/hyperlink" Target="https://www.health.gov.au/our-work/new-model-for-regulating-aged-care/how-it-works/provider-registration-preview" TargetMode="External"/><Relationship Id="rId37" Type="http://schemas.openxmlformats.org/officeDocument/2006/relationships/hyperlink" Target="https://www.health.gov.au/topics/aged-care/providing-aged-care-services/reporting/quarterly-financial-report" TargetMode="External"/><Relationship Id="rId40" Type="http://schemas.openxmlformats.org/officeDocument/2006/relationships/hyperlink" Target="https://nasrhp.org.au/" TargetMode="External"/><Relationship Id="rId45" Type="http://schemas.openxmlformats.org/officeDocument/2006/relationships/hyperlink" Target="https://www.health.gov.au/our-work/aged-care-act/consultation" TargetMode="External"/><Relationship Id="rId53" Type="http://schemas.openxmlformats.org/officeDocument/2006/relationships/hyperlink" Target="https://www.agedcarequality.gov.au/changing-aged-care-better-what-you-need-know" TargetMode="External"/><Relationship Id="rId58" Type="http://schemas.openxmlformats.org/officeDocument/2006/relationships/hyperlink" Target="https://help.grants.gov.au/getting-started-with-grantconnect/information-made-easy/current-opportunities/" TargetMode="External"/><Relationship Id="rId66" Type="http://schemas.openxmlformats.org/officeDocument/2006/relationships/hyperlink" Target="https://www.health.gov.au/sites/default/files/2025-04/the-new-regulatory-model-guidance-for-chsp-providers.pdf" TargetMode="External"/><Relationship Id="rId74" Type="http://schemas.openxmlformats.org/officeDocument/2006/relationships/hyperlink" Target="https://www.health.gov.au/our-work/chsp/reforms" TargetMode="External"/><Relationship Id="rId79" Type="http://schemas.openxmlformats.org/officeDocument/2006/relationships/hyperlink" Target="https://www.health.gov.au/resources/publications/consumer-protections-for-support-at-home-prices-fact-sheet-for-participants?language=en" TargetMode="External"/><Relationship Id="rId87"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www.health.gov.au/resources/publications/commonwealth-home-support-program-chsp-2025-27-manual?language=en" TargetMode="External"/><Relationship Id="rId82" Type="http://schemas.openxmlformats.org/officeDocument/2006/relationships/hyperlink" Target="https://www.health.gov.au/sites/default/files/2025-05/support-at-home-program-manual-a-guide-for-registered-providers_0.pdf" TargetMode="External"/><Relationship Id="rId90" Type="http://schemas.openxmlformats.org/officeDocument/2006/relationships/footer" Target="footer5.xml"/><Relationship Id="rId95" Type="http://schemas.openxmlformats.org/officeDocument/2006/relationships/theme" Target="theme/theme1.xml"/><Relationship Id="rId19" Type="http://schemas.openxmlformats.org/officeDocument/2006/relationships/hyperlink" Target="https://www.health.gov.au/resources/publications/a-new-aged-care-act-for-the-rights-of-older-people" TargetMode="External"/><Relationship Id="rId14" Type="http://schemas.openxmlformats.org/officeDocument/2006/relationships/footer" Target="footer2.xml"/><Relationship Id="rId22" Type="http://schemas.openxmlformats.org/officeDocument/2006/relationships/hyperlink" Target="https://www.myagedcare.gov.au/accessible-all" TargetMode="External"/><Relationship Id="rId27" Type="http://schemas.openxmlformats.org/officeDocument/2006/relationships/hyperlink" Target="https://www.agedcarequality.gov.au/providers/provider-governance/provider-governance-responsibilities" TargetMode="External"/><Relationship Id="rId30" Type="http://schemas.openxmlformats.org/officeDocument/2006/relationships/hyperlink" Target="https://www.health.gov.au/our-work/new-model-for-regulating-aged-care/how-it-works/provider-registration-preview" TargetMode="External"/><Relationship Id="rId35" Type="http://schemas.openxmlformats.org/officeDocument/2006/relationships/hyperlink" Target="https://www.agedcarequality.gov.au/providers/financial-prudential-standards/new-financial-and-prudential-standards" TargetMode="External"/><Relationship Id="rId43" Type="http://schemas.openxmlformats.org/officeDocument/2006/relationships/hyperlink" Target="https://www.agedcarequality.gov.au/resource-library/draft-change-circumstance-notification-form" TargetMode="External"/><Relationship Id="rId48" Type="http://schemas.openxmlformats.org/officeDocument/2006/relationships/hyperlink" Target="mailto:workerregulationse@health.gov.au" TargetMode="External"/><Relationship Id="rId56" Type="http://schemas.openxmlformats.org/officeDocument/2006/relationships/hyperlink" Target="https://www.agedcarequality.gov.au/" TargetMode="External"/><Relationship Id="rId64" Type="http://schemas.openxmlformats.org/officeDocument/2006/relationships/hyperlink" Target="https://www.health.gov.au/our-work/chsp/reforms" TargetMode="External"/><Relationship Id="rId69" Type="http://schemas.openxmlformats.org/officeDocument/2006/relationships/hyperlink" Target="https://www.health.gov.au/our-work/chsp/reforms" TargetMode="External"/><Relationship Id="rId77" Type="http://schemas.openxmlformats.org/officeDocument/2006/relationships/hyperlink" Target="https://www.health.gov.au/resources/publications/support-at-home-letters-frequently-asked-questions-for-older-people?language=en" TargetMode="External"/><Relationship Id="rId8" Type="http://schemas.openxmlformats.org/officeDocument/2006/relationships/webSettings" Target="webSettings.xml"/><Relationship Id="rId51" Type="http://schemas.openxmlformats.org/officeDocument/2006/relationships/hyperlink" Target="mailto:bedreadyplaces@health.gov.au" TargetMode="External"/><Relationship Id="rId72" Type="http://schemas.openxmlformats.org/officeDocument/2006/relationships/hyperlink" Target="https://www.health.gov.au/our-work/chsp/reforms" TargetMode="External"/><Relationship Id="rId80" Type="http://schemas.openxmlformats.org/officeDocument/2006/relationships/hyperlink" Target="https://www.health.gov.au/sites/default/files/2025-05/support-at-home-program-manual-a-guide-for-registered-providers_0.pdf" TargetMode="External"/><Relationship Id="rId85" Type="http://schemas.openxmlformats.org/officeDocument/2006/relationships/hyperlink" Target="https://www.health.gov.au/resources/publications/support-at-home-service-list" TargetMode="External"/><Relationship Id="rId93"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publications/the-new-regulatory-model-guidance-for-natsifac-providers" TargetMode="External"/><Relationship Id="rId33" Type="http://schemas.openxmlformats.org/officeDocument/2006/relationships/hyperlink" Target="https://www.agedcarequality.gov.au/providers/approval-accreditation/notifying-us-certain-matters/changes-materially-affect-suitability-organisational-changes" TargetMode="External"/><Relationship Id="rId38" Type="http://schemas.openxmlformats.org/officeDocument/2006/relationships/hyperlink" Target="https://www.health.gov.au/topics/aged-care/providing-aged-care-services/reporting/aged-care-financial-report" TargetMode="External"/><Relationship Id="rId46" Type="http://schemas.openxmlformats.org/officeDocument/2006/relationships/hyperlink" Target="mailto:AgedCareLegislativeReform@health.gov.au." TargetMode="External"/><Relationship Id="rId59" Type="http://schemas.openxmlformats.org/officeDocument/2006/relationships/hyperlink" Target="https://www.health.gov.au/resources/publications/the-new-regulatory-model-guidance-for-chsp-providers?language=en" TargetMode="External"/><Relationship Id="rId67" Type="http://schemas.openxmlformats.org/officeDocument/2006/relationships/hyperlink" Target="https://www.health.gov.au/resources/publications/chsp-service-catalogue-2025-27?language=en" TargetMode="External"/><Relationship Id="rId20" Type="http://schemas.openxmlformats.org/officeDocument/2006/relationships/hyperlink" Target="https://www.health.gov.au/resources/publications/a-new-aged-care-act-for-the-rights-of-older-people" TargetMode="External"/><Relationship Id="rId41" Type="http://schemas.openxmlformats.org/officeDocument/2006/relationships/hyperlink" Target="https://www.agedcarequality.gov.au/providers/quality-standards/strengthened-quality-standards" TargetMode="External"/><Relationship Id="rId54" Type="http://schemas.openxmlformats.org/officeDocument/2006/relationships/hyperlink" Target="https://www.health.gov.au/our-work/new-model-for-regulating-aged-care/how-it-works" TargetMode="External"/><Relationship Id="rId62" Type="http://schemas.openxmlformats.org/officeDocument/2006/relationships/hyperlink" Target="https://www.health.gov.au/our-work/my-aged-care" TargetMode="External"/><Relationship Id="rId70" Type="http://schemas.openxmlformats.org/officeDocument/2006/relationships/hyperlink" Target="https://www.grants.gov.au/" TargetMode="External"/><Relationship Id="rId75" Type="http://schemas.openxmlformats.org/officeDocument/2006/relationships/hyperlink" Target="mailto:CHSPprogram@health.gov.au" TargetMode="External"/><Relationship Id="rId83" Type="http://schemas.openxmlformats.org/officeDocument/2006/relationships/hyperlink" Target="https://www.health.gov.au/our-work/support-at-home" TargetMode="External"/><Relationship Id="rId88" Type="http://schemas.openxmlformats.org/officeDocument/2006/relationships/header" Target="header5.xml"/><Relationship Id="rId91" Type="http://schemas.openxmlformats.org/officeDocument/2006/relationships/image" Target="media/image5.png"/><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our-work/aged-care-act/resources?sort_by=field_h_date_published_value&amp;sort_order=DESC" TargetMode="External"/><Relationship Id="rId28" Type="http://schemas.openxmlformats.org/officeDocument/2006/relationships/hyperlink" Target="https://www.health.gov.au/resources/publications/consultation-draft-aged-care-rules-2025?language=en" TargetMode="External"/><Relationship Id="rId36" Type="http://schemas.openxmlformats.org/officeDocument/2006/relationships/hyperlink" Target="https://www.health.gov.au/resources/publications/consultation-draft-aged-care-rules-2025?language=en" TargetMode="External"/><Relationship Id="rId49" Type="http://schemas.openxmlformats.org/officeDocument/2006/relationships/hyperlink" Target="https://www.agedcarequality.gov.au/resource-library/provider-registration-policy" TargetMode="External"/><Relationship Id="rId57" Type="http://schemas.openxmlformats.org/officeDocument/2006/relationships/hyperlink" Target="mailto:info@agedcarequality.gov.au" TargetMode="External"/><Relationship Id="rId10" Type="http://schemas.openxmlformats.org/officeDocument/2006/relationships/endnotes" Target="endnotes.xml"/><Relationship Id="rId31" Type="http://schemas.openxmlformats.org/officeDocument/2006/relationships/hyperlink" Target="https://www.health.gov.au/resources/publications/new-aged-care-act-rules-consultation-release-1-service-list?language=en" TargetMode="External"/><Relationship Id="rId44" Type="http://schemas.openxmlformats.org/officeDocument/2006/relationships/hyperlink" Target="https://www.health.gov.au/our-work/aged-care-act/consultation" TargetMode="External"/><Relationship Id="rId52" Type="http://schemas.openxmlformats.org/officeDocument/2006/relationships/hyperlink" Target="https://www.agedcarequality.gov.au/sites/default/files/media/provider_registration_policy_feb_2025.pdf" TargetMode="External"/><Relationship Id="rId60" Type="http://schemas.openxmlformats.org/officeDocument/2006/relationships/hyperlink" Target="https://www.health.gov.au/resources/publications/commonwealth-home-support-programme-chsp-provider-update-may-2025?language=en" TargetMode="External"/><Relationship Id="rId65" Type="http://schemas.openxmlformats.org/officeDocument/2006/relationships/hyperlink" Target="https://www.health.gov.au/our-work/chsp/reforms" TargetMode="External"/><Relationship Id="rId73" Type="http://schemas.openxmlformats.org/officeDocument/2006/relationships/hyperlink" Target="https://www.health.gov.au/our-work/chsp/reforms" TargetMode="External"/><Relationship Id="rId78" Type="http://schemas.openxmlformats.org/officeDocument/2006/relationships/hyperlink" Target="https://www.health.gov.au/resources/publications/support-at-home-letters-frequently-asked-questions-for-providers?language=en" TargetMode="External"/><Relationship Id="rId81" Type="http://schemas.openxmlformats.org/officeDocument/2006/relationships/hyperlink" Target="https://www.health.gov.au/sites/default/files/2025-05/support-at-home-program-manual-a-guide-for-registered-providers_0.pdf" TargetMode="External"/><Relationship Id="rId86" Type="http://schemas.openxmlformats.org/officeDocument/2006/relationships/hyperlink" Target="mailto:AgedCareRegModel@health.gov.au"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0248287d-23c7-4a2a-a3e0-c0447c1b254b"/>
    <ds:schemaRef ds:uri="d162bdb0-97f7-404f-b2f7-876bbba43c22"/>
    <ds:schemaRef ds:uri="http://www.w3.org/XML/1998/namespace"/>
    <ds:schemaRef ds:uri="http://purl.org/dc/dcmitype/"/>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BED1D96D-E789-463A-A363-8DFECD24B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30</Pages>
  <Words>9256</Words>
  <Characters>58796</Characters>
  <Application>Microsoft Office Word</Application>
  <DocSecurity>0</DocSecurity>
  <Lines>1152</Lines>
  <Paragraphs>535</Paragraphs>
  <ScaleCrop>false</ScaleCrop>
  <HeadingPairs>
    <vt:vector size="2" baseType="variant">
      <vt:variant>
        <vt:lpstr>Title</vt:lpstr>
      </vt:variant>
      <vt:variant>
        <vt:i4>1</vt:i4>
      </vt:variant>
    </vt:vector>
  </HeadingPairs>
  <TitlesOfParts>
    <vt:vector size="1" baseType="lpstr">
      <vt:lpstr>New regulatory model FAQs – July 2025</vt:lpstr>
    </vt:vector>
  </TitlesOfParts>
  <Manager/>
  <Company/>
  <LinksUpToDate>false</LinksUpToDate>
  <CharactersWithSpaces>67517</CharactersWithSpaces>
  <SharedDoc>false</SharedDoc>
  <HyperlinkBase/>
  <HLinks>
    <vt:vector size="576" baseType="variant">
      <vt:variant>
        <vt:i4>3735647</vt:i4>
      </vt:variant>
      <vt:variant>
        <vt:i4>321</vt:i4>
      </vt:variant>
      <vt:variant>
        <vt:i4>0</vt:i4>
      </vt:variant>
      <vt:variant>
        <vt:i4>5</vt:i4>
      </vt:variant>
      <vt:variant>
        <vt:lpwstr>mailto:AgedCareRegModel@health.gov.au</vt:lpwstr>
      </vt:variant>
      <vt:variant>
        <vt:lpwstr/>
      </vt:variant>
      <vt:variant>
        <vt:i4>1704003</vt:i4>
      </vt:variant>
      <vt:variant>
        <vt:i4>318</vt:i4>
      </vt:variant>
      <vt:variant>
        <vt:i4>0</vt:i4>
      </vt:variant>
      <vt:variant>
        <vt:i4>5</vt:i4>
      </vt:variant>
      <vt:variant>
        <vt:lpwstr>https://www.health.gov.au/resources/publications/support-at-home-service-list</vt:lpwstr>
      </vt:variant>
      <vt:variant>
        <vt:lpwstr/>
      </vt:variant>
      <vt:variant>
        <vt:i4>7340038</vt:i4>
      </vt:variant>
      <vt:variant>
        <vt:i4>315</vt:i4>
      </vt:variant>
      <vt:variant>
        <vt:i4>0</vt:i4>
      </vt:variant>
      <vt:variant>
        <vt:i4>5</vt:i4>
      </vt:variant>
      <vt:variant>
        <vt:lpwstr>mailto:sah.implementation@health.gov.au.</vt:lpwstr>
      </vt:variant>
      <vt:variant>
        <vt:lpwstr/>
      </vt:variant>
      <vt:variant>
        <vt:i4>7602235</vt:i4>
      </vt:variant>
      <vt:variant>
        <vt:i4>312</vt:i4>
      </vt:variant>
      <vt:variant>
        <vt:i4>0</vt:i4>
      </vt:variant>
      <vt:variant>
        <vt:i4>5</vt:i4>
      </vt:variant>
      <vt:variant>
        <vt:lpwstr>https://www.health.gov.au/our-work/support-at-home</vt:lpwstr>
      </vt:variant>
      <vt:variant>
        <vt:lpwstr/>
      </vt:variant>
      <vt:variant>
        <vt:i4>6160445</vt:i4>
      </vt:variant>
      <vt:variant>
        <vt:i4>309</vt:i4>
      </vt:variant>
      <vt:variant>
        <vt:i4>0</vt:i4>
      </vt:variant>
      <vt:variant>
        <vt:i4>5</vt:i4>
      </vt:variant>
      <vt:variant>
        <vt:lpwstr>https://www.health.gov.au/sites/default/files/2025-05/support-at-home-program-manual-a-guide-for-registered-providers_0.pdf</vt:lpwstr>
      </vt:variant>
      <vt:variant>
        <vt:lpwstr/>
      </vt:variant>
      <vt:variant>
        <vt:i4>6160445</vt:i4>
      </vt:variant>
      <vt:variant>
        <vt:i4>306</vt:i4>
      </vt:variant>
      <vt:variant>
        <vt:i4>0</vt:i4>
      </vt:variant>
      <vt:variant>
        <vt:i4>5</vt:i4>
      </vt:variant>
      <vt:variant>
        <vt:lpwstr>https://www.health.gov.au/sites/default/files/2025-05/support-at-home-program-manual-a-guide-for-registered-providers_0.pdf</vt:lpwstr>
      </vt:variant>
      <vt:variant>
        <vt:lpwstr/>
      </vt:variant>
      <vt:variant>
        <vt:i4>6160445</vt:i4>
      </vt:variant>
      <vt:variant>
        <vt:i4>303</vt:i4>
      </vt:variant>
      <vt:variant>
        <vt:i4>0</vt:i4>
      </vt:variant>
      <vt:variant>
        <vt:i4>5</vt:i4>
      </vt:variant>
      <vt:variant>
        <vt:lpwstr>https://www.health.gov.au/sites/default/files/2025-05/support-at-home-program-manual-a-guide-for-registered-providers_0.pdf</vt:lpwstr>
      </vt:variant>
      <vt:variant>
        <vt:lpwstr/>
      </vt:variant>
      <vt:variant>
        <vt:i4>1900631</vt:i4>
      </vt:variant>
      <vt:variant>
        <vt:i4>300</vt:i4>
      </vt:variant>
      <vt:variant>
        <vt:i4>0</vt:i4>
      </vt:variant>
      <vt:variant>
        <vt:i4>5</vt:i4>
      </vt:variant>
      <vt:variant>
        <vt:lpwstr>https://www.health.gov.au/resources/publications/consumer-protections-for-support-at-home-prices-fact-sheet-for-participants?language=en</vt:lpwstr>
      </vt:variant>
      <vt:variant>
        <vt:lpwstr/>
      </vt:variant>
      <vt:variant>
        <vt:i4>4194329</vt:i4>
      </vt:variant>
      <vt:variant>
        <vt:i4>297</vt:i4>
      </vt:variant>
      <vt:variant>
        <vt:i4>0</vt:i4>
      </vt:variant>
      <vt:variant>
        <vt:i4>5</vt:i4>
      </vt:variant>
      <vt:variant>
        <vt:lpwstr>https://www.health.gov.au/resources/publications/support-at-home-letters-frequently-asked-questions-for-providers?language=en</vt:lpwstr>
      </vt:variant>
      <vt:variant>
        <vt:lpwstr/>
      </vt:variant>
      <vt:variant>
        <vt:i4>1900550</vt:i4>
      </vt:variant>
      <vt:variant>
        <vt:i4>294</vt:i4>
      </vt:variant>
      <vt:variant>
        <vt:i4>0</vt:i4>
      </vt:variant>
      <vt:variant>
        <vt:i4>5</vt:i4>
      </vt:variant>
      <vt:variant>
        <vt:lpwstr>https://www.health.gov.au/resources/publications/support-at-home-letters-frequently-asked-questions-for-older-people?language=en</vt:lpwstr>
      </vt:variant>
      <vt:variant>
        <vt:lpwstr/>
      </vt:variant>
      <vt:variant>
        <vt:i4>8323093</vt:i4>
      </vt:variant>
      <vt:variant>
        <vt:i4>291</vt:i4>
      </vt:variant>
      <vt:variant>
        <vt:i4>0</vt:i4>
      </vt:variant>
      <vt:variant>
        <vt:i4>5</vt:i4>
      </vt:variant>
      <vt:variant>
        <vt:lpwstr>mailto:CHSPServiceReform@health.gov.au</vt:lpwstr>
      </vt:variant>
      <vt:variant>
        <vt:lpwstr/>
      </vt:variant>
      <vt:variant>
        <vt:i4>1376375</vt:i4>
      </vt:variant>
      <vt:variant>
        <vt:i4>288</vt:i4>
      </vt:variant>
      <vt:variant>
        <vt:i4>0</vt:i4>
      </vt:variant>
      <vt:variant>
        <vt:i4>5</vt:i4>
      </vt:variant>
      <vt:variant>
        <vt:lpwstr>mailto:CHSPprogram@health.gov.au</vt:lpwstr>
      </vt:variant>
      <vt:variant>
        <vt:lpwstr/>
      </vt:variant>
      <vt:variant>
        <vt:i4>7471214</vt:i4>
      </vt:variant>
      <vt:variant>
        <vt:i4>285</vt:i4>
      </vt:variant>
      <vt:variant>
        <vt:i4>0</vt:i4>
      </vt:variant>
      <vt:variant>
        <vt:i4>5</vt:i4>
      </vt:variant>
      <vt:variant>
        <vt:lpwstr>https://www.health.gov.au/our-work/chsp/reforms</vt:lpwstr>
      </vt:variant>
      <vt:variant>
        <vt:lpwstr/>
      </vt:variant>
      <vt:variant>
        <vt:i4>7471214</vt:i4>
      </vt:variant>
      <vt:variant>
        <vt:i4>282</vt:i4>
      </vt:variant>
      <vt:variant>
        <vt:i4>0</vt:i4>
      </vt:variant>
      <vt:variant>
        <vt:i4>5</vt:i4>
      </vt:variant>
      <vt:variant>
        <vt:lpwstr>https://www.health.gov.au/our-work/chsp/reforms</vt:lpwstr>
      </vt:variant>
      <vt:variant>
        <vt:lpwstr/>
      </vt:variant>
      <vt:variant>
        <vt:i4>7471214</vt:i4>
      </vt:variant>
      <vt:variant>
        <vt:i4>279</vt:i4>
      </vt:variant>
      <vt:variant>
        <vt:i4>0</vt:i4>
      </vt:variant>
      <vt:variant>
        <vt:i4>5</vt:i4>
      </vt:variant>
      <vt:variant>
        <vt:lpwstr>https://www.health.gov.au/our-work/chsp/reforms</vt:lpwstr>
      </vt:variant>
      <vt:variant>
        <vt:lpwstr/>
      </vt:variant>
      <vt:variant>
        <vt:i4>7864353</vt:i4>
      </vt:variant>
      <vt:variant>
        <vt:i4>276</vt:i4>
      </vt:variant>
      <vt:variant>
        <vt:i4>0</vt:i4>
      </vt:variant>
      <vt:variant>
        <vt:i4>5</vt:i4>
      </vt:variant>
      <vt:variant>
        <vt:lpwstr>https://www.health.gov.au/our-work/my-aged-care</vt:lpwstr>
      </vt:variant>
      <vt:variant>
        <vt:lpwstr/>
      </vt:variant>
      <vt:variant>
        <vt:i4>7864360</vt:i4>
      </vt:variant>
      <vt:variant>
        <vt:i4>273</vt:i4>
      </vt:variant>
      <vt:variant>
        <vt:i4>0</vt:i4>
      </vt:variant>
      <vt:variant>
        <vt:i4>5</vt:i4>
      </vt:variant>
      <vt:variant>
        <vt:lpwstr>https://www.grants.gov.au/</vt:lpwstr>
      </vt:variant>
      <vt:variant>
        <vt:lpwstr/>
      </vt:variant>
      <vt:variant>
        <vt:i4>7471214</vt:i4>
      </vt:variant>
      <vt:variant>
        <vt:i4>270</vt:i4>
      </vt:variant>
      <vt:variant>
        <vt:i4>0</vt:i4>
      </vt:variant>
      <vt:variant>
        <vt:i4>5</vt:i4>
      </vt:variant>
      <vt:variant>
        <vt:lpwstr>https://www.health.gov.au/our-work/chsp/reforms</vt:lpwstr>
      </vt:variant>
      <vt:variant>
        <vt:lpwstr/>
      </vt:variant>
      <vt:variant>
        <vt:i4>7471214</vt:i4>
      </vt:variant>
      <vt:variant>
        <vt:i4>267</vt:i4>
      </vt:variant>
      <vt:variant>
        <vt:i4>0</vt:i4>
      </vt:variant>
      <vt:variant>
        <vt:i4>5</vt:i4>
      </vt:variant>
      <vt:variant>
        <vt:lpwstr>https://www.health.gov.au/our-work/chsp/reforms</vt:lpwstr>
      </vt:variant>
      <vt:variant>
        <vt:lpwstr/>
      </vt:variant>
      <vt:variant>
        <vt:i4>65539</vt:i4>
      </vt:variant>
      <vt:variant>
        <vt:i4>264</vt:i4>
      </vt:variant>
      <vt:variant>
        <vt:i4>0</vt:i4>
      </vt:variant>
      <vt:variant>
        <vt:i4>5</vt:i4>
      </vt:variant>
      <vt:variant>
        <vt:lpwstr>https://www.health.gov.au/our-work/chsp/charging</vt:lpwstr>
      </vt:variant>
      <vt:variant>
        <vt:lpwstr/>
      </vt:variant>
      <vt:variant>
        <vt:i4>7209002</vt:i4>
      </vt:variant>
      <vt:variant>
        <vt:i4>261</vt:i4>
      </vt:variant>
      <vt:variant>
        <vt:i4>0</vt:i4>
      </vt:variant>
      <vt:variant>
        <vt:i4>5</vt:i4>
      </vt:variant>
      <vt:variant>
        <vt:lpwstr>https://www.health.gov.au/resources/publications/chsp-service-catalogue-2025-27?language=en</vt:lpwstr>
      </vt:variant>
      <vt:variant>
        <vt:lpwstr/>
      </vt:variant>
      <vt:variant>
        <vt:i4>2687014</vt:i4>
      </vt:variant>
      <vt:variant>
        <vt:i4>258</vt:i4>
      </vt:variant>
      <vt:variant>
        <vt:i4>0</vt:i4>
      </vt:variant>
      <vt:variant>
        <vt:i4>5</vt:i4>
      </vt:variant>
      <vt:variant>
        <vt:lpwstr>https://www.health.gov.au/sites/default/files/2025-04/the-new-regulatory-model-guidance-for-chsp-providers.pdf</vt:lpwstr>
      </vt:variant>
      <vt:variant>
        <vt:lpwstr/>
      </vt:variant>
      <vt:variant>
        <vt:i4>7471214</vt:i4>
      </vt:variant>
      <vt:variant>
        <vt:i4>255</vt:i4>
      </vt:variant>
      <vt:variant>
        <vt:i4>0</vt:i4>
      </vt:variant>
      <vt:variant>
        <vt:i4>5</vt:i4>
      </vt:variant>
      <vt:variant>
        <vt:lpwstr>https://www.health.gov.au/our-work/chsp/reforms</vt:lpwstr>
      </vt:variant>
      <vt:variant>
        <vt:lpwstr/>
      </vt:variant>
      <vt:variant>
        <vt:i4>7471214</vt:i4>
      </vt:variant>
      <vt:variant>
        <vt:i4>252</vt:i4>
      </vt:variant>
      <vt:variant>
        <vt:i4>0</vt:i4>
      </vt:variant>
      <vt:variant>
        <vt:i4>5</vt:i4>
      </vt:variant>
      <vt:variant>
        <vt:lpwstr>https://www.health.gov.au/our-work/chsp/reforms</vt:lpwstr>
      </vt:variant>
      <vt:variant>
        <vt:lpwstr/>
      </vt:variant>
      <vt:variant>
        <vt:i4>7471214</vt:i4>
      </vt:variant>
      <vt:variant>
        <vt:i4>249</vt:i4>
      </vt:variant>
      <vt:variant>
        <vt:i4>0</vt:i4>
      </vt:variant>
      <vt:variant>
        <vt:i4>5</vt:i4>
      </vt:variant>
      <vt:variant>
        <vt:lpwstr>https://www.health.gov.au/our-work/chsp/reforms</vt:lpwstr>
      </vt:variant>
      <vt:variant>
        <vt:lpwstr/>
      </vt:variant>
      <vt:variant>
        <vt:i4>7864353</vt:i4>
      </vt:variant>
      <vt:variant>
        <vt:i4>246</vt:i4>
      </vt:variant>
      <vt:variant>
        <vt:i4>0</vt:i4>
      </vt:variant>
      <vt:variant>
        <vt:i4>5</vt:i4>
      </vt:variant>
      <vt:variant>
        <vt:lpwstr>https://www.health.gov.au/our-work/my-aged-care</vt:lpwstr>
      </vt:variant>
      <vt:variant>
        <vt:lpwstr/>
      </vt:variant>
      <vt:variant>
        <vt:i4>7733359</vt:i4>
      </vt:variant>
      <vt:variant>
        <vt:i4>243</vt:i4>
      </vt:variant>
      <vt:variant>
        <vt:i4>0</vt:i4>
      </vt:variant>
      <vt:variant>
        <vt:i4>5</vt:i4>
      </vt:variant>
      <vt:variant>
        <vt:lpwstr>https://www.health.gov.au/resources/publications/commonwealth-home-support-program-chsp-2025-27-manual?language=en</vt:lpwstr>
      </vt:variant>
      <vt:variant>
        <vt:lpwstr/>
      </vt:variant>
      <vt:variant>
        <vt:i4>6422564</vt:i4>
      </vt:variant>
      <vt:variant>
        <vt:i4>240</vt:i4>
      </vt:variant>
      <vt:variant>
        <vt:i4>0</vt:i4>
      </vt:variant>
      <vt:variant>
        <vt:i4>5</vt:i4>
      </vt:variant>
      <vt:variant>
        <vt:lpwstr>https://www.health.gov.au/resources/publications/commonwealth-home-support-programme-chsp-provider-update-may-2025?language=en</vt:lpwstr>
      </vt:variant>
      <vt:variant>
        <vt:lpwstr/>
      </vt:variant>
      <vt:variant>
        <vt:i4>5374024</vt:i4>
      </vt:variant>
      <vt:variant>
        <vt:i4>237</vt:i4>
      </vt:variant>
      <vt:variant>
        <vt:i4>0</vt:i4>
      </vt:variant>
      <vt:variant>
        <vt:i4>5</vt:i4>
      </vt:variant>
      <vt:variant>
        <vt:lpwstr>https://www.health.gov.au/resources/publications/the-new-regulatory-model-guidance-for-chsp-providers?language=en</vt:lpwstr>
      </vt:variant>
      <vt:variant>
        <vt:lpwstr/>
      </vt:variant>
      <vt:variant>
        <vt:i4>1114191</vt:i4>
      </vt:variant>
      <vt:variant>
        <vt:i4>234</vt:i4>
      </vt:variant>
      <vt:variant>
        <vt:i4>0</vt:i4>
      </vt:variant>
      <vt:variant>
        <vt:i4>5</vt:i4>
      </vt:variant>
      <vt:variant>
        <vt:lpwstr>https://help.grants.gov.au/getting-started-with-grantconnect/information-made-easy/current-opportunities/</vt:lpwstr>
      </vt:variant>
      <vt:variant>
        <vt:lpwstr/>
      </vt:variant>
      <vt:variant>
        <vt:i4>6094894</vt:i4>
      </vt:variant>
      <vt:variant>
        <vt:i4>231</vt:i4>
      </vt:variant>
      <vt:variant>
        <vt:i4>0</vt:i4>
      </vt:variant>
      <vt:variant>
        <vt:i4>5</vt:i4>
      </vt:variant>
      <vt:variant>
        <vt:lpwstr>mailto:info@agedcarequality.gov.au</vt:lpwstr>
      </vt:variant>
      <vt:variant>
        <vt:lpwstr/>
      </vt:variant>
      <vt:variant>
        <vt:i4>3670053</vt:i4>
      </vt:variant>
      <vt:variant>
        <vt:i4>228</vt:i4>
      </vt:variant>
      <vt:variant>
        <vt:i4>0</vt:i4>
      </vt:variant>
      <vt:variant>
        <vt:i4>5</vt:i4>
      </vt:variant>
      <vt:variant>
        <vt:lpwstr>https://www.agedcarequality.gov.au/</vt:lpwstr>
      </vt:variant>
      <vt:variant>
        <vt:lpwstr/>
      </vt:variant>
      <vt:variant>
        <vt:i4>7864439</vt:i4>
      </vt:variant>
      <vt:variant>
        <vt:i4>225</vt:i4>
      </vt:variant>
      <vt:variant>
        <vt:i4>0</vt:i4>
      </vt:variant>
      <vt:variant>
        <vt:i4>5</vt:i4>
      </vt:variant>
      <vt:variant>
        <vt:lpwstr>https://www.agedcarequality.gov.au/sites/default/files/media/acqsc-regulatory-strategy-2024-25.pdf</vt:lpwstr>
      </vt:variant>
      <vt:variant>
        <vt:lpwstr/>
      </vt:variant>
      <vt:variant>
        <vt:i4>7405616</vt:i4>
      </vt:variant>
      <vt:variant>
        <vt:i4>222</vt:i4>
      </vt:variant>
      <vt:variant>
        <vt:i4>0</vt:i4>
      </vt:variant>
      <vt:variant>
        <vt:i4>5</vt:i4>
      </vt:variant>
      <vt:variant>
        <vt:lpwstr>https://www.health.gov.au/our-work/new-model-for-regulating-aged-care/how-it-works</vt:lpwstr>
      </vt:variant>
      <vt:variant>
        <vt:lpwstr/>
      </vt:variant>
      <vt:variant>
        <vt:i4>4063273</vt:i4>
      </vt:variant>
      <vt:variant>
        <vt:i4>219</vt:i4>
      </vt:variant>
      <vt:variant>
        <vt:i4>0</vt:i4>
      </vt:variant>
      <vt:variant>
        <vt:i4>5</vt:i4>
      </vt:variant>
      <vt:variant>
        <vt:lpwstr>https://www.agedcarequality.gov.au/changing-aged-care-better-what-you-need-know</vt:lpwstr>
      </vt:variant>
      <vt:variant>
        <vt:lpwstr/>
      </vt:variant>
      <vt:variant>
        <vt:i4>327709</vt:i4>
      </vt:variant>
      <vt:variant>
        <vt:i4>216</vt:i4>
      </vt:variant>
      <vt:variant>
        <vt:i4>0</vt:i4>
      </vt:variant>
      <vt:variant>
        <vt:i4>5</vt:i4>
      </vt:variant>
      <vt:variant>
        <vt:lpwstr>https://www.agedcarequality.gov.au/sites/default/files/media/provider_registration_policy_feb_2025.pdf</vt:lpwstr>
      </vt:variant>
      <vt:variant>
        <vt:lpwstr/>
      </vt:variant>
      <vt:variant>
        <vt:i4>4194347</vt:i4>
      </vt:variant>
      <vt:variant>
        <vt:i4>213</vt:i4>
      </vt:variant>
      <vt:variant>
        <vt:i4>0</vt:i4>
      </vt:variant>
      <vt:variant>
        <vt:i4>5</vt:i4>
      </vt:variant>
      <vt:variant>
        <vt:lpwstr>mailto:bedreadyplaces@health.gov.au</vt:lpwstr>
      </vt:variant>
      <vt:variant>
        <vt:lpwstr/>
      </vt:variant>
      <vt:variant>
        <vt:i4>7143546</vt:i4>
      </vt:variant>
      <vt:variant>
        <vt:i4>210</vt:i4>
      </vt:variant>
      <vt:variant>
        <vt:i4>0</vt:i4>
      </vt:variant>
      <vt:variant>
        <vt:i4>5</vt:i4>
      </vt:variant>
      <vt:variant>
        <vt:lpwstr>https://www.health.gov.au/our-work/places-to-people-embedding-choice-in-residential-aged-care</vt:lpwstr>
      </vt:variant>
      <vt:variant>
        <vt:lpwstr>:~:text=We%20are%20changing%20residential%20aged%20care%20to%20place,older%20people%20who%20access%20government-funded%20residential%20care%20services.</vt:lpwstr>
      </vt:variant>
      <vt:variant>
        <vt:i4>720990</vt:i4>
      </vt:variant>
      <vt:variant>
        <vt:i4>207</vt:i4>
      </vt:variant>
      <vt:variant>
        <vt:i4>0</vt:i4>
      </vt:variant>
      <vt:variant>
        <vt:i4>5</vt:i4>
      </vt:variant>
      <vt:variant>
        <vt:lpwstr>https://www.agedcarequality.gov.au/resource-library/provider-registration-policy</vt:lpwstr>
      </vt:variant>
      <vt:variant>
        <vt:lpwstr/>
      </vt:variant>
      <vt:variant>
        <vt:i4>4325437</vt:i4>
      </vt:variant>
      <vt:variant>
        <vt:i4>204</vt:i4>
      </vt:variant>
      <vt:variant>
        <vt:i4>0</vt:i4>
      </vt:variant>
      <vt:variant>
        <vt:i4>5</vt:i4>
      </vt:variant>
      <vt:variant>
        <vt:lpwstr>mailto:workerregulationse@health.gov.au</vt:lpwstr>
      </vt:variant>
      <vt:variant>
        <vt:lpwstr/>
      </vt:variant>
      <vt:variant>
        <vt:i4>3014717</vt:i4>
      </vt:variant>
      <vt:variant>
        <vt:i4>201</vt:i4>
      </vt:variant>
      <vt:variant>
        <vt:i4>0</vt:i4>
      </vt:variant>
      <vt:variant>
        <vt:i4>5</vt:i4>
      </vt:variant>
      <vt:variant>
        <vt:lpwstr>https://www.health.gov.au/topics/aged-care-workforce/screening-requirements</vt:lpwstr>
      </vt:variant>
      <vt:variant>
        <vt:lpwstr/>
      </vt:variant>
      <vt:variant>
        <vt:i4>6422552</vt:i4>
      </vt:variant>
      <vt:variant>
        <vt:i4>198</vt:i4>
      </vt:variant>
      <vt:variant>
        <vt:i4>0</vt:i4>
      </vt:variant>
      <vt:variant>
        <vt:i4>5</vt:i4>
      </vt:variant>
      <vt:variant>
        <vt:lpwstr>mailto:AgedCareLegislativeReform@health.gov.au.</vt:lpwstr>
      </vt:variant>
      <vt:variant>
        <vt:lpwstr/>
      </vt:variant>
      <vt:variant>
        <vt:i4>327707</vt:i4>
      </vt:variant>
      <vt:variant>
        <vt:i4>195</vt:i4>
      </vt:variant>
      <vt:variant>
        <vt:i4>0</vt:i4>
      </vt:variant>
      <vt:variant>
        <vt:i4>5</vt:i4>
      </vt:variant>
      <vt:variant>
        <vt:lpwstr>https://www.health.gov.au/our-work/aged-care-act/consultation</vt:lpwstr>
      </vt:variant>
      <vt:variant>
        <vt:lpwstr/>
      </vt:variant>
      <vt:variant>
        <vt:i4>327707</vt:i4>
      </vt:variant>
      <vt:variant>
        <vt:i4>192</vt:i4>
      </vt:variant>
      <vt:variant>
        <vt:i4>0</vt:i4>
      </vt:variant>
      <vt:variant>
        <vt:i4>5</vt:i4>
      </vt:variant>
      <vt:variant>
        <vt:lpwstr>https://www.health.gov.au/our-work/aged-care-act/consultation</vt:lpwstr>
      </vt:variant>
      <vt:variant>
        <vt:lpwstr/>
      </vt:variant>
      <vt:variant>
        <vt:i4>3866726</vt:i4>
      </vt:variant>
      <vt:variant>
        <vt:i4>189</vt:i4>
      </vt:variant>
      <vt:variant>
        <vt:i4>0</vt:i4>
      </vt:variant>
      <vt:variant>
        <vt:i4>5</vt:i4>
      </vt:variant>
      <vt:variant>
        <vt:lpwstr>https://www.agedcarequality.gov.au/resource-library/draft-change-circumstance-notification-form</vt:lpwstr>
      </vt:variant>
      <vt:variant>
        <vt:lpwstr/>
      </vt:variant>
      <vt:variant>
        <vt:i4>6488097</vt:i4>
      </vt:variant>
      <vt:variant>
        <vt:i4>186</vt:i4>
      </vt:variant>
      <vt:variant>
        <vt:i4>0</vt:i4>
      </vt:variant>
      <vt:variant>
        <vt:i4>5</vt:i4>
      </vt:variant>
      <vt:variant>
        <vt:lpwstr>https://www.health.gov.au/resources/publications/support-at-home-program-manual-version-3-a-guide-for-registered-providers</vt:lpwstr>
      </vt:variant>
      <vt:variant>
        <vt:lpwstr/>
      </vt:variant>
      <vt:variant>
        <vt:i4>4587607</vt:i4>
      </vt:variant>
      <vt:variant>
        <vt:i4>183</vt:i4>
      </vt:variant>
      <vt:variant>
        <vt:i4>0</vt:i4>
      </vt:variant>
      <vt:variant>
        <vt:i4>5</vt:i4>
      </vt:variant>
      <vt:variant>
        <vt:lpwstr>https://www.agedcarequality.gov.au/providers/quality-standards/strengthened-quality-standards</vt:lpwstr>
      </vt:variant>
      <vt:variant>
        <vt:lpwstr/>
      </vt:variant>
      <vt:variant>
        <vt:i4>3407922</vt:i4>
      </vt:variant>
      <vt:variant>
        <vt:i4>180</vt:i4>
      </vt:variant>
      <vt:variant>
        <vt:i4>0</vt:i4>
      </vt:variant>
      <vt:variant>
        <vt:i4>5</vt:i4>
      </vt:variant>
      <vt:variant>
        <vt:lpwstr>https://nasrhp.org.au/</vt:lpwstr>
      </vt:variant>
      <vt:variant>
        <vt:lpwstr/>
      </vt:variant>
      <vt:variant>
        <vt:i4>4718656</vt:i4>
      </vt:variant>
      <vt:variant>
        <vt:i4>177</vt:i4>
      </vt:variant>
      <vt:variant>
        <vt:i4>0</vt:i4>
      </vt:variant>
      <vt:variant>
        <vt:i4>5</vt:i4>
      </vt:variant>
      <vt:variant>
        <vt:lpwstr>https://www.ahpra.gov.au/</vt:lpwstr>
      </vt:variant>
      <vt:variant>
        <vt:lpwstr/>
      </vt:variant>
      <vt:variant>
        <vt:i4>13</vt:i4>
      </vt:variant>
      <vt:variant>
        <vt:i4>174</vt:i4>
      </vt:variant>
      <vt:variant>
        <vt:i4>0</vt:i4>
      </vt:variant>
      <vt:variant>
        <vt:i4>5</vt:i4>
      </vt:variant>
      <vt:variant>
        <vt:lpwstr>https://www.health.gov.au/topics/aged-care/providing-aged-care-services/reporting/aged-care-financial-report</vt:lpwstr>
      </vt:variant>
      <vt:variant>
        <vt:lpwstr/>
      </vt:variant>
      <vt:variant>
        <vt:i4>1835087</vt:i4>
      </vt:variant>
      <vt:variant>
        <vt:i4>171</vt:i4>
      </vt:variant>
      <vt:variant>
        <vt:i4>0</vt:i4>
      </vt:variant>
      <vt:variant>
        <vt:i4>5</vt:i4>
      </vt:variant>
      <vt:variant>
        <vt:lpwstr>https://www.health.gov.au/topics/aged-care/providing-aged-care-services/reporting/quarterly-financial-report</vt:lpwstr>
      </vt:variant>
      <vt:variant>
        <vt:lpwstr/>
      </vt:variant>
      <vt:variant>
        <vt:i4>1114126</vt:i4>
      </vt:variant>
      <vt:variant>
        <vt:i4>168</vt:i4>
      </vt:variant>
      <vt:variant>
        <vt:i4>0</vt:i4>
      </vt:variant>
      <vt:variant>
        <vt:i4>5</vt:i4>
      </vt:variant>
      <vt:variant>
        <vt:lpwstr>https://www.health.gov.au/resources/publications/consultation-draft-aged-care-rules-2025?language=en</vt:lpwstr>
      </vt:variant>
      <vt:variant>
        <vt:lpwstr/>
      </vt:variant>
      <vt:variant>
        <vt:i4>7667746</vt:i4>
      </vt:variant>
      <vt:variant>
        <vt:i4>165</vt:i4>
      </vt:variant>
      <vt:variant>
        <vt:i4>0</vt:i4>
      </vt:variant>
      <vt:variant>
        <vt:i4>5</vt:i4>
      </vt:variant>
      <vt:variant>
        <vt:lpwstr>https://www.agedcarequality.gov.au/providers/financial-prudential-standards/new-financial-and-prudential-standards</vt:lpwstr>
      </vt:variant>
      <vt:variant>
        <vt:lpwstr/>
      </vt:variant>
      <vt:variant>
        <vt:i4>6291488</vt:i4>
      </vt:variant>
      <vt:variant>
        <vt:i4>162</vt:i4>
      </vt:variant>
      <vt:variant>
        <vt:i4>0</vt:i4>
      </vt:variant>
      <vt:variant>
        <vt:i4>5</vt:i4>
      </vt:variant>
      <vt:variant>
        <vt:lpwstr>https://www.agedcarequality.gov.au/resource-library/prudential-standards-financial-and-prudential-reporting-responsibilities-fact-sheet</vt:lpwstr>
      </vt:variant>
      <vt:variant>
        <vt:lpwstr/>
      </vt:variant>
      <vt:variant>
        <vt:i4>524364</vt:i4>
      </vt:variant>
      <vt:variant>
        <vt:i4>159</vt:i4>
      </vt:variant>
      <vt:variant>
        <vt:i4>0</vt:i4>
      </vt:variant>
      <vt:variant>
        <vt:i4>5</vt:i4>
      </vt:variant>
      <vt:variant>
        <vt:lpwstr>https://www.agedcarequality.gov.au/providers/approval-accreditation/notifying-us-certain-matters/changes-materially-affect-suitability-organisational-changes</vt:lpwstr>
      </vt:variant>
      <vt:variant>
        <vt:lpwstr/>
      </vt:variant>
      <vt:variant>
        <vt:i4>5898318</vt:i4>
      </vt:variant>
      <vt:variant>
        <vt:i4>156</vt:i4>
      </vt:variant>
      <vt:variant>
        <vt:i4>0</vt:i4>
      </vt:variant>
      <vt:variant>
        <vt:i4>5</vt:i4>
      </vt:variant>
      <vt:variant>
        <vt:lpwstr>https://www.health.gov.au/our-work/new-model-for-regulating-aged-care/how-it-works/provider-registration-preview</vt:lpwstr>
      </vt:variant>
      <vt:variant>
        <vt:lpwstr/>
      </vt:variant>
      <vt:variant>
        <vt:i4>5242882</vt:i4>
      </vt:variant>
      <vt:variant>
        <vt:i4>153</vt:i4>
      </vt:variant>
      <vt:variant>
        <vt:i4>0</vt:i4>
      </vt:variant>
      <vt:variant>
        <vt:i4>5</vt:i4>
      </vt:variant>
      <vt:variant>
        <vt:lpwstr>https://www.health.gov.au/resources/publications/new-aged-care-act-rules-consultation-release-1-service-list?language=en</vt:lpwstr>
      </vt:variant>
      <vt:variant>
        <vt:lpwstr/>
      </vt:variant>
      <vt:variant>
        <vt:i4>5898318</vt:i4>
      </vt:variant>
      <vt:variant>
        <vt:i4>150</vt:i4>
      </vt:variant>
      <vt:variant>
        <vt:i4>0</vt:i4>
      </vt:variant>
      <vt:variant>
        <vt:i4>5</vt:i4>
      </vt:variant>
      <vt:variant>
        <vt:lpwstr>https://www.health.gov.au/our-work/new-model-for-regulating-aged-care/how-it-works/provider-registration-preview</vt:lpwstr>
      </vt:variant>
      <vt:variant>
        <vt:lpwstr/>
      </vt:variant>
      <vt:variant>
        <vt:i4>458782</vt:i4>
      </vt:variant>
      <vt:variant>
        <vt:i4>147</vt:i4>
      </vt:variant>
      <vt:variant>
        <vt:i4>0</vt:i4>
      </vt:variant>
      <vt:variant>
        <vt:i4>5</vt:i4>
      </vt:variant>
      <vt:variant>
        <vt:lpwstr>https://www.agedcarequality.gov.au/resource-library/becoming-registered-provider-and-renewing-your-registration-video</vt:lpwstr>
      </vt:variant>
      <vt:variant>
        <vt:lpwstr/>
      </vt:variant>
      <vt:variant>
        <vt:i4>1114126</vt:i4>
      </vt:variant>
      <vt:variant>
        <vt:i4>144</vt:i4>
      </vt:variant>
      <vt:variant>
        <vt:i4>0</vt:i4>
      </vt:variant>
      <vt:variant>
        <vt:i4>5</vt:i4>
      </vt:variant>
      <vt:variant>
        <vt:lpwstr>https://www.health.gov.au/resources/publications/consultation-draft-aged-care-rules-2025?language=en</vt:lpwstr>
      </vt:variant>
      <vt:variant>
        <vt:lpwstr/>
      </vt:variant>
      <vt:variant>
        <vt:i4>5898318</vt:i4>
      </vt:variant>
      <vt:variant>
        <vt:i4>141</vt:i4>
      </vt:variant>
      <vt:variant>
        <vt:i4>0</vt:i4>
      </vt:variant>
      <vt:variant>
        <vt:i4>5</vt:i4>
      </vt:variant>
      <vt:variant>
        <vt:lpwstr>https://www.agedcarequality.gov.au/providers/provider-governance/provider-governance-responsibilities</vt:lpwstr>
      </vt:variant>
      <vt:variant>
        <vt:lpwstr/>
      </vt:variant>
      <vt:variant>
        <vt:i4>3014706</vt:i4>
      </vt:variant>
      <vt:variant>
        <vt:i4>138</vt:i4>
      </vt:variant>
      <vt:variant>
        <vt:i4>0</vt:i4>
      </vt:variant>
      <vt:variant>
        <vt:i4>5</vt:i4>
      </vt:variant>
      <vt:variant>
        <vt:lpwstr>https://www.agedcarequality.gov.au/providers/provider-governance/provider-governance-guidance-processes-and-definitions/your-questions-answered</vt:lpwstr>
      </vt:variant>
      <vt:variant>
        <vt:lpwstr/>
      </vt:variant>
      <vt:variant>
        <vt:i4>524313</vt:i4>
      </vt:variant>
      <vt:variant>
        <vt:i4>135</vt:i4>
      </vt:variant>
      <vt:variant>
        <vt:i4>0</vt:i4>
      </vt:variant>
      <vt:variant>
        <vt:i4>5</vt:i4>
      </vt:variant>
      <vt:variant>
        <vt:lpwstr>https://www.health.gov.au/resources/publications/the-new-regulatory-model-guidance-for-natsifac-providers</vt:lpwstr>
      </vt:variant>
      <vt:variant>
        <vt:lpwstr/>
      </vt:variant>
      <vt:variant>
        <vt:i4>655382</vt:i4>
      </vt:variant>
      <vt:variant>
        <vt:i4>132</vt:i4>
      </vt:variant>
      <vt:variant>
        <vt:i4>0</vt:i4>
      </vt:variant>
      <vt:variant>
        <vt:i4>5</vt:i4>
      </vt:variant>
      <vt:variant>
        <vt:lpwstr>https://www.health.gov.au/resources/publications/the-new-regulatory-model-guidance-for-chsp-providers</vt:lpwstr>
      </vt:variant>
      <vt:variant>
        <vt:lpwstr/>
      </vt:variant>
      <vt:variant>
        <vt:i4>393245</vt:i4>
      </vt:variant>
      <vt:variant>
        <vt:i4>129</vt:i4>
      </vt:variant>
      <vt:variant>
        <vt:i4>0</vt:i4>
      </vt:variant>
      <vt:variant>
        <vt:i4>5</vt:i4>
      </vt:variant>
      <vt:variant>
        <vt:lpwstr>https://www.health.gov.au/our-work/aged-care-act/resources?sort_by=field_h_date_published_value&amp;sort_order=DESC</vt:lpwstr>
      </vt:variant>
      <vt:variant>
        <vt:lpwstr/>
      </vt:variant>
      <vt:variant>
        <vt:i4>1441815</vt:i4>
      </vt:variant>
      <vt:variant>
        <vt:i4>126</vt:i4>
      </vt:variant>
      <vt:variant>
        <vt:i4>0</vt:i4>
      </vt:variant>
      <vt:variant>
        <vt:i4>5</vt:i4>
      </vt:variant>
      <vt:variant>
        <vt:lpwstr>https://www.myagedcare.gov.au/accessible-all</vt:lpwstr>
      </vt:variant>
      <vt:variant>
        <vt:lpwstr/>
      </vt:variant>
      <vt:variant>
        <vt:i4>5177369</vt:i4>
      </vt:variant>
      <vt:variant>
        <vt:i4>123</vt:i4>
      </vt:variant>
      <vt:variant>
        <vt:i4>0</vt:i4>
      </vt:variant>
      <vt:variant>
        <vt:i4>5</vt:i4>
      </vt:variant>
      <vt:variant>
        <vt:lpwstr>https://www.health.gov.au/resources/publications/a-new-aged-care-act-for-the-rights-of-older-people-easy-read-fact-sheet</vt:lpwstr>
      </vt:variant>
      <vt:variant>
        <vt:lpwstr/>
      </vt:variant>
      <vt:variant>
        <vt:i4>3342435</vt:i4>
      </vt:variant>
      <vt:variant>
        <vt:i4>120</vt:i4>
      </vt:variant>
      <vt:variant>
        <vt:i4>0</vt:i4>
      </vt:variant>
      <vt:variant>
        <vt:i4>5</vt:i4>
      </vt:variant>
      <vt:variant>
        <vt:lpwstr>https://www.health.gov.au/resources/publications/a-new-aged-care-act-for-the-rights-of-older-people</vt:lpwstr>
      </vt:variant>
      <vt:variant>
        <vt:lpwstr/>
      </vt:variant>
      <vt:variant>
        <vt:i4>3342435</vt:i4>
      </vt:variant>
      <vt:variant>
        <vt:i4>117</vt:i4>
      </vt:variant>
      <vt:variant>
        <vt:i4>0</vt:i4>
      </vt:variant>
      <vt:variant>
        <vt:i4>5</vt:i4>
      </vt:variant>
      <vt:variant>
        <vt:lpwstr>https://www.health.gov.au/resources/publications/a-new-aged-care-act-for-the-rights-of-older-people</vt:lpwstr>
      </vt:variant>
      <vt:variant>
        <vt:lpwstr/>
      </vt:variant>
      <vt:variant>
        <vt:i4>6815860</vt:i4>
      </vt:variant>
      <vt:variant>
        <vt:i4>111</vt:i4>
      </vt:variant>
      <vt:variant>
        <vt:i4>0</vt:i4>
      </vt:variant>
      <vt:variant>
        <vt:i4>5</vt:i4>
      </vt:variant>
      <vt:variant>
        <vt:lpwstr>https://www.health.gov.au/our-work/aged-care-act/about</vt:lpwstr>
      </vt:variant>
      <vt:variant>
        <vt:lpwstr/>
      </vt:variant>
      <vt:variant>
        <vt:i4>1376313</vt:i4>
      </vt:variant>
      <vt:variant>
        <vt:i4>104</vt:i4>
      </vt:variant>
      <vt:variant>
        <vt:i4>0</vt:i4>
      </vt:variant>
      <vt:variant>
        <vt:i4>5</vt:i4>
      </vt:variant>
      <vt:variant>
        <vt:lpwstr/>
      </vt:variant>
      <vt:variant>
        <vt:lpwstr>_Toc204670842</vt:lpwstr>
      </vt:variant>
      <vt:variant>
        <vt:i4>1376313</vt:i4>
      </vt:variant>
      <vt:variant>
        <vt:i4>98</vt:i4>
      </vt:variant>
      <vt:variant>
        <vt:i4>0</vt:i4>
      </vt:variant>
      <vt:variant>
        <vt:i4>5</vt:i4>
      </vt:variant>
      <vt:variant>
        <vt:lpwstr/>
      </vt:variant>
      <vt:variant>
        <vt:lpwstr>_Toc204670841</vt:lpwstr>
      </vt:variant>
      <vt:variant>
        <vt:i4>1376313</vt:i4>
      </vt:variant>
      <vt:variant>
        <vt:i4>92</vt:i4>
      </vt:variant>
      <vt:variant>
        <vt:i4>0</vt:i4>
      </vt:variant>
      <vt:variant>
        <vt:i4>5</vt:i4>
      </vt:variant>
      <vt:variant>
        <vt:lpwstr/>
      </vt:variant>
      <vt:variant>
        <vt:lpwstr>_Toc204670840</vt:lpwstr>
      </vt:variant>
      <vt:variant>
        <vt:i4>1179705</vt:i4>
      </vt:variant>
      <vt:variant>
        <vt:i4>86</vt:i4>
      </vt:variant>
      <vt:variant>
        <vt:i4>0</vt:i4>
      </vt:variant>
      <vt:variant>
        <vt:i4>5</vt:i4>
      </vt:variant>
      <vt:variant>
        <vt:lpwstr/>
      </vt:variant>
      <vt:variant>
        <vt:lpwstr>_Toc204670839</vt:lpwstr>
      </vt:variant>
      <vt:variant>
        <vt:i4>1179705</vt:i4>
      </vt:variant>
      <vt:variant>
        <vt:i4>80</vt:i4>
      </vt:variant>
      <vt:variant>
        <vt:i4>0</vt:i4>
      </vt:variant>
      <vt:variant>
        <vt:i4>5</vt:i4>
      </vt:variant>
      <vt:variant>
        <vt:lpwstr/>
      </vt:variant>
      <vt:variant>
        <vt:lpwstr>_Toc204670838</vt:lpwstr>
      </vt:variant>
      <vt:variant>
        <vt:i4>1179705</vt:i4>
      </vt:variant>
      <vt:variant>
        <vt:i4>74</vt:i4>
      </vt:variant>
      <vt:variant>
        <vt:i4>0</vt:i4>
      </vt:variant>
      <vt:variant>
        <vt:i4>5</vt:i4>
      </vt:variant>
      <vt:variant>
        <vt:lpwstr/>
      </vt:variant>
      <vt:variant>
        <vt:lpwstr>_Toc204670837</vt:lpwstr>
      </vt:variant>
      <vt:variant>
        <vt:i4>1179705</vt:i4>
      </vt:variant>
      <vt:variant>
        <vt:i4>68</vt:i4>
      </vt:variant>
      <vt:variant>
        <vt:i4>0</vt:i4>
      </vt:variant>
      <vt:variant>
        <vt:i4>5</vt:i4>
      </vt:variant>
      <vt:variant>
        <vt:lpwstr/>
      </vt:variant>
      <vt:variant>
        <vt:lpwstr>_Toc204670836</vt:lpwstr>
      </vt:variant>
      <vt:variant>
        <vt:i4>1179705</vt:i4>
      </vt:variant>
      <vt:variant>
        <vt:i4>62</vt:i4>
      </vt:variant>
      <vt:variant>
        <vt:i4>0</vt:i4>
      </vt:variant>
      <vt:variant>
        <vt:i4>5</vt:i4>
      </vt:variant>
      <vt:variant>
        <vt:lpwstr/>
      </vt:variant>
      <vt:variant>
        <vt:lpwstr>_Toc204670835</vt:lpwstr>
      </vt:variant>
      <vt:variant>
        <vt:i4>1179705</vt:i4>
      </vt:variant>
      <vt:variant>
        <vt:i4>56</vt:i4>
      </vt:variant>
      <vt:variant>
        <vt:i4>0</vt:i4>
      </vt:variant>
      <vt:variant>
        <vt:i4>5</vt:i4>
      </vt:variant>
      <vt:variant>
        <vt:lpwstr/>
      </vt:variant>
      <vt:variant>
        <vt:lpwstr>_Toc204670834</vt:lpwstr>
      </vt:variant>
      <vt:variant>
        <vt:i4>1179705</vt:i4>
      </vt:variant>
      <vt:variant>
        <vt:i4>50</vt:i4>
      </vt:variant>
      <vt:variant>
        <vt:i4>0</vt:i4>
      </vt:variant>
      <vt:variant>
        <vt:i4>5</vt:i4>
      </vt:variant>
      <vt:variant>
        <vt:lpwstr/>
      </vt:variant>
      <vt:variant>
        <vt:lpwstr>_Toc204670833</vt:lpwstr>
      </vt:variant>
      <vt:variant>
        <vt:i4>1179705</vt:i4>
      </vt:variant>
      <vt:variant>
        <vt:i4>44</vt:i4>
      </vt:variant>
      <vt:variant>
        <vt:i4>0</vt:i4>
      </vt:variant>
      <vt:variant>
        <vt:i4>5</vt:i4>
      </vt:variant>
      <vt:variant>
        <vt:lpwstr/>
      </vt:variant>
      <vt:variant>
        <vt:lpwstr>_Toc204670832</vt:lpwstr>
      </vt:variant>
      <vt:variant>
        <vt:i4>1179705</vt:i4>
      </vt:variant>
      <vt:variant>
        <vt:i4>38</vt:i4>
      </vt:variant>
      <vt:variant>
        <vt:i4>0</vt:i4>
      </vt:variant>
      <vt:variant>
        <vt:i4>5</vt:i4>
      </vt:variant>
      <vt:variant>
        <vt:lpwstr/>
      </vt:variant>
      <vt:variant>
        <vt:lpwstr>_Toc204670831</vt:lpwstr>
      </vt:variant>
      <vt:variant>
        <vt:i4>1179705</vt:i4>
      </vt:variant>
      <vt:variant>
        <vt:i4>32</vt:i4>
      </vt:variant>
      <vt:variant>
        <vt:i4>0</vt:i4>
      </vt:variant>
      <vt:variant>
        <vt:i4>5</vt:i4>
      </vt:variant>
      <vt:variant>
        <vt:lpwstr/>
      </vt:variant>
      <vt:variant>
        <vt:lpwstr>_Toc204670830</vt:lpwstr>
      </vt:variant>
      <vt:variant>
        <vt:i4>1245241</vt:i4>
      </vt:variant>
      <vt:variant>
        <vt:i4>26</vt:i4>
      </vt:variant>
      <vt:variant>
        <vt:i4>0</vt:i4>
      </vt:variant>
      <vt:variant>
        <vt:i4>5</vt:i4>
      </vt:variant>
      <vt:variant>
        <vt:lpwstr/>
      </vt:variant>
      <vt:variant>
        <vt:lpwstr>_Toc204670829</vt:lpwstr>
      </vt:variant>
      <vt:variant>
        <vt:i4>1245241</vt:i4>
      </vt:variant>
      <vt:variant>
        <vt:i4>20</vt:i4>
      </vt:variant>
      <vt:variant>
        <vt:i4>0</vt:i4>
      </vt:variant>
      <vt:variant>
        <vt:i4>5</vt:i4>
      </vt:variant>
      <vt:variant>
        <vt:lpwstr/>
      </vt:variant>
      <vt:variant>
        <vt:lpwstr>_Toc204670828</vt:lpwstr>
      </vt:variant>
      <vt:variant>
        <vt:i4>1245241</vt:i4>
      </vt:variant>
      <vt:variant>
        <vt:i4>14</vt:i4>
      </vt:variant>
      <vt:variant>
        <vt:i4>0</vt:i4>
      </vt:variant>
      <vt:variant>
        <vt:i4>5</vt:i4>
      </vt:variant>
      <vt:variant>
        <vt:lpwstr/>
      </vt:variant>
      <vt:variant>
        <vt:lpwstr>_Toc204670827</vt:lpwstr>
      </vt:variant>
      <vt:variant>
        <vt:i4>1245241</vt:i4>
      </vt:variant>
      <vt:variant>
        <vt:i4>8</vt:i4>
      </vt:variant>
      <vt:variant>
        <vt:i4>0</vt:i4>
      </vt:variant>
      <vt:variant>
        <vt:i4>5</vt:i4>
      </vt:variant>
      <vt:variant>
        <vt:lpwstr/>
      </vt:variant>
      <vt:variant>
        <vt:lpwstr>_Toc204670826</vt:lpwstr>
      </vt:variant>
      <vt:variant>
        <vt:i4>1245241</vt:i4>
      </vt:variant>
      <vt:variant>
        <vt:i4>2</vt:i4>
      </vt:variant>
      <vt:variant>
        <vt:i4>0</vt:i4>
      </vt:variant>
      <vt:variant>
        <vt:i4>5</vt:i4>
      </vt:variant>
      <vt:variant>
        <vt:lpwstr/>
      </vt:variant>
      <vt:variant>
        <vt:lpwstr>_Toc204670825</vt:lpwstr>
      </vt:variant>
      <vt:variant>
        <vt:i4>3932223</vt:i4>
      </vt:variant>
      <vt:variant>
        <vt:i4>9</vt:i4>
      </vt:variant>
      <vt:variant>
        <vt:i4>0</vt:i4>
      </vt:variant>
      <vt:variant>
        <vt:i4>5</vt:i4>
      </vt:variant>
      <vt:variant>
        <vt:lpwstr>health.gov.au/regulatory-model</vt:lpwstr>
      </vt:variant>
      <vt:variant>
        <vt:lpwstr/>
      </vt:variant>
      <vt:variant>
        <vt:i4>3735647</vt:i4>
      </vt:variant>
      <vt:variant>
        <vt:i4>6</vt:i4>
      </vt:variant>
      <vt:variant>
        <vt:i4>0</vt:i4>
      </vt:variant>
      <vt:variant>
        <vt:i4>5</vt:i4>
      </vt:variant>
      <vt:variant>
        <vt:lpwstr>mailto:agedcareregmodel@health.gov.au</vt:lpwstr>
      </vt:variant>
      <vt:variant>
        <vt:lpwstr/>
      </vt:variant>
      <vt:variant>
        <vt:i4>1441828</vt:i4>
      </vt:variant>
      <vt:variant>
        <vt:i4>15</vt:i4>
      </vt:variant>
      <vt:variant>
        <vt:i4>0</vt:i4>
      </vt:variant>
      <vt:variant>
        <vt:i4>5</vt:i4>
      </vt:variant>
      <vt:variant>
        <vt:lpwstr>mailto:Alice.BRENTNALL@Health.gov.au</vt:lpwstr>
      </vt:variant>
      <vt:variant>
        <vt:lpwstr/>
      </vt:variant>
      <vt:variant>
        <vt:i4>1441828</vt:i4>
      </vt:variant>
      <vt:variant>
        <vt:i4>12</vt:i4>
      </vt:variant>
      <vt:variant>
        <vt:i4>0</vt:i4>
      </vt:variant>
      <vt:variant>
        <vt:i4>5</vt:i4>
      </vt:variant>
      <vt:variant>
        <vt:lpwstr>mailto:Alice.BRENTNALL@Health.gov.au</vt:lpwstr>
      </vt:variant>
      <vt:variant>
        <vt:lpwstr/>
      </vt:variant>
      <vt:variant>
        <vt:i4>1114126</vt:i4>
      </vt:variant>
      <vt:variant>
        <vt:i4>9</vt:i4>
      </vt:variant>
      <vt:variant>
        <vt:i4>0</vt:i4>
      </vt:variant>
      <vt:variant>
        <vt:i4>5</vt:i4>
      </vt:variant>
      <vt:variant>
        <vt:lpwstr>https://www.health.gov.au/resources/publications/consultation-draft-aged-care-rules-2025?language=en</vt:lpwstr>
      </vt:variant>
      <vt:variant>
        <vt:lpwstr/>
      </vt:variant>
      <vt:variant>
        <vt:i4>7667746</vt:i4>
      </vt:variant>
      <vt:variant>
        <vt:i4>6</vt:i4>
      </vt:variant>
      <vt:variant>
        <vt:i4>0</vt:i4>
      </vt:variant>
      <vt:variant>
        <vt:i4>5</vt:i4>
      </vt:variant>
      <vt:variant>
        <vt:lpwstr>https://www.agedcarequality.gov.au/providers/financial-prudential-standards/new-financial-and-prudential-standards</vt:lpwstr>
      </vt:variant>
      <vt:variant>
        <vt:lpwstr/>
      </vt:variant>
      <vt:variant>
        <vt:i4>3211292</vt:i4>
      </vt:variant>
      <vt:variant>
        <vt:i4>3</vt:i4>
      </vt:variant>
      <vt:variant>
        <vt:i4>0</vt:i4>
      </vt:variant>
      <vt:variant>
        <vt:i4>5</vt:i4>
      </vt:variant>
      <vt:variant>
        <vt:lpwstr>mailto:Ali.KHAN@Health.gov.au</vt:lpwstr>
      </vt:variant>
      <vt:variant>
        <vt:lpwstr/>
      </vt:variant>
      <vt:variant>
        <vt:i4>3211292</vt:i4>
      </vt:variant>
      <vt:variant>
        <vt:i4>0</vt:i4>
      </vt:variant>
      <vt:variant>
        <vt:i4>0</vt:i4>
      </vt:variant>
      <vt:variant>
        <vt:i4>5</vt:i4>
      </vt:variant>
      <vt:variant>
        <vt:lpwstr>mailto:Ali.KHAN@Health.gov.au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regulatory model FAQs – July 2025</dc:title>
  <dc:subject>Aged Care, Senior Australians</dc:subject>
  <dc:creator>Australian Government Department of Health, Disability and Ageing</dc:creator>
  <cp:keywords/>
  <dc:description/>
  <cp:revision>31</cp:revision>
  <cp:lastPrinted>2025-07-30T05:42:00Z</cp:lastPrinted>
  <dcterms:created xsi:type="dcterms:W3CDTF">2025-07-29T04:50:00Z</dcterms:created>
  <dcterms:modified xsi:type="dcterms:W3CDTF">2025-07-30T06:12:00Z</dcterms:modified>
  <cp:category>Aged Care, Senior Australians</cp:category>
</cp:coreProperties>
</file>