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AC79" w14:textId="522E74BB" w:rsidR="00450D26" w:rsidRPr="00AC4C5C" w:rsidRDefault="00450D26" w:rsidP="00C717FC">
      <w:pPr>
        <w:rPr>
          <w:lang w:val="sr-Cyrl-BA"/>
        </w:rPr>
      </w:pPr>
    </w:p>
    <w:p w14:paraId="26596C69" w14:textId="77777777" w:rsidR="00450D26" w:rsidRPr="00AC4C5C" w:rsidRDefault="009D70FC" w:rsidP="00C717FC">
      <w:pPr>
        <w:pStyle w:val="Heading1"/>
        <w:ind w:left="0"/>
        <w:rPr>
          <w:color w:val="002F5E"/>
          <w:lang w:val="sr-Cyrl-BA"/>
        </w:rPr>
      </w:pPr>
      <w:r w:rsidRPr="00AC4C5C">
        <w:rPr>
          <w:color w:val="002F5E"/>
          <w:lang w:val="sr-Cyrl-BA"/>
        </w:rPr>
        <w:t>АЛАТ ЗА ПРОВЕРУ ПОДОБНОСТИ</w:t>
      </w:r>
    </w:p>
    <w:p w14:paraId="4FA0B270" w14:textId="77777777" w:rsidR="000E41AD" w:rsidRPr="00AC4C5C" w:rsidRDefault="009D70FC" w:rsidP="003D619D">
      <w:pPr>
        <w:spacing w:before="320"/>
        <w:rPr>
          <w:lang w:val="sr-Cyrl-BA"/>
        </w:rPr>
      </w:pPr>
      <w:r w:rsidRPr="00AC4C5C">
        <w:rPr>
          <w:lang w:val="sr-Cyrl-BA"/>
        </w:rPr>
        <w:t>Овај алат помаже вама и вашем лекару да утврдите да ли испуњавате услове за учешће у Националном програму за скрининг рака плућа. На питања треба да одговорите заједно са својим лекаром, који је наjстручнији да утврди да ли испуњавате услове.</w:t>
      </w:r>
    </w:p>
    <w:p w14:paraId="62EA58AA" w14:textId="77777777" w:rsidR="00E25643" w:rsidRPr="00AC4C5C" w:rsidRDefault="009D70FC" w:rsidP="00AB2E77">
      <w:pPr>
        <w:pStyle w:val="Heading2"/>
        <w:rPr>
          <w:lang w:val="sr-Cyrl-BA"/>
        </w:rPr>
      </w:pPr>
      <w:r w:rsidRPr="00AC4C5C">
        <w:rPr>
          <w:lang w:val="sr-Cyrl-BA"/>
        </w:rPr>
        <w:t>Да ли имате између 50 и 70 година?</w:t>
      </w:r>
    </w:p>
    <w:p w14:paraId="535853C3" w14:textId="77777777" w:rsidR="00E25643" w:rsidRPr="00AC4C5C" w:rsidRDefault="009D70FC" w:rsidP="00E25643">
      <w:pPr>
        <w:rPr>
          <w:lang w:val="sr-Cyrl-BA"/>
        </w:rPr>
      </w:pPr>
      <w:r w:rsidRPr="00AC4C5C">
        <w:rPr>
          <w:b/>
          <w:bCs/>
          <w:lang w:val="sr-Cyrl-BA"/>
        </w:rPr>
        <w:t>Будућа подобност:</w:t>
      </w:r>
      <w:r w:rsidRPr="00AC4C5C">
        <w:rPr>
          <w:lang w:val="sr-Cyrl-BA"/>
        </w:rPr>
        <w:t xml:space="preserve"> можете постати подобни у будућности ако сте млађи од 50 година. Важно је да наставите са проверама.</w:t>
      </w:r>
    </w:p>
    <w:p w14:paraId="7E925027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да, пређите на питање </w:t>
      </w:r>
      <w:hyperlink w:anchor="_Do_you_smoke" w:history="1">
        <w:r w:rsidRPr="00AC4C5C">
          <w:rPr>
            <w:rStyle w:val="Hyperlink"/>
            <w:rFonts w:ascii="Open Sans Light" w:hAnsi="Open Sans Light"/>
            <w:lang w:val="sr-Cyrl-BA"/>
          </w:rPr>
          <w:t>да ли пушите дуванске цигарете?</w:t>
        </w:r>
      </w:hyperlink>
    </w:p>
    <w:p w14:paraId="4E19F316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не, пређите на одељак </w:t>
      </w:r>
      <w:hyperlink w:anchor="_Not_eligible_for" w:history="1">
        <w:r w:rsidRPr="00AC4C5C">
          <w:rPr>
            <w:rStyle w:val="Hyperlink"/>
            <w:rFonts w:ascii="Open Sans Light" w:hAnsi="Open Sans Light"/>
            <w:lang w:val="sr-Cyrl-BA"/>
          </w:rPr>
          <w:t>не испуњавам услове за програм.</w:t>
        </w:r>
      </w:hyperlink>
    </w:p>
    <w:p w14:paraId="548F63D7" w14:textId="77777777" w:rsidR="00E25643" w:rsidRPr="00AC4C5C" w:rsidRDefault="009D70FC" w:rsidP="00AB2E77">
      <w:pPr>
        <w:pStyle w:val="Heading2"/>
        <w:rPr>
          <w:lang w:val="sr-Cyrl-BA"/>
        </w:rPr>
      </w:pPr>
      <w:bookmarkStart w:id="0" w:name="_Do_you_smoke"/>
      <w:bookmarkEnd w:id="0"/>
      <w:r w:rsidRPr="00AC4C5C">
        <w:rPr>
          <w:lang w:val="sr-Cyrl-BA"/>
        </w:rPr>
        <w:t>Да ли пушите дуванске цигарете?</w:t>
      </w:r>
    </w:p>
    <w:p w14:paraId="1BF60893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да, пређите на одељак </w:t>
      </w:r>
      <w:hyperlink w:anchor="_You_may_be" w:history="1">
        <w:r w:rsidRPr="00AC4C5C">
          <w:rPr>
            <w:rStyle w:val="Hyperlink"/>
            <w:rFonts w:ascii="Open Sans Light" w:hAnsi="Open Sans Light"/>
            <w:lang w:val="sr-Cyrl-BA"/>
          </w:rPr>
          <w:t>можда испуњавате услове за учешће у програму</w:t>
        </w:r>
      </w:hyperlink>
      <w:r w:rsidRPr="00AC4C5C">
        <w:rPr>
          <w:lang w:val="sr-Cyrl-BA"/>
        </w:rPr>
        <w:t>.</w:t>
      </w:r>
    </w:p>
    <w:p w14:paraId="48B39E3B" w14:textId="77777777" w:rsidR="003A58F7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не, пређите на питање </w:t>
      </w:r>
      <w:hyperlink w:anchor="_Do_you_have">
        <w:r w:rsidRPr="00AC4C5C">
          <w:rPr>
            <w:rStyle w:val="Hyperlink"/>
            <w:rFonts w:ascii="Open Sans Light" w:hAnsi="Open Sans Light"/>
            <w:lang w:val="sr-Cyrl-BA"/>
          </w:rPr>
          <w:t>да ли имате историју пушења дуванских цигарета?</w:t>
        </w:r>
      </w:hyperlink>
      <w:r w:rsidRPr="00AC4C5C">
        <w:rPr>
          <w:lang w:val="sr-Cyrl-BA"/>
        </w:rPr>
        <w:t xml:space="preserve">    </w:t>
      </w:r>
    </w:p>
    <w:p w14:paraId="2DCA2B6E" w14:textId="77777777" w:rsidR="00E25643" w:rsidRPr="00AC4C5C" w:rsidRDefault="009D70FC" w:rsidP="00AB2E77">
      <w:pPr>
        <w:pStyle w:val="Heading2"/>
        <w:rPr>
          <w:lang w:val="sr-Cyrl-BA"/>
        </w:rPr>
      </w:pPr>
      <w:bookmarkStart w:id="1" w:name="_Do_you_have"/>
      <w:bookmarkEnd w:id="1"/>
      <w:r w:rsidRPr="00AC4C5C">
        <w:rPr>
          <w:lang w:val="sr-Cyrl-BA"/>
        </w:rPr>
        <w:t>Да ли имате историју пушења дуванских цигарета?</w:t>
      </w:r>
    </w:p>
    <w:p w14:paraId="3FF0E750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да, пређите на питање </w:t>
      </w:r>
      <w:hyperlink w:anchor="_When_did_you" w:history="1">
        <w:r w:rsidRPr="00AC4C5C">
          <w:rPr>
            <w:rStyle w:val="Hyperlink"/>
            <w:rFonts w:ascii="Open Sans Light" w:hAnsi="Open Sans Light"/>
            <w:lang w:val="sr-Cyrl-BA"/>
          </w:rPr>
          <w:t>када сте престали да пушите?</w:t>
        </w:r>
      </w:hyperlink>
    </w:p>
    <w:p w14:paraId="17E6C56D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одговор не, пређите на одељак </w:t>
      </w:r>
      <w:hyperlink w:anchor="_Not_eligible_for" w:history="1">
        <w:r w:rsidRPr="00AC4C5C">
          <w:rPr>
            <w:rStyle w:val="Hyperlink"/>
            <w:rFonts w:ascii="Open Sans Light" w:hAnsi="Open Sans Light"/>
            <w:lang w:val="sr-Cyrl-BA"/>
          </w:rPr>
          <w:t>не испуњавам услове за програм</w:t>
        </w:r>
      </w:hyperlink>
      <w:r w:rsidRPr="00AC4C5C">
        <w:rPr>
          <w:lang w:val="sr-Cyrl-BA"/>
        </w:rPr>
        <w:t>.</w:t>
      </w:r>
    </w:p>
    <w:p w14:paraId="0B30A684" w14:textId="77777777" w:rsidR="00E25643" w:rsidRPr="00AC4C5C" w:rsidRDefault="009D70FC" w:rsidP="00AB2E77">
      <w:pPr>
        <w:pStyle w:val="Heading2"/>
        <w:rPr>
          <w:lang w:val="sr-Cyrl-BA"/>
        </w:rPr>
      </w:pPr>
      <w:bookmarkStart w:id="2" w:name="_When_did_you"/>
      <w:bookmarkEnd w:id="2"/>
      <w:r w:rsidRPr="00AC4C5C">
        <w:rPr>
          <w:lang w:val="sr-Cyrl-BA"/>
        </w:rPr>
        <w:lastRenderedPageBreak/>
        <w:t>Када сте престали да пушите?</w:t>
      </w:r>
    </w:p>
    <w:p w14:paraId="6470C71B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 xml:space="preserve">Ако је прошло мање од 10 година, пређите на одељак </w:t>
      </w:r>
      <w:hyperlink w:anchor="_You_may_be" w:history="1">
        <w:r w:rsidRPr="00AC4C5C">
          <w:rPr>
            <w:rStyle w:val="Hyperlink"/>
            <w:rFonts w:ascii="Open Sans Light" w:hAnsi="Open Sans Light"/>
            <w:bCs/>
            <w:szCs w:val="20"/>
            <w:lang w:val="sr-Cyrl-BA"/>
          </w:rPr>
          <w:t>можда испуњавате услове за учешће у програму.</w:t>
        </w:r>
      </w:hyperlink>
    </w:p>
    <w:p w14:paraId="559336A4" w14:textId="77777777" w:rsidR="00AC5B7D" w:rsidRPr="00AC4C5C" w:rsidRDefault="009D70FC">
      <w:pPr>
        <w:spacing w:line="278" w:lineRule="auto"/>
        <w:rPr>
          <w:lang w:val="sr-Cyrl-BA"/>
        </w:rPr>
      </w:pPr>
      <w:r w:rsidRPr="00AC4C5C">
        <w:rPr>
          <w:lang w:val="sr-Cyrl-BA"/>
        </w:rPr>
        <w:t xml:space="preserve">Ако је прошло више од 10 година, пређите на одељак </w:t>
      </w:r>
      <w:hyperlink w:anchor="_Not_eligible_for">
        <w:r w:rsidRPr="00AC4C5C">
          <w:rPr>
            <w:rStyle w:val="Hyperlink"/>
            <w:rFonts w:ascii="Open Sans Light" w:hAnsi="Open Sans Light"/>
            <w:bCs/>
            <w:szCs w:val="20"/>
            <w:lang w:val="sr-Cyrl-BA"/>
          </w:rPr>
          <w:t>не испуњавам услове за програм</w:t>
        </w:r>
      </w:hyperlink>
      <w:r w:rsidRPr="00AC4C5C">
        <w:rPr>
          <w:lang w:val="sr-Cyrl-BA"/>
        </w:rPr>
        <w:t>.</w:t>
      </w:r>
    </w:p>
    <w:p w14:paraId="0BA417A2" w14:textId="77777777" w:rsidR="00E25643" w:rsidRPr="00AC4C5C" w:rsidRDefault="009D70FC" w:rsidP="00AB2E77">
      <w:pPr>
        <w:pStyle w:val="Heading2"/>
        <w:rPr>
          <w:lang w:val="sr-Cyrl-BA"/>
        </w:rPr>
      </w:pPr>
      <w:bookmarkStart w:id="3" w:name="_Not_eligible_for"/>
      <w:bookmarkEnd w:id="3"/>
      <w:r w:rsidRPr="00AC4C5C">
        <w:rPr>
          <w:lang w:val="sr-Cyrl-BA"/>
        </w:rPr>
        <w:t>Не испуњавам услове за програм</w:t>
      </w:r>
    </w:p>
    <w:p w14:paraId="312B6477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>Међутим, могли бисте испунити услове у будућности ако имате 70 година или мање, па је важно да наставите да проверавате своју подобност.</w:t>
      </w:r>
    </w:p>
    <w:p w14:paraId="68B9EF10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>Разговарајте са својим лекаром о другим опцијама које најбоље одговарају вашим потребама.</w:t>
      </w:r>
    </w:p>
    <w:p w14:paraId="40151DBE" w14:textId="0CED5FD4" w:rsidR="00E25643" w:rsidRPr="00AC4C5C" w:rsidRDefault="009D70FC" w:rsidP="5109F770">
      <w:pPr>
        <w:rPr>
          <w:rStyle w:val="Hyperlink"/>
          <w:rFonts w:ascii="Open Sans Light" w:hAnsi="Open Sans Light"/>
          <w:lang w:val="sr-Cyrl-BA"/>
        </w:rPr>
      </w:pPr>
      <w:r w:rsidRPr="00AC4C5C">
        <w:rPr>
          <w:lang w:val="sr-Cyrl-BA"/>
        </w:rPr>
        <w:t xml:space="preserve">Погледајте ресурс </w:t>
      </w:r>
      <w:hyperlink r:id="rId11">
        <w:r w:rsidRPr="00AC4C5C">
          <w:rPr>
            <w:rStyle w:val="Hyperlink"/>
            <w:rFonts w:ascii="Open Sans Light" w:hAnsi="Open Sans Light"/>
            <w:bCs/>
            <w:szCs w:val="20"/>
            <w:lang w:val="sr-Cyrl-BA"/>
          </w:rPr>
          <w:t>„Зашто тренутно не испуњавам услове за скрининг рака плућа?</w:t>
        </w:r>
        <w:r w:rsidR="00A62022">
          <w:rPr>
            <w:rStyle w:val="Hyperlink"/>
            <w:rFonts w:ascii="Open Sans Light" w:hAnsi="Open Sans Light"/>
            <w:bCs/>
            <w:szCs w:val="20"/>
            <w:lang w:val="en-PH"/>
          </w:rPr>
          <w:t>”</w:t>
        </w:r>
      </w:hyperlink>
    </w:p>
    <w:p w14:paraId="0522CF34" w14:textId="0BCB1F58" w:rsidR="0046065F" w:rsidRPr="00AC4C5C" w:rsidRDefault="0046065F" w:rsidP="00E25643">
      <w:pPr>
        <w:rPr>
          <w:lang w:val="sr-Cyrl-BA"/>
        </w:rPr>
      </w:pPr>
      <w:r w:rsidRPr="00AC4C5C">
        <w:rPr>
          <w:noProof/>
          <w:lang w:val="sr-Cyrl-BA"/>
        </w:rPr>
        <w:drawing>
          <wp:inline distT="0" distB="0" distL="0" distR="0" wp14:anchorId="457D42AC" wp14:editId="0A7E1969">
            <wp:extent cx="1438275" cy="1468449"/>
            <wp:effectExtent l="0" t="0" r="0" b="0"/>
            <wp:docPr id="1626331066" name="Picture 1" descr="QR код Националног програма за скрининг рака плућа - Неподобн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QR код Националног програма за скрининг рака плућа - Неподобнос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B4D1" w14:textId="77777777" w:rsidR="00E25643" w:rsidRPr="00AC4C5C" w:rsidRDefault="009D70FC" w:rsidP="00AB2E77">
      <w:pPr>
        <w:pStyle w:val="Heading2"/>
        <w:rPr>
          <w:lang w:val="sr-Cyrl-BA"/>
        </w:rPr>
      </w:pPr>
      <w:bookmarkStart w:id="4" w:name="_You_may_be"/>
      <w:bookmarkEnd w:id="4"/>
      <w:r w:rsidRPr="00AC4C5C">
        <w:rPr>
          <w:lang w:val="sr-Cyrl-BA"/>
        </w:rPr>
        <w:t>Можда испуњавате услове за учешће у програму</w:t>
      </w:r>
    </w:p>
    <w:p w14:paraId="28EC6EDF" w14:textId="77777777" w:rsidR="00E25643" w:rsidRPr="00AC4C5C" w:rsidRDefault="009D70FC" w:rsidP="00E25643">
      <w:pPr>
        <w:rPr>
          <w:lang w:val="sr-Cyrl-BA"/>
        </w:rPr>
      </w:pPr>
      <w:r w:rsidRPr="00AC4C5C">
        <w:rPr>
          <w:lang w:val="sr-Cyrl-BA"/>
        </w:rPr>
        <w:t>Разговарајте са лекаром да бисте регистровали своје учешће и добили упут за ЦТ снимање са ниском дозом зрачења.</w:t>
      </w:r>
    </w:p>
    <w:p w14:paraId="11663CA7" w14:textId="07924478" w:rsidR="009D0338" w:rsidRPr="00AC4C5C" w:rsidRDefault="009D70FC" w:rsidP="00E25643">
      <w:pPr>
        <w:rPr>
          <w:szCs w:val="20"/>
          <w:lang w:val="sr-Cyrl-BA"/>
        </w:rPr>
      </w:pPr>
      <w:r w:rsidRPr="00AC4C5C">
        <w:rPr>
          <w:b/>
          <w:bCs/>
          <w:szCs w:val="20"/>
          <w:lang w:val="sr-Cyrl-BA"/>
        </w:rPr>
        <w:t xml:space="preserve">За више информација о Националном програму за скрининг рака плућа: </w:t>
      </w:r>
      <w:hyperlink r:id="rId13" w:history="1">
        <w:r w:rsidR="00A62022" w:rsidRPr="00A806F5">
          <w:rPr>
            <w:rStyle w:val="Hyperlink"/>
            <w:rFonts w:ascii="Open Sans Light" w:hAnsi="Open Sans Light"/>
            <w:bCs/>
            <w:szCs w:val="20"/>
            <w:lang w:val="sr-Cyrl-BA"/>
          </w:rPr>
          <w:t>www.health.gov.au/nlcsp</w:t>
        </w:r>
      </w:hyperlink>
    </w:p>
    <w:p w14:paraId="1A318BC4" w14:textId="326CA5D7" w:rsidR="0081533F" w:rsidRPr="00AC4C5C" w:rsidRDefault="0046065F" w:rsidP="005C1A1A">
      <w:pPr>
        <w:spacing w:after="3000"/>
        <w:rPr>
          <w:lang w:val="sr-Cyrl-BA"/>
        </w:rPr>
      </w:pPr>
      <w:r w:rsidRPr="00AC4C5C">
        <w:rPr>
          <w:noProof/>
          <w:lang w:val="sr-Cyrl-BA"/>
        </w:rPr>
        <w:drawing>
          <wp:anchor distT="0" distB="0" distL="114300" distR="114300" simplePos="0" relativeHeight="251658240" behindDoc="0" locked="0" layoutInCell="1" allowOverlap="1" wp14:anchorId="15DC1871" wp14:editId="6ABDA76C">
            <wp:simplePos x="540913" y="8075054"/>
            <wp:positionH relativeFrom="column">
              <wp:align>left</wp:align>
            </wp:positionH>
            <wp:positionV relativeFrom="paragraph">
              <wp:align>top</wp:align>
            </wp:positionV>
            <wp:extent cx="1438468" cy="1424940"/>
            <wp:effectExtent l="0" t="0" r="9525" b="3810"/>
            <wp:wrapSquare wrapText="bothSides"/>
            <wp:docPr id="510548282" name="Picture 1" descr="QR код за више информација о Националном програму за скрининг рака плућ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QR код за више информација о Националном програму за скрининг рака плућ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8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7DB" w:rsidRPr="00AC4C5C">
        <w:rPr>
          <w:lang w:val="sr-Cyrl-BA"/>
        </w:rPr>
        <w:br w:type="textWrapping" w:clear="all"/>
      </w:r>
    </w:p>
    <w:sectPr w:rsidR="0081533F" w:rsidRPr="00AC4C5C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E54C" w14:textId="77777777" w:rsidR="00AD128C" w:rsidRDefault="00AD128C">
      <w:pPr>
        <w:spacing w:after="0" w:line="240" w:lineRule="auto"/>
      </w:pPr>
      <w:r>
        <w:separator/>
      </w:r>
    </w:p>
  </w:endnote>
  <w:endnote w:type="continuationSeparator" w:id="0">
    <w:p w14:paraId="31A6DC06" w14:textId="77777777" w:rsidR="00AD128C" w:rsidRDefault="00AD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E160" w14:textId="0BD53A85" w:rsidR="00CA4181" w:rsidRPr="00AC4C5C" w:rsidRDefault="00A537DB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  <w:lang w:val="sr-Cyrl-BA"/>
      </w:rPr>
    </w:pPr>
    <w:r w:rsidRPr="00AC4C5C">
      <w:rPr>
        <w:color w:val="002F5E"/>
        <w:sz w:val="16"/>
        <w:szCs w:val="16"/>
        <w:lang w:val="sr-Cyrl-BA"/>
      </w:rPr>
      <w:t>rНационални програм за скрининг рака плућа – алат за проверу подобности</w:t>
    </w:r>
    <w:r w:rsidRPr="00AC4C5C">
      <w:rPr>
        <w:color w:val="002F5E"/>
        <w:sz w:val="16"/>
        <w:szCs w:val="16"/>
        <w:lang w:val="sr-Cyrl-BA"/>
      </w:rPr>
      <w:tab/>
      <w:t xml:space="preserve">Страница </w:t>
    </w:r>
    <w:r w:rsidRPr="00AC4C5C">
      <w:rPr>
        <w:color w:val="002F5E"/>
        <w:sz w:val="16"/>
        <w:szCs w:val="16"/>
        <w:lang w:val="sr-Cyrl-BA"/>
      </w:rPr>
      <w:fldChar w:fldCharType="begin"/>
    </w:r>
    <w:r w:rsidRPr="00AC4C5C">
      <w:rPr>
        <w:color w:val="002F5E"/>
        <w:sz w:val="16"/>
        <w:szCs w:val="16"/>
        <w:lang w:val="sr-Cyrl-BA"/>
      </w:rPr>
      <w:instrText>PAGE</w:instrText>
    </w:r>
    <w:r w:rsidRPr="00AC4C5C">
      <w:rPr>
        <w:color w:val="002F5E"/>
        <w:sz w:val="16"/>
        <w:szCs w:val="16"/>
        <w:lang w:val="sr-Cyrl-BA"/>
      </w:rPr>
      <w:fldChar w:fldCharType="separate"/>
    </w:r>
    <w:r w:rsidRPr="00AC4C5C">
      <w:rPr>
        <w:color w:val="002F5E"/>
        <w:sz w:val="16"/>
        <w:szCs w:val="16"/>
        <w:lang w:val="sr-Cyrl-BA"/>
      </w:rPr>
      <w:t>2</w:t>
    </w:r>
    <w:r w:rsidRPr="00AC4C5C">
      <w:rPr>
        <w:color w:val="002F5E"/>
        <w:sz w:val="16"/>
        <w:szCs w:val="16"/>
        <w:lang w:val="sr-Cyrl-BA"/>
      </w:rPr>
      <w:fldChar w:fldCharType="end"/>
    </w:r>
    <w:r w:rsidRPr="00AC4C5C">
      <w:rPr>
        <w:color w:val="002F5E"/>
        <w:sz w:val="16"/>
        <w:szCs w:val="16"/>
        <w:lang w:val="sr-Cyrl-BA"/>
      </w:rPr>
      <w:t xml:space="preserve"> од </w:t>
    </w:r>
    <w:r w:rsidRPr="00AC4C5C">
      <w:rPr>
        <w:color w:val="002F5E"/>
        <w:sz w:val="16"/>
        <w:szCs w:val="16"/>
        <w:lang w:val="sr-Cyrl-BA"/>
      </w:rPr>
      <w:fldChar w:fldCharType="begin"/>
    </w:r>
    <w:r w:rsidRPr="00AC4C5C">
      <w:rPr>
        <w:color w:val="002F5E"/>
        <w:sz w:val="16"/>
        <w:szCs w:val="16"/>
        <w:lang w:val="sr-Cyrl-BA"/>
      </w:rPr>
      <w:instrText>NUMPAGES</w:instrText>
    </w:r>
    <w:r w:rsidRPr="00AC4C5C">
      <w:rPr>
        <w:color w:val="002F5E"/>
        <w:sz w:val="16"/>
        <w:szCs w:val="16"/>
        <w:lang w:val="sr-Cyrl-BA"/>
      </w:rPr>
      <w:fldChar w:fldCharType="separate"/>
    </w:r>
    <w:r w:rsidRPr="00AC4C5C">
      <w:rPr>
        <w:color w:val="002F5E"/>
        <w:sz w:val="16"/>
        <w:szCs w:val="16"/>
        <w:lang w:val="sr-Cyrl-BA"/>
      </w:rPr>
      <w:t>2</w:t>
    </w:r>
    <w:r w:rsidRPr="00AC4C5C">
      <w:rPr>
        <w:color w:val="002F5E"/>
        <w:sz w:val="16"/>
        <w:szCs w:val="16"/>
        <w:lang w:val="sr-Cyrl-B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C92488" w14:paraId="6C5826A7" w14:textId="77777777" w:rsidTr="046D5050">
      <w:trPr>
        <w:trHeight w:val="300"/>
      </w:trPr>
      <w:tc>
        <w:tcPr>
          <w:tcW w:w="3400" w:type="dxa"/>
        </w:tcPr>
        <w:p w14:paraId="1210DB4B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2BB979E1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058577F8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0CCFD267" w14:textId="77777777" w:rsidR="00FB5462" w:rsidRDefault="00FB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B3FE" w14:textId="77777777" w:rsidR="00AD128C" w:rsidRDefault="00AD128C">
      <w:pPr>
        <w:spacing w:after="0" w:line="240" w:lineRule="auto"/>
      </w:pPr>
      <w:r>
        <w:separator/>
      </w:r>
    </w:p>
  </w:footnote>
  <w:footnote w:type="continuationSeparator" w:id="0">
    <w:p w14:paraId="48BF03E1" w14:textId="77777777" w:rsidR="00AD128C" w:rsidRDefault="00AD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C92488" w14:paraId="0E99A300" w14:textId="77777777" w:rsidTr="046D5050">
      <w:trPr>
        <w:trHeight w:val="300"/>
      </w:trPr>
      <w:tc>
        <w:tcPr>
          <w:tcW w:w="3400" w:type="dxa"/>
        </w:tcPr>
        <w:p w14:paraId="058E3151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3B06A780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0954A063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370EF0D8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54AA" w14:textId="6F57C089" w:rsidR="00450D26" w:rsidRPr="000B25E2" w:rsidRDefault="009D70FC" w:rsidP="00A537DB">
    <w:pPr>
      <w:pStyle w:val="Header"/>
      <w:tabs>
        <w:tab w:val="clear" w:pos="9026"/>
        <w:tab w:val="right" w:pos="9923"/>
      </w:tabs>
      <w:rPr>
        <w:lang w:val="sr-Cyrl-BA"/>
      </w:rPr>
    </w:pPr>
    <w:r w:rsidRPr="000B25E2">
      <w:rPr>
        <w:noProof/>
        <w:lang w:val="sr-Cyrl-BA"/>
      </w:rPr>
      <w:drawing>
        <wp:inline distT="0" distB="0" distL="0" distR="0" wp14:anchorId="4C0E190C" wp14:editId="3DA86975">
          <wp:extent cx="3030220" cy="719455"/>
          <wp:effectExtent l="0" t="0" r="0" b="4445"/>
          <wp:docPr id="224977236" name="Picture 3" descr="Лого Владе Аустралије | Национални програм за скрининг рака плућ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77236" name="Picture 3" descr="Лого Владе Аустралије | Национални програм за скрининг рака плућ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37DB" w:rsidRPr="000B25E2">
      <w:rPr>
        <w:lang w:val="sr-Cyrl-BA"/>
      </w:rPr>
      <w:t xml:space="preserve"> </w:t>
    </w:r>
    <w:r w:rsidR="00A537DB" w:rsidRPr="000B25E2">
      <w:rPr>
        <w:lang w:val="sr-Cyrl-BA"/>
      </w:rPr>
      <w:tab/>
      <w:t>Serbian | Cрпски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C76AD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7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0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45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6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6E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1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03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CC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8FCE5F14">
      <w:start w:val="1"/>
      <w:numFmt w:val="decimal"/>
      <w:lvlText w:val="%1."/>
      <w:lvlJc w:val="left"/>
    </w:lvl>
    <w:lvl w:ilvl="1" w:tplc="1AFA6D00">
      <w:numFmt w:val="decimal"/>
      <w:lvlText w:val=""/>
      <w:lvlJc w:val="left"/>
    </w:lvl>
    <w:lvl w:ilvl="2" w:tplc="0FD00936">
      <w:numFmt w:val="decimal"/>
      <w:lvlText w:val=""/>
      <w:lvlJc w:val="left"/>
    </w:lvl>
    <w:lvl w:ilvl="3" w:tplc="A6C8C8DA">
      <w:numFmt w:val="decimal"/>
      <w:lvlText w:val=""/>
      <w:lvlJc w:val="left"/>
    </w:lvl>
    <w:lvl w:ilvl="4" w:tplc="FFD2BB0A">
      <w:numFmt w:val="decimal"/>
      <w:lvlText w:val=""/>
      <w:lvlJc w:val="left"/>
    </w:lvl>
    <w:lvl w:ilvl="5" w:tplc="EAA20790">
      <w:numFmt w:val="decimal"/>
      <w:lvlText w:val=""/>
      <w:lvlJc w:val="left"/>
    </w:lvl>
    <w:lvl w:ilvl="6" w:tplc="80583436">
      <w:numFmt w:val="decimal"/>
      <w:lvlText w:val=""/>
      <w:lvlJc w:val="left"/>
    </w:lvl>
    <w:lvl w:ilvl="7" w:tplc="58E6EEA0">
      <w:numFmt w:val="decimal"/>
      <w:lvlText w:val=""/>
      <w:lvlJc w:val="left"/>
    </w:lvl>
    <w:lvl w:ilvl="8" w:tplc="34842E0E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8DE28F88">
      <w:start w:val="1"/>
      <w:numFmt w:val="decimal"/>
      <w:lvlText w:val="%1."/>
      <w:lvlJc w:val="left"/>
      <w:pPr>
        <w:ind w:left="720" w:hanging="360"/>
      </w:pPr>
    </w:lvl>
    <w:lvl w:ilvl="1" w:tplc="F19CB12C" w:tentative="1">
      <w:start w:val="1"/>
      <w:numFmt w:val="lowerLetter"/>
      <w:lvlText w:val="%2."/>
      <w:lvlJc w:val="left"/>
      <w:pPr>
        <w:ind w:left="1440" w:hanging="360"/>
      </w:pPr>
    </w:lvl>
    <w:lvl w:ilvl="2" w:tplc="82662C36" w:tentative="1">
      <w:start w:val="1"/>
      <w:numFmt w:val="lowerRoman"/>
      <w:lvlText w:val="%3."/>
      <w:lvlJc w:val="right"/>
      <w:pPr>
        <w:ind w:left="2160" w:hanging="180"/>
      </w:pPr>
    </w:lvl>
    <w:lvl w:ilvl="3" w:tplc="938E4BC6" w:tentative="1">
      <w:start w:val="1"/>
      <w:numFmt w:val="decimal"/>
      <w:lvlText w:val="%4."/>
      <w:lvlJc w:val="left"/>
      <w:pPr>
        <w:ind w:left="2880" w:hanging="360"/>
      </w:pPr>
    </w:lvl>
    <w:lvl w:ilvl="4" w:tplc="7A2EB78A" w:tentative="1">
      <w:start w:val="1"/>
      <w:numFmt w:val="lowerLetter"/>
      <w:lvlText w:val="%5."/>
      <w:lvlJc w:val="left"/>
      <w:pPr>
        <w:ind w:left="3600" w:hanging="360"/>
      </w:pPr>
    </w:lvl>
    <w:lvl w:ilvl="5" w:tplc="D9EA825C" w:tentative="1">
      <w:start w:val="1"/>
      <w:numFmt w:val="lowerRoman"/>
      <w:lvlText w:val="%6."/>
      <w:lvlJc w:val="right"/>
      <w:pPr>
        <w:ind w:left="4320" w:hanging="180"/>
      </w:pPr>
    </w:lvl>
    <w:lvl w:ilvl="6" w:tplc="73B09E72" w:tentative="1">
      <w:start w:val="1"/>
      <w:numFmt w:val="decimal"/>
      <w:lvlText w:val="%7."/>
      <w:lvlJc w:val="left"/>
      <w:pPr>
        <w:ind w:left="5040" w:hanging="360"/>
      </w:pPr>
    </w:lvl>
    <w:lvl w:ilvl="7" w:tplc="2CBEF2B2" w:tentative="1">
      <w:start w:val="1"/>
      <w:numFmt w:val="lowerLetter"/>
      <w:lvlText w:val="%8."/>
      <w:lvlJc w:val="left"/>
      <w:pPr>
        <w:ind w:left="5760" w:hanging="360"/>
      </w:pPr>
    </w:lvl>
    <w:lvl w:ilvl="8" w:tplc="235A9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310AA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C5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0A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F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EA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83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0C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C5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9582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CB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42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48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0F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88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C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8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AF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E348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C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EC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F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A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A4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9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8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C0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7152B6F4">
      <w:start w:val="1"/>
      <w:numFmt w:val="decimal"/>
      <w:pStyle w:val="Footer"/>
      <w:lvlText w:val="%1."/>
      <w:lvlJc w:val="left"/>
      <w:pPr>
        <w:ind w:left="720" w:hanging="360"/>
      </w:pPr>
    </w:lvl>
    <w:lvl w:ilvl="1" w:tplc="303A6CBA" w:tentative="1">
      <w:start w:val="1"/>
      <w:numFmt w:val="lowerLetter"/>
      <w:lvlText w:val="%2."/>
      <w:lvlJc w:val="left"/>
      <w:pPr>
        <w:ind w:left="1440" w:hanging="360"/>
      </w:pPr>
    </w:lvl>
    <w:lvl w:ilvl="2" w:tplc="8FE6F280" w:tentative="1">
      <w:start w:val="1"/>
      <w:numFmt w:val="lowerRoman"/>
      <w:lvlText w:val="%3."/>
      <w:lvlJc w:val="right"/>
      <w:pPr>
        <w:ind w:left="2160" w:hanging="180"/>
      </w:pPr>
    </w:lvl>
    <w:lvl w:ilvl="3" w:tplc="AC1C5F94" w:tentative="1">
      <w:start w:val="1"/>
      <w:numFmt w:val="decimal"/>
      <w:lvlText w:val="%4."/>
      <w:lvlJc w:val="left"/>
      <w:pPr>
        <w:ind w:left="2880" w:hanging="360"/>
      </w:pPr>
    </w:lvl>
    <w:lvl w:ilvl="4" w:tplc="3F32BCFC" w:tentative="1">
      <w:start w:val="1"/>
      <w:numFmt w:val="lowerLetter"/>
      <w:lvlText w:val="%5."/>
      <w:lvlJc w:val="left"/>
      <w:pPr>
        <w:ind w:left="3600" w:hanging="360"/>
      </w:pPr>
    </w:lvl>
    <w:lvl w:ilvl="5" w:tplc="BB80954A" w:tentative="1">
      <w:start w:val="1"/>
      <w:numFmt w:val="lowerRoman"/>
      <w:lvlText w:val="%6."/>
      <w:lvlJc w:val="right"/>
      <w:pPr>
        <w:ind w:left="4320" w:hanging="180"/>
      </w:pPr>
    </w:lvl>
    <w:lvl w:ilvl="6" w:tplc="C3F64B22" w:tentative="1">
      <w:start w:val="1"/>
      <w:numFmt w:val="decimal"/>
      <w:lvlText w:val="%7."/>
      <w:lvlJc w:val="left"/>
      <w:pPr>
        <w:ind w:left="5040" w:hanging="360"/>
      </w:pPr>
    </w:lvl>
    <w:lvl w:ilvl="7" w:tplc="EC2E3614" w:tentative="1">
      <w:start w:val="1"/>
      <w:numFmt w:val="lowerLetter"/>
      <w:lvlText w:val="%8."/>
      <w:lvlJc w:val="left"/>
      <w:pPr>
        <w:ind w:left="5760" w:hanging="360"/>
      </w:pPr>
    </w:lvl>
    <w:lvl w:ilvl="8" w:tplc="18887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80830">
    <w:abstractNumId w:val="18"/>
  </w:num>
  <w:num w:numId="2" w16cid:durableId="1409305296">
    <w:abstractNumId w:val="13"/>
  </w:num>
  <w:num w:numId="3" w16cid:durableId="394596412">
    <w:abstractNumId w:val="21"/>
  </w:num>
  <w:num w:numId="4" w16cid:durableId="1570840886">
    <w:abstractNumId w:val="1"/>
  </w:num>
  <w:num w:numId="5" w16cid:durableId="522205268">
    <w:abstractNumId w:val="8"/>
  </w:num>
  <w:num w:numId="6" w16cid:durableId="576944145">
    <w:abstractNumId w:val="6"/>
  </w:num>
  <w:num w:numId="7" w16cid:durableId="1676225277">
    <w:abstractNumId w:val="16"/>
  </w:num>
  <w:num w:numId="8" w16cid:durableId="184709374">
    <w:abstractNumId w:val="19"/>
  </w:num>
  <w:num w:numId="9" w16cid:durableId="1423726110">
    <w:abstractNumId w:val="20"/>
  </w:num>
  <w:num w:numId="10" w16cid:durableId="454057430">
    <w:abstractNumId w:val="17"/>
  </w:num>
  <w:num w:numId="11" w16cid:durableId="1763837916">
    <w:abstractNumId w:val="15"/>
  </w:num>
  <w:num w:numId="12" w16cid:durableId="367334577">
    <w:abstractNumId w:val="0"/>
  </w:num>
  <w:num w:numId="13" w16cid:durableId="1028602620">
    <w:abstractNumId w:val="14"/>
  </w:num>
  <w:num w:numId="14" w16cid:durableId="44565862">
    <w:abstractNumId w:val="4"/>
  </w:num>
  <w:num w:numId="15" w16cid:durableId="1908493942">
    <w:abstractNumId w:val="5"/>
  </w:num>
  <w:num w:numId="16" w16cid:durableId="1118061407">
    <w:abstractNumId w:val="3"/>
  </w:num>
  <w:num w:numId="17" w16cid:durableId="2110271484">
    <w:abstractNumId w:val="20"/>
    <w:lvlOverride w:ilvl="0">
      <w:startOverride w:val="1"/>
    </w:lvlOverride>
  </w:num>
  <w:num w:numId="18" w16cid:durableId="1632324756">
    <w:abstractNumId w:val="7"/>
  </w:num>
  <w:num w:numId="19" w16cid:durableId="1341588640">
    <w:abstractNumId w:val="2"/>
  </w:num>
  <w:num w:numId="20" w16cid:durableId="1331908075">
    <w:abstractNumId w:val="11"/>
  </w:num>
  <w:num w:numId="21" w16cid:durableId="2023162365">
    <w:abstractNumId w:val="9"/>
  </w:num>
  <w:num w:numId="22" w16cid:durableId="2056814373">
    <w:abstractNumId w:val="10"/>
  </w:num>
  <w:num w:numId="23" w16cid:durableId="1248274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A37EE"/>
    <w:rsid w:val="000B25E2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60B3"/>
    <w:rsid w:val="00515283"/>
    <w:rsid w:val="00515A4F"/>
    <w:rsid w:val="005232D3"/>
    <w:rsid w:val="005433B8"/>
    <w:rsid w:val="00547E48"/>
    <w:rsid w:val="00556D85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1152B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7E7D7A"/>
    <w:rsid w:val="00804307"/>
    <w:rsid w:val="00807374"/>
    <w:rsid w:val="00813508"/>
    <w:rsid w:val="00815286"/>
    <w:rsid w:val="0081533F"/>
    <w:rsid w:val="00817F76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D70FC"/>
    <w:rsid w:val="009E2645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537DB"/>
    <w:rsid w:val="00A62022"/>
    <w:rsid w:val="00A67309"/>
    <w:rsid w:val="00A67D78"/>
    <w:rsid w:val="00A72840"/>
    <w:rsid w:val="00AA1246"/>
    <w:rsid w:val="00AA4DB0"/>
    <w:rsid w:val="00AB2E77"/>
    <w:rsid w:val="00AB65BC"/>
    <w:rsid w:val="00AC4C5C"/>
    <w:rsid w:val="00AC5B7D"/>
    <w:rsid w:val="00AC604D"/>
    <w:rsid w:val="00AD128C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071C6"/>
    <w:rsid w:val="00C127D0"/>
    <w:rsid w:val="00C1748B"/>
    <w:rsid w:val="00C2389C"/>
    <w:rsid w:val="00C25E37"/>
    <w:rsid w:val="00C3590D"/>
    <w:rsid w:val="00C53451"/>
    <w:rsid w:val="00C6164F"/>
    <w:rsid w:val="00C65B40"/>
    <w:rsid w:val="00C717FC"/>
    <w:rsid w:val="00C72ADD"/>
    <w:rsid w:val="00C80A58"/>
    <w:rsid w:val="00C9248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B23CC"/>
    <w:rsid w:val="00EB256E"/>
    <w:rsid w:val="00EC24D8"/>
    <w:rsid w:val="00EC31F4"/>
    <w:rsid w:val="00EE1223"/>
    <w:rsid w:val="00EF5EF5"/>
    <w:rsid w:val="00F04032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EA6C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EA61D-89DC-42AA-A625-462674C53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Eligibility tool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Национални програм за скрининг рака плућа – алат за проверу подобности</dc:title>
  <dc:subject>Национални програм за скрининг рака плућа</dc:subject>
  <dc:creator>Australian Government Department of Health and Aged Care</dc:creator>
  <cp:keywords>Рак</cp:keywords>
  <cp:lastModifiedBy>JFL</cp:lastModifiedBy>
  <cp:revision>14</cp:revision>
  <dcterms:created xsi:type="dcterms:W3CDTF">2025-04-27T23:10:00Z</dcterms:created>
  <dcterms:modified xsi:type="dcterms:W3CDTF">2025-06-26T23:48:00Z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759100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