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B2F18" w14:textId="608D65BC" w:rsidR="00751A23" w:rsidRDefault="00452C0A" w:rsidP="00FE641C">
      <w:pPr>
        <w:pStyle w:val="Title"/>
        <w:sectPr w:rsidR="00751A23" w:rsidSect="00D45D94">
          <w:headerReference w:type="first" r:id="rId11"/>
          <w:type w:val="continuous"/>
          <w:pgSz w:w="11906" w:h="16838"/>
          <w:pgMar w:top="1701" w:right="1418" w:bottom="1418" w:left="1418" w:header="850" w:footer="709" w:gutter="0"/>
          <w:cols w:space="708"/>
          <w:titlePg/>
          <w:docGrid w:linePitch="360"/>
        </w:sectPr>
      </w:pPr>
      <w:r>
        <w:t>National Guidelines for Yellow Fever Vaccination Centres and Providers</w:t>
      </w:r>
    </w:p>
    <w:sdt>
      <w:sdtPr>
        <w:id w:val="-2074814763"/>
        <w:docPartObj>
          <w:docPartGallery w:val="Table of Contents"/>
          <w:docPartUnique/>
        </w:docPartObj>
      </w:sdtPr>
      <w:sdtEndPr>
        <w:rPr>
          <w:rFonts w:eastAsiaTheme="minorEastAsia" w:cstheme="minorBidi"/>
          <w:noProof/>
          <w:color w:val="auto"/>
          <w:kern w:val="2"/>
          <w:sz w:val="24"/>
          <w:szCs w:val="24"/>
          <w:lang w:val="en-AU" w:eastAsia="ja-JP"/>
          <w14:ligatures w14:val="standardContextual"/>
        </w:rPr>
      </w:sdtEndPr>
      <w:sdtContent>
        <w:p w14:paraId="675775FD" w14:textId="2CA7F337" w:rsidR="00493D56" w:rsidRPr="00223FBE" w:rsidRDefault="00493D56" w:rsidP="003072B2">
          <w:pPr>
            <w:pStyle w:val="TOCHeading"/>
          </w:pPr>
          <w:r w:rsidRPr="00223FBE">
            <w:t>Table of Contents</w:t>
          </w:r>
        </w:p>
        <w:p w14:paraId="42BFAE35" w14:textId="5E327F8C" w:rsidR="0023446B" w:rsidRPr="0023446B" w:rsidRDefault="00493D56" w:rsidP="002B3949">
          <w:pPr>
            <w:pStyle w:val="TOC1"/>
          </w:pPr>
          <w:r w:rsidRPr="005954C9">
            <w:fldChar w:fldCharType="begin"/>
          </w:r>
          <w:r w:rsidRPr="005954C9">
            <w:instrText xml:space="preserve"> TOC \o "1-3" \h \z \u </w:instrText>
          </w:r>
          <w:r w:rsidRPr="005954C9">
            <w:fldChar w:fldCharType="separate"/>
          </w:r>
          <w:hyperlink w:anchor="_Toc204795464" w:history="1">
            <w:r w:rsidR="0023446B" w:rsidRPr="00F9775F">
              <w:rPr>
                <w:rStyle w:val="Hyperlink"/>
              </w:rPr>
              <w:t>1</w:t>
            </w:r>
            <w:r w:rsidR="002B3949">
              <w:rPr>
                <w:rStyle w:val="Hyperlink"/>
              </w:rPr>
              <w:t xml:space="preserve"> </w:t>
            </w:r>
            <w:r w:rsidR="0023446B" w:rsidRPr="00F9775F">
              <w:rPr>
                <w:rStyle w:val="Hyperlink"/>
              </w:rPr>
              <w:t>Yellow Fever</w:t>
            </w:r>
            <w:r w:rsidR="0023446B">
              <w:rPr>
                <w:webHidden/>
              </w:rPr>
              <w:tab/>
            </w:r>
            <w:r w:rsidR="0023446B">
              <w:rPr>
                <w:webHidden/>
              </w:rPr>
              <w:fldChar w:fldCharType="begin"/>
            </w:r>
            <w:r w:rsidR="0023446B">
              <w:rPr>
                <w:webHidden/>
              </w:rPr>
              <w:instrText xml:space="preserve"> PAGEREF _Toc204795464 \h </w:instrText>
            </w:r>
            <w:r w:rsidR="0023446B">
              <w:rPr>
                <w:webHidden/>
              </w:rPr>
            </w:r>
            <w:r w:rsidR="0023446B">
              <w:rPr>
                <w:webHidden/>
              </w:rPr>
              <w:fldChar w:fldCharType="separate"/>
            </w:r>
            <w:r w:rsidR="009B274E">
              <w:rPr>
                <w:webHidden/>
              </w:rPr>
              <w:t>4</w:t>
            </w:r>
            <w:r w:rsidR="0023446B">
              <w:rPr>
                <w:webHidden/>
              </w:rPr>
              <w:fldChar w:fldCharType="end"/>
            </w:r>
          </w:hyperlink>
        </w:p>
        <w:p w14:paraId="4E8AF45B" w14:textId="14C4FB0A" w:rsidR="0023446B" w:rsidRPr="0023446B" w:rsidRDefault="0023446B" w:rsidP="0023446B">
          <w:pPr>
            <w:pStyle w:val="TOC2"/>
          </w:pPr>
          <w:hyperlink w:anchor="_Toc204795465" w:history="1">
            <w:r w:rsidRPr="00F9775F">
              <w:rPr>
                <w:rStyle w:val="Hyperlink"/>
              </w:rPr>
              <w:t>1.1</w:t>
            </w:r>
            <w:r w:rsidRPr="0023446B">
              <w:tab/>
            </w:r>
            <w:r w:rsidRPr="00F9775F">
              <w:rPr>
                <w:rStyle w:val="Hyperlink"/>
              </w:rPr>
              <w:t>Transmission</w:t>
            </w:r>
            <w:r>
              <w:rPr>
                <w:webHidden/>
              </w:rPr>
              <w:tab/>
            </w:r>
            <w:r>
              <w:rPr>
                <w:webHidden/>
              </w:rPr>
              <w:fldChar w:fldCharType="begin"/>
            </w:r>
            <w:r>
              <w:rPr>
                <w:webHidden/>
              </w:rPr>
              <w:instrText xml:space="preserve"> PAGEREF _Toc204795465 \h </w:instrText>
            </w:r>
            <w:r>
              <w:rPr>
                <w:webHidden/>
              </w:rPr>
            </w:r>
            <w:r>
              <w:rPr>
                <w:webHidden/>
              </w:rPr>
              <w:fldChar w:fldCharType="separate"/>
            </w:r>
            <w:r w:rsidR="009B274E">
              <w:rPr>
                <w:webHidden/>
              </w:rPr>
              <w:t>4</w:t>
            </w:r>
            <w:r>
              <w:rPr>
                <w:webHidden/>
              </w:rPr>
              <w:fldChar w:fldCharType="end"/>
            </w:r>
          </w:hyperlink>
        </w:p>
        <w:p w14:paraId="43CD1D60" w14:textId="0DD765EC" w:rsidR="0023446B" w:rsidRPr="0023446B" w:rsidRDefault="0023446B" w:rsidP="0023446B">
          <w:pPr>
            <w:pStyle w:val="TOC2"/>
          </w:pPr>
          <w:hyperlink w:anchor="_Toc204795466" w:history="1">
            <w:r w:rsidRPr="00F9775F">
              <w:rPr>
                <w:rStyle w:val="Hyperlink"/>
              </w:rPr>
              <w:t>1.2</w:t>
            </w:r>
            <w:r w:rsidRPr="0023446B">
              <w:tab/>
            </w:r>
            <w:r w:rsidRPr="00F9775F">
              <w:rPr>
                <w:rStyle w:val="Hyperlink"/>
              </w:rPr>
              <w:t>Yellow fever in Australia</w:t>
            </w:r>
            <w:r>
              <w:rPr>
                <w:webHidden/>
              </w:rPr>
              <w:tab/>
            </w:r>
            <w:r>
              <w:rPr>
                <w:webHidden/>
              </w:rPr>
              <w:fldChar w:fldCharType="begin"/>
            </w:r>
            <w:r>
              <w:rPr>
                <w:webHidden/>
              </w:rPr>
              <w:instrText xml:space="preserve"> PAGEREF _Toc204795466 \h </w:instrText>
            </w:r>
            <w:r>
              <w:rPr>
                <w:webHidden/>
              </w:rPr>
            </w:r>
            <w:r>
              <w:rPr>
                <w:webHidden/>
              </w:rPr>
              <w:fldChar w:fldCharType="separate"/>
            </w:r>
            <w:r w:rsidR="009B274E">
              <w:rPr>
                <w:webHidden/>
              </w:rPr>
              <w:t>4</w:t>
            </w:r>
            <w:r>
              <w:rPr>
                <w:webHidden/>
              </w:rPr>
              <w:fldChar w:fldCharType="end"/>
            </w:r>
          </w:hyperlink>
        </w:p>
        <w:p w14:paraId="2EECCF4E" w14:textId="5D69FBA8" w:rsidR="0023446B" w:rsidRPr="0023446B" w:rsidRDefault="0023446B" w:rsidP="002B3949">
          <w:pPr>
            <w:pStyle w:val="TOC1"/>
          </w:pPr>
          <w:hyperlink w:anchor="_Toc204795467" w:history="1">
            <w:r w:rsidRPr="00F9775F">
              <w:rPr>
                <w:rStyle w:val="Hyperlink"/>
              </w:rPr>
              <w:t>2</w:t>
            </w:r>
            <w:r w:rsidR="002B3949">
              <w:rPr>
                <w:rStyle w:val="Hyperlink"/>
              </w:rPr>
              <w:t xml:space="preserve"> </w:t>
            </w:r>
            <w:r w:rsidRPr="00F9775F">
              <w:rPr>
                <w:rStyle w:val="Hyperlink"/>
              </w:rPr>
              <w:t>International Obligations</w:t>
            </w:r>
            <w:r>
              <w:rPr>
                <w:webHidden/>
              </w:rPr>
              <w:tab/>
            </w:r>
            <w:r>
              <w:rPr>
                <w:webHidden/>
              </w:rPr>
              <w:fldChar w:fldCharType="begin"/>
            </w:r>
            <w:r>
              <w:rPr>
                <w:webHidden/>
              </w:rPr>
              <w:instrText xml:space="preserve"> PAGEREF _Toc204795467 \h </w:instrText>
            </w:r>
            <w:r>
              <w:rPr>
                <w:webHidden/>
              </w:rPr>
            </w:r>
            <w:r>
              <w:rPr>
                <w:webHidden/>
              </w:rPr>
              <w:fldChar w:fldCharType="separate"/>
            </w:r>
            <w:r w:rsidR="009B274E">
              <w:rPr>
                <w:webHidden/>
              </w:rPr>
              <w:t>5</w:t>
            </w:r>
            <w:r>
              <w:rPr>
                <w:webHidden/>
              </w:rPr>
              <w:fldChar w:fldCharType="end"/>
            </w:r>
          </w:hyperlink>
        </w:p>
        <w:p w14:paraId="4DD9BE99" w14:textId="7C24B29D" w:rsidR="0023446B" w:rsidRPr="0023446B" w:rsidRDefault="0023446B" w:rsidP="0023446B">
          <w:pPr>
            <w:pStyle w:val="TOC2"/>
          </w:pPr>
          <w:hyperlink w:anchor="_Toc204795468" w:history="1">
            <w:r w:rsidRPr="00F9775F">
              <w:rPr>
                <w:rStyle w:val="Hyperlink"/>
              </w:rPr>
              <w:t>2.1</w:t>
            </w:r>
            <w:r w:rsidRPr="0023446B">
              <w:tab/>
            </w:r>
            <w:r w:rsidRPr="00F9775F">
              <w:rPr>
                <w:rStyle w:val="Hyperlink"/>
              </w:rPr>
              <w:t>International Health Regulations (2005)</w:t>
            </w:r>
            <w:r>
              <w:rPr>
                <w:webHidden/>
              </w:rPr>
              <w:tab/>
            </w:r>
            <w:r>
              <w:rPr>
                <w:webHidden/>
              </w:rPr>
              <w:fldChar w:fldCharType="begin"/>
            </w:r>
            <w:r>
              <w:rPr>
                <w:webHidden/>
              </w:rPr>
              <w:instrText xml:space="preserve"> PAGEREF _Toc204795468 \h </w:instrText>
            </w:r>
            <w:r>
              <w:rPr>
                <w:webHidden/>
              </w:rPr>
            </w:r>
            <w:r>
              <w:rPr>
                <w:webHidden/>
              </w:rPr>
              <w:fldChar w:fldCharType="separate"/>
            </w:r>
            <w:r w:rsidR="009B274E">
              <w:rPr>
                <w:webHidden/>
              </w:rPr>
              <w:t>5</w:t>
            </w:r>
            <w:r>
              <w:rPr>
                <w:webHidden/>
              </w:rPr>
              <w:fldChar w:fldCharType="end"/>
            </w:r>
          </w:hyperlink>
        </w:p>
        <w:p w14:paraId="3571D690" w14:textId="42DDD4A0" w:rsidR="0023446B" w:rsidRPr="0023446B" w:rsidRDefault="0023446B" w:rsidP="0023446B">
          <w:pPr>
            <w:pStyle w:val="TOC2"/>
          </w:pPr>
          <w:hyperlink w:anchor="_Toc204795469" w:history="1">
            <w:r w:rsidRPr="00F9775F">
              <w:rPr>
                <w:rStyle w:val="Hyperlink"/>
              </w:rPr>
              <w:t>2.2</w:t>
            </w:r>
            <w:r w:rsidRPr="0023446B">
              <w:tab/>
            </w:r>
            <w:r w:rsidRPr="00F9775F">
              <w:rPr>
                <w:rStyle w:val="Hyperlink"/>
              </w:rPr>
              <w:t>Yellow Fever Risk Areas</w:t>
            </w:r>
            <w:r>
              <w:rPr>
                <w:webHidden/>
              </w:rPr>
              <w:tab/>
            </w:r>
            <w:r>
              <w:rPr>
                <w:webHidden/>
              </w:rPr>
              <w:fldChar w:fldCharType="begin"/>
            </w:r>
            <w:r>
              <w:rPr>
                <w:webHidden/>
              </w:rPr>
              <w:instrText xml:space="preserve"> PAGEREF _Toc204795469 \h </w:instrText>
            </w:r>
            <w:r>
              <w:rPr>
                <w:webHidden/>
              </w:rPr>
            </w:r>
            <w:r>
              <w:rPr>
                <w:webHidden/>
              </w:rPr>
              <w:fldChar w:fldCharType="separate"/>
            </w:r>
            <w:r w:rsidR="009B274E">
              <w:rPr>
                <w:webHidden/>
              </w:rPr>
              <w:t>5</w:t>
            </w:r>
            <w:r>
              <w:rPr>
                <w:webHidden/>
              </w:rPr>
              <w:fldChar w:fldCharType="end"/>
            </w:r>
          </w:hyperlink>
        </w:p>
        <w:p w14:paraId="6B412A20" w14:textId="63097414" w:rsidR="0023446B" w:rsidRPr="0023446B" w:rsidRDefault="0023446B" w:rsidP="0023446B">
          <w:pPr>
            <w:pStyle w:val="TOC2"/>
          </w:pPr>
          <w:hyperlink w:anchor="_Toc204795470" w:history="1">
            <w:r w:rsidRPr="00F9775F">
              <w:rPr>
                <w:rStyle w:val="Hyperlink"/>
              </w:rPr>
              <w:t>2.3</w:t>
            </w:r>
            <w:r w:rsidRPr="0023446B">
              <w:tab/>
            </w:r>
            <w:r w:rsidRPr="00F9775F">
              <w:rPr>
                <w:rStyle w:val="Hyperlink"/>
              </w:rPr>
              <w:t>International Certificate of Vaccination or Prophylaxis</w:t>
            </w:r>
            <w:r>
              <w:rPr>
                <w:webHidden/>
              </w:rPr>
              <w:tab/>
            </w:r>
            <w:r>
              <w:rPr>
                <w:webHidden/>
              </w:rPr>
              <w:fldChar w:fldCharType="begin"/>
            </w:r>
            <w:r>
              <w:rPr>
                <w:webHidden/>
              </w:rPr>
              <w:instrText xml:space="preserve"> PAGEREF _Toc204795470 \h </w:instrText>
            </w:r>
            <w:r>
              <w:rPr>
                <w:webHidden/>
              </w:rPr>
            </w:r>
            <w:r>
              <w:rPr>
                <w:webHidden/>
              </w:rPr>
              <w:fldChar w:fldCharType="separate"/>
            </w:r>
            <w:r w:rsidR="009B274E">
              <w:rPr>
                <w:webHidden/>
              </w:rPr>
              <w:t>5</w:t>
            </w:r>
            <w:r>
              <w:rPr>
                <w:webHidden/>
              </w:rPr>
              <w:fldChar w:fldCharType="end"/>
            </w:r>
          </w:hyperlink>
        </w:p>
        <w:p w14:paraId="3DFA0955" w14:textId="15C207D5" w:rsidR="0023446B" w:rsidRPr="0023446B" w:rsidRDefault="0023446B" w:rsidP="0023446B">
          <w:pPr>
            <w:pStyle w:val="TOC3"/>
          </w:pPr>
          <w:hyperlink w:anchor="_Toc204795471" w:history="1">
            <w:r w:rsidRPr="00F9775F">
              <w:rPr>
                <w:rStyle w:val="Hyperlink"/>
              </w:rPr>
              <w:t>2.3.1</w:t>
            </w:r>
            <w:r w:rsidRPr="0023446B">
              <w:tab/>
            </w:r>
            <w:r w:rsidRPr="00F9775F">
              <w:rPr>
                <w:rStyle w:val="Hyperlink"/>
              </w:rPr>
              <w:t>Australian Vaccination Certificate Requirements</w:t>
            </w:r>
            <w:r>
              <w:rPr>
                <w:webHidden/>
              </w:rPr>
              <w:tab/>
            </w:r>
            <w:r>
              <w:rPr>
                <w:webHidden/>
              </w:rPr>
              <w:fldChar w:fldCharType="begin"/>
            </w:r>
            <w:r>
              <w:rPr>
                <w:webHidden/>
              </w:rPr>
              <w:instrText xml:space="preserve"> PAGEREF _Toc204795471 \h </w:instrText>
            </w:r>
            <w:r>
              <w:rPr>
                <w:webHidden/>
              </w:rPr>
            </w:r>
            <w:r>
              <w:rPr>
                <w:webHidden/>
              </w:rPr>
              <w:fldChar w:fldCharType="separate"/>
            </w:r>
            <w:r w:rsidR="009B274E">
              <w:rPr>
                <w:webHidden/>
              </w:rPr>
              <w:t>5</w:t>
            </w:r>
            <w:r>
              <w:rPr>
                <w:webHidden/>
              </w:rPr>
              <w:fldChar w:fldCharType="end"/>
            </w:r>
          </w:hyperlink>
        </w:p>
        <w:p w14:paraId="3C44D786" w14:textId="2A67650E" w:rsidR="0023446B" w:rsidRPr="0023446B" w:rsidRDefault="0023446B" w:rsidP="0023446B">
          <w:pPr>
            <w:pStyle w:val="TOC3"/>
          </w:pPr>
          <w:hyperlink w:anchor="_Toc204795472" w:history="1">
            <w:r w:rsidRPr="00F9775F">
              <w:rPr>
                <w:rStyle w:val="Hyperlink"/>
              </w:rPr>
              <w:t>2.3.2</w:t>
            </w:r>
            <w:r w:rsidRPr="0023446B">
              <w:tab/>
            </w:r>
            <w:r w:rsidRPr="00F9775F">
              <w:rPr>
                <w:rStyle w:val="Hyperlink"/>
              </w:rPr>
              <w:t>Re-issue of International Certificate of Vaccination or Prophylaxis</w:t>
            </w:r>
            <w:r>
              <w:rPr>
                <w:webHidden/>
              </w:rPr>
              <w:tab/>
            </w:r>
            <w:r>
              <w:rPr>
                <w:webHidden/>
              </w:rPr>
              <w:fldChar w:fldCharType="begin"/>
            </w:r>
            <w:r>
              <w:rPr>
                <w:webHidden/>
              </w:rPr>
              <w:instrText xml:space="preserve"> PAGEREF _Toc204795472 \h </w:instrText>
            </w:r>
            <w:r>
              <w:rPr>
                <w:webHidden/>
              </w:rPr>
            </w:r>
            <w:r>
              <w:rPr>
                <w:webHidden/>
              </w:rPr>
              <w:fldChar w:fldCharType="separate"/>
            </w:r>
            <w:r w:rsidR="009B274E">
              <w:rPr>
                <w:webHidden/>
              </w:rPr>
              <w:t>6</w:t>
            </w:r>
            <w:r>
              <w:rPr>
                <w:webHidden/>
              </w:rPr>
              <w:fldChar w:fldCharType="end"/>
            </w:r>
          </w:hyperlink>
        </w:p>
        <w:p w14:paraId="380CFAC2" w14:textId="21F65C08" w:rsidR="0023446B" w:rsidRPr="0023446B" w:rsidRDefault="0023446B" w:rsidP="0023446B">
          <w:pPr>
            <w:pStyle w:val="TOC3"/>
          </w:pPr>
          <w:hyperlink w:anchor="_Toc204795473" w:history="1">
            <w:r w:rsidRPr="00F9775F">
              <w:rPr>
                <w:rStyle w:val="Hyperlink"/>
              </w:rPr>
              <w:t>2.3.3</w:t>
            </w:r>
            <w:r w:rsidRPr="0023446B">
              <w:tab/>
            </w:r>
            <w:r w:rsidRPr="00F9775F">
              <w:rPr>
                <w:rStyle w:val="Hyperlink"/>
              </w:rPr>
              <w:t>Exemptions to the International Certificate of Vaccination or Prophylaxis</w:t>
            </w:r>
            <w:r>
              <w:rPr>
                <w:webHidden/>
              </w:rPr>
              <w:tab/>
            </w:r>
            <w:r>
              <w:rPr>
                <w:webHidden/>
              </w:rPr>
              <w:fldChar w:fldCharType="begin"/>
            </w:r>
            <w:r>
              <w:rPr>
                <w:webHidden/>
              </w:rPr>
              <w:instrText xml:space="preserve"> PAGEREF _Toc204795473 \h </w:instrText>
            </w:r>
            <w:r>
              <w:rPr>
                <w:webHidden/>
              </w:rPr>
            </w:r>
            <w:r>
              <w:rPr>
                <w:webHidden/>
              </w:rPr>
              <w:fldChar w:fldCharType="separate"/>
            </w:r>
            <w:r w:rsidR="009B274E">
              <w:rPr>
                <w:webHidden/>
              </w:rPr>
              <w:t>7</w:t>
            </w:r>
            <w:r>
              <w:rPr>
                <w:webHidden/>
              </w:rPr>
              <w:fldChar w:fldCharType="end"/>
            </w:r>
          </w:hyperlink>
        </w:p>
        <w:p w14:paraId="64FCBE77" w14:textId="33779F4E" w:rsidR="0023446B" w:rsidRPr="0023446B" w:rsidRDefault="0023446B" w:rsidP="0023446B">
          <w:pPr>
            <w:pStyle w:val="TOC2"/>
          </w:pPr>
          <w:hyperlink w:anchor="_Toc204795474" w:history="1">
            <w:r w:rsidRPr="00F9775F">
              <w:rPr>
                <w:rStyle w:val="Hyperlink"/>
              </w:rPr>
              <w:t>2.4</w:t>
            </w:r>
            <w:r w:rsidRPr="0023446B">
              <w:tab/>
            </w:r>
            <w:r w:rsidRPr="00F9775F">
              <w:rPr>
                <w:rStyle w:val="Hyperlink"/>
              </w:rPr>
              <w:t>Yellow Fever Vaccination Requirements for Travellers Arriving in Australia</w:t>
            </w:r>
            <w:r>
              <w:rPr>
                <w:webHidden/>
              </w:rPr>
              <w:tab/>
            </w:r>
            <w:r>
              <w:rPr>
                <w:webHidden/>
              </w:rPr>
              <w:fldChar w:fldCharType="begin"/>
            </w:r>
            <w:r>
              <w:rPr>
                <w:webHidden/>
              </w:rPr>
              <w:instrText xml:space="preserve"> PAGEREF _Toc204795474 \h </w:instrText>
            </w:r>
            <w:r>
              <w:rPr>
                <w:webHidden/>
              </w:rPr>
            </w:r>
            <w:r>
              <w:rPr>
                <w:webHidden/>
              </w:rPr>
              <w:fldChar w:fldCharType="separate"/>
            </w:r>
            <w:r w:rsidR="009B274E">
              <w:rPr>
                <w:webHidden/>
              </w:rPr>
              <w:t>7</w:t>
            </w:r>
            <w:r>
              <w:rPr>
                <w:webHidden/>
              </w:rPr>
              <w:fldChar w:fldCharType="end"/>
            </w:r>
          </w:hyperlink>
        </w:p>
        <w:p w14:paraId="4F23BAD7" w14:textId="6EB50375" w:rsidR="0023446B" w:rsidRPr="0023446B" w:rsidRDefault="0023446B" w:rsidP="0023446B">
          <w:pPr>
            <w:pStyle w:val="TOC3"/>
          </w:pPr>
          <w:hyperlink w:anchor="_Toc204795475" w:history="1">
            <w:r w:rsidRPr="00F9775F">
              <w:rPr>
                <w:rStyle w:val="Hyperlink"/>
              </w:rPr>
              <w:t>2.4.1</w:t>
            </w:r>
            <w:r w:rsidRPr="0023446B">
              <w:tab/>
            </w:r>
            <w:r w:rsidRPr="00F9775F">
              <w:rPr>
                <w:rStyle w:val="Hyperlink"/>
              </w:rPr>
              <w:t>Travellers Leaving Australia</w:t>
            </w:r>
            <w:r>
              <w:rPr>
                <w:webHidden/>
              </w:rPr>
              <w:tab/>
            </w:r>
            <w:r>
              <w:rPr>
                <w:webHidden/>
              </w:rPr>
              <w:fldChar w:fldCharType="begin"/>
            </w:r>
            <w:r>
              <w:rPr>
                <w:webHidden/>
              </w:rPr>
              <w:instrText xml:space="preserve"> PAGEREF _Toc204795475 \h </w:instrText>
            </w:r>
            <w:r>
              <w:rPr>
                <w:webHidden/>
              </w:rPr>
            </w:r>
            <w:r>
              <w:rPr>
                <w:webHidden/>
              </w:rPr>
              <w:fldChar w:fldCharType="separate"/>
            </w:r>
            <w:r w:rsidR="009B274E">
              <w:rPr>
                <w:webHidden/>
              </w:rPr>
              <w:t>7</w:t>
            </w:r>
            <w:r>
              <w:rPr>
                <w:webHidden/>
              </w:rPr>
              <w:fldChar w:fldCharType="end"/>
            </w:r>
          </w:hyperlink>
        </w:p>
        <w:p w14:paraId="28C39B41" w14:textId="45170A81" w:rsidR="0023446B" w:rsidRPr="0023446B" w:rsidRDefault="0023446B" w:rsidP="002B3949">
          <w:pPr>
            <w:pStyle w:val="TOC1"/>
          </w:pPr>
          <w:hyperlink w:anchor="_Toc204795476" w:history="1">
            <w:r w:rsidRPr="00F9775F">
              <w:rPr>
                <w:rStyle w:val="Hyperlink"/>
              </w:rPr>
              <w:t>3</w:t>
            </w:r>
            <w:r w:rsidR="002B3949">
              <w:rPr>
                <w:rStyle w:val="Hyperlink"/>
              </w:rPr>
              <w:t xml:space="preserve"> </w:t>
            </w:r>
            <w:r w:rsidRPr="00F9775F">
              <w:rPr>
                <w:rStyle w:val="Hyperlink"/>
              </w:rPr>
              <w:t>Yellow fever Vaccination</w:t>
            </w:r>
            <w:r>
              <w:rPr>
                <w:webHidden/>
              </w:rPr>
              <w:tab/>
            </w:r>
            <w:r>
              <w:rPr>
                <w:webHidden/>
              </w:rPr>
              <w:fldChar w:fldCharType="begin"/>
            </w:r>
            <w:r>
              <w:rPr>
                <w:webHidden/>
              </w:rPr>
              <w:instrText xml:space="preserve"> PAGEREF _Toc204795476 \h </w:instrText>
            </w:r>
            <w:r>
              <w:rPr>
                <w:webHidden/>
              </w:rPr>
            </w:r>
            <w:r>
              <w:rPr>
                <w:webHidden/>
              </w:rPr>
              <w:fldChar w:fldCharType="separate"/>
            </w:r>
            <w:r w:rsidR="009B274E">
              <w:rPr>
                <w:webHidden/>
              </w:rPr>
              <w:t>8</w:t>
            </w:r>
            <w:r>
              <w:rPr>
                <w:webHidden/>
              </w:rPr>
              <w:fldChar w:fldCharType="end"/>
            </w:r>
          </w:hyperlink>
        </w:p>
        <w:p w14:paraId="7327DB96" w14:textId="74FCF15C" w:rsidR="0023446B" w:rsidRPr="0023446B" w:rsidRDefault="0023446B" w:rsidP="0023446B">
          <w:pPr>
            <w:pStyle w:val="TOC2"/>
          </w:pPr>
          <w:hyperlink w:anchor="_Toc204795477" w:history="1">
            <w:r w:rsidRPr="00F9775F">
              <w:rPr>
                <w:rStyle w:val="Hyperlink"/>
              </w:rPr>
              <w:t>3.1</w:t>
            </w:r>
            <w:r w:rsidRPr="0023446B">
              <w:tab/>
            </w:r>
            <w:r w:rsidRPr="00F9775F">
              <w:rPr>
                <w:rStyle w:val="Hyperlink"/>
              </w:rPr>
              <w:t>Yellow Fever Vaccine</w:t>
            </w:r>
            <w:r>
              <w:rPr>
                <w:webHidden/>
              </w:rPr>
              <w:tab/>
            </w:r>
            <w:r>
              <w:rPr>
                <w:webHidden/>
              </w:rPr>
              <w:fldChar w:fldCharType="begin"/>
            </w:r>
            <w:r>
              <w:rPr>
                <w:webHidden/>
              </w:rPr>
              <w:instrText xml:space="preserve"> PAGEREF _Toc204795477 \h </w:instrText>
            </w:r>
            <w:r>
              <w:rPr>
                <w:webHidden/>
              </w:rPr>
            </w:r>
            <w:r>
              <w:rPr>
                <w:webHidden/>
              </w:rPr>
              <w:fldChar w:fldCharType="separate"/>
            </w:r>
            <w:r w:rsidR="009B274E">
              <w:rPr>
                <w:webHidden/>
              </w:rPr>
              <w:t>8</w:t>
            </w:r>
            <w:r>
              <w:rPr>
                <w:webHidden/>
              </w:rPr>
              <w:fldChar w:fldCharType="end"/>
            </w:r>
          </w:hyperlink>
        </w:p>
        <w:p w14:paraId="5B1FF490" w14:textId="54D76E53" w:rsidR="0023446B" w:rsidRPr="0023446B" w:rsidRDefault="0023446B" w:rsidP="0023446B">
          <w:pPr>
            <w:pStyle w:val="TOC3"/>
          </w:pPr>
          <w:hyperlink w:anchor="_Toc204795478" w:history="1">
            <w:r w:rsidRPr="00F9775F">
              <w:rPr>
                <w:rStyle w:val="Hyperlink"/>
              </w:rPr>
              <w:t>3.1.1</w:t>
            </w:r>
            <w:r w:rsidRPr="0023446B">
              <w:tab/>
            </w:r>
            <w:r w:rsidRPr="00F9775F">
              <w:rPr>
                <w:rStyle w:val="Hyperlink"/>
              </w:rPr>
              <w:t>Vaccination Costs</w:t>
            </w:r>
            <w:r>
              <w:rPr>
                <w:webHidden/>
              </w:rPr>
              <w:tab/>
            </w:r>
            <w:r>
              <w:rPr>
                <w:webHidden/>
              </w:rPr>
              <w:fldChar w:fldCharType="begin"/>
            </w:r>
            <w:r>
              <w:rPr>
                <w:webHidden/>
              </w:rPr>
              <w:instrText xml:space="preserve"> PAGEREF _Toc204795478 \h </w:instrText>
            </w:r>
            <w:r>
              <w:rPr>
                <w:webHidden/>
              </w:rPr>
            </w:r>
            <w:r>
              <w:rPr>
                <w:webHidden/>
              </w:rPr>
              <w:fldChar w:fldCharType="separate"/>
            </w:r>
            <w:r w:rsidR="009B274E">
              <w:rPr>
                <w:webHidden/>
              </w:rPr>
              <w:t>8</w:t>
            </w:r>
            <w:r>
              <w:rPr>
                <w:webHidden/>
              </w:rPr>
              <w:fldChar w:fldCharType="end"/>
            </w:r>
          </w:hyperlink>
        </w:p>
        <w:p w14:paraId="73F627E1" w14:textId="6E20F5A0" w:rsidR="0023446B" w:rsidRPr="0023446B" w:rsidRDefault="0023446B" w:rsidP="0023446B">
          <w:pPr>
            <w:pStyle w:val="TOC2"/>
          </w:pPr>
          <w:hyperlink w:anchor="_Toc204795479" w:history="1">
            <w:r w:rsidRPr="00F9775F">
              <w:rPr>
                <w:rStyle w:val="Hyperlink"/>
              </w:rPr>
              <w:t>3.2</w:t>
            </w:r>
            <w:r w:rsidRPr="0023446B">
              <w:tab/>
            </w:r>
            <w:r w:rsidRPr="00F9775F">
              <w:rPr>
                <w:rStyle w:val="Hyperlink"/>
              </w:rPr>
              <w:t>Who Should be Vaccinated</w:t>
            </w:r>
            <w:r>
              <w:rPr>
                <w:webHidden/>
              </w:rPr>
              <w:tab/>
            </w:r>
            <w:r>
              <w:rPr>
                <w:webHidden/>
              </w:rPr>
              <w:fldChar w:fldCharType="begin"/>
            </w:r>
            <w:r>
              <w:rPr>
                <w:webHidden/>
              </w:rPr>
              <w:instrText xml:space="preserve"> PAGEREF _Toc204795479 \h </w:instrText>
            </w:r>
            <w:r>
              <w:rPr>
                <w:webHidden/>
              </w:rPr>
            </w:r>
            <w:r>
              <w:rPr>
                <w:webHidden/>
              </w:rPr>
              <w:fldChar w:fldCharType="separate"/>
            </w:r>
            <w:r w:rsidR="009B274E">
              <w:rPr>
                <w:webHidden/>
              </w:rPr>
              <w:t>8</w:t>
            </w:r>
            <w:r>
              <w:rPr>
                <w:webHidden/>
              </w:rPr>
              <w:fldChar w:fldCharType="end"/>
            </w:r>
          </w:hyperlink>
        </w:p>
        <w:p w14:paraId="4564CE56" w14:textId="0B828168" w:rsidR="0023446B" w:rsidRPr="0023446B" w:rsidRDefault="0023446B" w:rsidP="0023446B">
          <w:pPr>
            <w:pStyle w:val="TOC2"/>
          </w:pPr>
          <w:hyperlink w:anchor="_Toc204795480" w:history="1">
            <w:r w:rsidRPr="00F9775F">
              <w:rPr>
                <w:rStyle w:val="Hyperlink"/>
              </w:rPr>
              <w:t>3.3</w:t>
            </w:r>
            <w:r w:rsidRPr="0023446B">
              <w:tab/>
            </w:r>
            <w:r w:rsidRPr="00F9775F">
              <w:rPr>
                <w:rStyle w:val="Hyperlink"/>
              </w:rPr>
              <w:t>Contraindications and Precautions</w:t>
            </w:r>
            <w:r>
              <w:rPr>
                <w:webHidden/>
              </w:rPr>
              <w:tab/>
            </w:r>
            <w:r>
              <w:rPr>
                <w:webHidden/>
              </w:rPr>
              <w:fldChar w:fldCharType="begin"/>
            </w:r>
            <w:r>
              <w:rPr>
                <w:webHidden/>
              </w:rPr>
              <w:instrText xml:space="preserve"> PAGEREF _Toc204795480 \h </w:instrText>
            </w:r>
            <w:r>
              <w:rPr>
                <w:webHidden/>
              </w:rPr>
            </w:r>
            <w:r>
              <w:rPr>
                <w:webHidden/>
              </w:rPr>
              <w:fldChar w:fldCharType="separate"/>
            </w:r>
            <w:r w:rsidR="009B274E">
              <w:rPr>
                <w:webHidden/>
              </w:rPr>
              <w:t>9</w:t>
            </w:r>
            <w:r>
              <w:rPr>
                <w:webHidden/>
              </w:rPr>
              <w:fldChar w:fldCharType="end"/>
            </w:r>
          </w:hyperlink>
        </w:p>
        <w:p w14:paraId="474C8CCA" w14:textId="4BA20FB9" w:rsidR="0023446B" w:rsidRPr="0023446B" w:rsidRDefault="0023446B" w:rsidP="0023446B">
          <w:pPr>
            <w:pStyle w:val="TOC3"/>
          </w:pPr>
          <w:hyperlink w:anchor="_Toc204795481" w:history="1">
            <w:r w:rsidRPr="00F9775F">
              <w:rPr>
                <w:rStyle w:val="Hyperlink"/>
              </w:rPr>
              <w:t>3.3.1</w:t>
            </w:r>
            <w:r w:rsidRPr="0023446B">
              <w:tab/>
            </w:r>
            <w:r w:rsidRPr="00F9775F">
              <w:rPr>
                <w:rStyle w:val="Hyperlink"/>
              </w:rPr>
              <w:t>Specific contraindications</w:t>
            </w:r>
            <w:r>
              <w:rPr>
                <w:webHidden/>
              </w:rPr>
              <w:tab/>
            </w:r>
            <w:r>
              <w:rPr>
                <w:webHidden/>
              </w:rPr>
              <w:fldChar w:fldCharType="begin"/>
            </w:r>
            <w:r>
              <w:rPr>
                <w:webHidden/>
              </w:rPr>
              <w:instrText xml:space="preserve"> PAGEREF _Toc204795481 \h </w:instrText>
            </w:r>
            <w:r>
              <w:rPr>
                <w:webHidden/>
              </w:rPr>
            </w:r>
            <w:r>
              <w:rPr>
                <w:webHidden/>
              </w:rPr>
              <w:fldChar w:fldCharType="separate"/>
            </w:r>
            <w:r w:rsidR="009B274E">
              <w:rPr>
                <w:webHidden/>
              </w:rPr>
              <w:t>9</w:t>
            </w:r>
            <w:r>
              <w:rPr>
                <w:webHidden/>
              </w:rPr>
              <w:fldChar w:fldCharType="end"/>
            </w:r>
          </w:hyperlink>
        </w:p>
        <w:p w14:paraId="5EC1E92A" w14:textId="38772A57" w:rsidR="0023446B" w:rsidRPr="0023446B" w:rsidRDefault="0023446B" w:rsidP="0023446B">
          <w:pPr>
            <w:pStyle w:val="TOC3"/>
          </w:pPr>
          <w:hyperlink w:anchor="_Toc204795482" w:history="1">
            <w:r w:rsidRPr="00F9775F">
              <w:rPr>
                <w:rStyle w:val="Hyperlink"/>
              </w:rPr>
              <w:t>3.3.2</w:t>
            </w:r>
            <w:r w:rsidRPr="0023446B">
              <w:tab/>
            </w:r>
            <w:r w:rsidRPr="00F9775F">
              <w:rPr>
                <w:rStyle w:val="Hyperlink"/>
              </w:rPr>
              <w:t>Precautions</w:t>
            </w:r>
            <w:r>
              <w:rPr>
                <w:webHidden/>
              </w:rPr>
              <w:tab/>
            </w:r>
            <w:r>
              <w:rPr>
                <w:webHidden/>
              </w:rPr>
              <w:fldChar w:fldCharType="begin"/>
            </w:r>
            <w:r>
              <w:rPr>
                <w:webHidden/>
              </w:rPr>
              <w:instrText xml:space="preserve"> PAGEREF _Toc204795482 \h </w:instrText>
            </w:r>
            <w:r>
              <w:rPr>
                <w:webHidden/>
              </w:rPr>
            </w:r>
            <w:r>
              <w:rPr>
                <w:webHidden/>
              </w:rPr>
              <w:fldChar w:fldCharType="separate"/>
            </w:r>
            <w:r w:rsidR="009B274E">
              <w:rPr>
                <w:webHidden/>
              </w:rPr>
              <w:t>9</w:t>
            </w:r>
            <w:r>
              <w:rPr>
                <w:webHidden/>
              </w:rPr>
              <w:fldChar w:fldCharType="end"/>
            </w:r>
          </w:hyperlink>
        </w:p>
        <w:p w14:paraId="501ACA8C" w14:textId="72224890" w:rsidR="0023446B" w:rsidRPr="0023446B" w:rsidRDefault="0023446B" w:rsidP="0023446B">
          <w:pPr>
            <w:pStyle w:val="TOC2"/>
          </w:pPr>
          <w:hyperlink w:anchor="_Toc204795483" w:history="1">
            <w:r w:rsidRPr="00F9775F">
              <w:rPr>
                <w:rStyle w:val="Hyperlink"/>
              </w:rPr>
              <w:t>3.4</w:t>
            </w:r>
            <w:r w:rsidRPr="0023446B">
              <w:tab/>
            </w:r>
            <w:r w:rsidRPr="00F9775F">
              <w:rPr>
                <w:rStyle w:val="Hyperlink"/>
              </w:rPr>
              <w:t>Adverse Events Following Immunisation</w:t>
            </w:r>
            <w:r>
              <w:rPr>
                <w:webHidden/>
              </w:rPr>
              <w:tab/>
            </w:r>
            <w:r>
              <w:rPr>
                <w:webHidden/>
              </w:rPr>
              <w:fldChar w:fldCharType="begin"/>
            </w:r>
            <w:r>
              <w:rPr>
                <w:webHidden/>
              </w:rPr>
              <w:instrText xml:space="preserve"> PAGEREF _Toc204795483 \h </w:instrText>
            </w:r>
            <w:r>
              <w:rPr>
                <w:webHidden/>
              </w:rPr>
            </w:r>
            <w:r>
              <w:rPr>
                <w:webHidden/>
              </w:rPr>
              <w:fldChar w:fldCharType="separate"/>
            </w:r>
            <w:r w:rsidR="009B274E">
              <w:rPr>
                <w:webHidden/>
              </w:rPr>
              <w:t>11</w:t>
            </w:r>
            <w:r>
              <w:rPr>
                <w:webHidden/>
              </w:rPr>
              <w:fldChar w:fldCharType="end"/>
            </w:r>
          </w:hyperlink>
        </w:p>
        <w:p w14:paraId="2ED931FB" w14:textId="3D4A9F3C" w:rsidR="0023446B" w:rsidRPr="0023446B" w:rsidRDefault="0023446B" w:rsidP="0023446B">
          <w:pPr>
            <w:pStyle w:val="TOC3"/>
          </w:pPr>
          <w:hyperlink w:anchor="_Toc204795484" w:history="1">
            <w:r w:rsidRPr="00F9775F">
              <w:rPr>
                <w:rStyle w:val="Hyperlink"/>
              </w:rPr>
              <w:t>3.4.1</w:t>
            </w:r>
            <w:r w:rsidRPr="0023446B">
              <w:tab/>
            </w:r>
            <w:r w:rsidRPr="00F9775F">
              <w:rPr>
                <w:rStyle w:val="Hyperlink"/>
              </w:rPr>
              <w:t>Mild adverse events</w:t>
            </w:r>
            <w:r>
              <w:rPr>
                <w:webHidden/>
              </w:rPr>
              <w:tab/>
            </w:r>
            <w:r>
              <w:rPr>
                <w:webHidden/>
              </w:rPr>
              <w:fldChar w:fldCharType="begin"/>
            </w:r>
            <w:r>
              <w:rPr>
                <w:webHidden/>
              </w:rPr>
              <w:instrText xml:space="preserve"> PAGEREF _Toc204795484 \h </w:instrText>
            </w:r>
            <w:r>
              <w:rPr>
                <w:webHidden/>
              </w:rPr>
            </w:r>
            <w:r>
              <w:rPr>
                <w:webHidden/>
              </w:rPr>
              <w:fldChar w:fldCharType="separate"/>
            </w:r>
            <w:r w:rsidR="009B274E">
              <w:rPr>
                <w:webHidden/>
              </w:rPr>
              <w:t>11</w:t>
            </w:r>
            <w:r>
              <w:rPr>
                <w:webHidden/>
              </w:rPr>
              <w:fldChar w:fldCharType="end"/>
            </w:r>
          </w:hyperlink>
        </w:p>
        <w:p w14:paraId="5D5F2AD8" w14:textId="06D01E36" w:rsidR="0023446B" w:rsidRPr="0023446B" w:rsidRDefault="0023446B" w:rsidP="0023446B">
          <w:pPr>
            <w:pStyle w:val="TOC3"/>
          </w:pPr>
          <w:hyperlink w:anchor="_Toc204795485" w:history="1">
            <w:r w:rsidRPr="00F9775F">
              <w:rPr>
                <w:rStyle w:val="Hyperlink"/>
              </w:rPr>
              <w:t>3.4.2</w:t>
            </w:r>
            <w:r w:rsidRPr="0023446B">
              <w:tab/>
            </w:r>
            <w:r w:rsidRPr="00F9775F">
              <w:rPr>
                <w:rStyle w:val="Hyperlink"/>
              </w:rPr>
              <w:t>Immediate hypersensitivity reactions</w:t>
            </w:r>
            <w:r>
              <w:rPr>
                <w:webHidden/>
              </w:rPr>
              <w:tab/>
            </w:r>
            <w:r>
              <w:rPr>
                <w:webHidden/>
              </w:rPr>
              <w:fldChar w:fldCharType="begin"/>
            </w:r>
            <w:r>
              <w:rPr>
                <w:webHidden/>
              </w:rPr>
              <w:instrText xml:space="preserve"> PAGEREF _Toc204795485 \h </w:instrText>
            </w:r>
            <w:r>
              <w:rPr>
                <w:webHidden/>
              </w:rPr>
            </w:r>
            <w:r>
              <w:rPr>
                <w:webHidden/>
              </w:rPr>
              <w:fldChar w:fldCharType="separate"/>
            </w:r>
            <w:r w:rsidR="009B274E">
              <w:rPr>
                <w:webHidden/>
              </w:rPr>
              <w:t>11</w:t>
            </w:r>
            <w:r>
              <w:rPr>
                <w:webHidden/>
              </w:rPr>
              <w:fldChar w:fldCharType="end"/>
            </w:r>
          </w:hyperlink>
        </w:p>
        <w:p w14:paraId="26FB974F" w14:textId="699E33C4" w:rsidR="0023446B" w:rsidRPr="0023446B" w:rsidRDefault="0023446B" w:rsidP="0023446B">
          <w:pPr>
            <w:pStyle w:val="TOC3"/>
          </w:pPr>
          <w:hyperlink w:anchor="_Toc204795486" w:history="1">
            <w:r w:rsidRPr="00F9775F">
              <w:rPr>
                <w:rStyle w:val="Hyperlink"/>
              </w:rPr>
              <w:t>3.4.3</w:t>
            </w:r>
            <w:r w:rsidRPr="0023446B">
              <w:tab/>
            </w:r>
            <w:r w:rsidRPr="00F9775F">
              <w:rPr>
                <w:rStyle w:val="Hyperlink"/>
              </w:rPr>
              <w:t>Vaccine-associated neurotropic adverse events</w:t>
            </w:r>
            <w:r>
              <w:rPr>
                <w:webHidden/>
              </w:rPr>
              <w:tab/>
            </w:r>
            <w:r>
              <w:rPr>
                <w:webHidden/>
              </w:rPr>
              <w:fldChar w:fldCharType="begin"/>
            </w:r>
            <w:r>
              <w:rPr>
                <w:webHidden/>
              </w:rPr>
              <w:instrText xml:space="preserve"> PAGEREF _Toc204795486 \h </w:instrText>
            </w:r>
            <w:r>
              <w:rPr>
                <w:webHidden/>
              </w:rPr>
            </w:r>
            <w:r>
              <w:rPr>
                <w:webHidden/>
              </w:rPr>
              <w:fldChar w:fldCharType="separate"/>
            </w:r>
            <w:r w:rsidR="009B274E">
              <w:rPr>
                <w:webHidden/>
              </w:rPr>
              <w:t>11</w:t>
            </w:r>
            <w:r>
              <w:rPr>
                <w:webHidden/>
              </w:rPr>
              <w:fldChar w:fldCharType="end"/>
            </w:r>
          </w:hyperlink>
        </w:p>
        <w:p w14:paraId="1CE86853" w14:textId="0960F67E" w:rsidR="0023446B" w:rsidRPr="0023446B" w:rsidRDefault="0023446B" w:rsidP="0023446B">
          <w:pPr>
            <w:pStyle w:val="TOC3"/>
          </w:pPr>
          <w:hyperlink w:anchor="_Toc204795487" w:history="1">
            <w:r w:rsidRPr="00F9775F">
              <w:rPr>
                <w:rStyle w:val="Hyperlink"/>
              </w:rPr>
              <w:t>3.4.4</w:t>
            </w:r>
            <w:r w:rsidRPr="0023446B">
              <w:tab/>
            </w:r>
            <w:r w:rsidRPr="00F9775F">
              <w:rPr>
                <w:rStyle w:val="Hyperlink"/>
              </w:rPr>
              <w:t>Vaccine-associated viscerotropic adverse events</w:t>
            </w:r>
            <w:r>
              <w:rPr>
                <w:webHidden/>
              </w:rPr>
              <w:tab/>
            </w:r>
            <w:r>
              <w:rPr>
                <w:webHidden/>
              </w:rPr>
              <w:fldChar w:fldCharType="begin"/>
            </w:r>
            <w:r>
              <w:rPr>
                <w:webHidden/>
              </w:rPr>
              <w:instrText xml:space="preserve"> PAGEREF _Toc204795487 \h </w:instrText>
            </w:r>
            <w:r>
              <w:rPr>
                <w:webHidden/>
              </w:rPr>
            </w:r>
            <w:r>
              <w:rPr>
                <w:webHidden/>
              </w:rPr>
              <w:fldChar w:fldCharType="separate"/>
            </w:r>
            <w:r w:rsidR="009B274E">
              <w:rPr>
                <w:webHidden/>
              </w:rPr>
              <w:t>11</w:t>
            </w:r>
            <w:r>
              <w:rPr>
                <w:webHidden/>
              </w:rPr>
              <w:fldChar w:fldCharType="end"/>
            </w:r>
          </w:hyperlink>
        </w:p>
        <w:p w14:paraId="1AF6FB97" w14:textId="219239C1" w:rsidR="0023446B" w:rsidRPr="0023446B" w:rsidRDefault="0023446B" w:rsidP="0023446B">
          <w:pPr>
            <w:pStyle w:val="TOC3"/>
          </w:pPr>
          <w:hyperlink w:anchor="_Toc204795488" w:history="1">
            <w:r w:rsidRPr="00F9775F">
              <w:rPr>
                <w:rStyle w:val="Hyperlink"/>
              </w:rPr>
              <w:t>3.4.5</w:t>
            </w:r>
            <w:r w:rsidRPr="0023446B">
              <w:tab/>
            </w:r>
            <w:r w:rsidRPr="00F9775F">
              <w:rPr>
                <w:rStyle w:val="Hyperlink"/>
              </w:rPr>
              <w:t>Reporting of Adverse Events Following Immunisation</w:t>
            </w:r>
            <w:r>
              <w:rPr>
                <w:webHidden/>
              </w:rPr>
              <w:tab/>
            </w:r>
            <w:r>
              <w:rPr>
                <w:webHidden/>
              </w:rPr>
              <w:fldChar w:fldCharType="begin"/>
            </w:r>
            <w:r>
              <w:rPr>
                <w:webHidden/>
              </w:rPr>
              <w:instrText xml:space="preserve"> PAGEREF _Toc204795488 \h </w:instrText>
            </w:r>
            <w:r>
              <w:rPr>
                <w:webHidden/>
              </w:rPr>
            </w:r>
            <w:r>
              <w:rPr>
                <w:webHidden/>
              </w:rPr>
              <w:fldChar w:fldCharType="separate"/>
            </w:r>
            <w:r w:rsidR="009B274E">
              <w:rPr>
                <w:webHidden/>
              </w:rPr>
              <w:t>11</w:t>
            </w:r>
            <w:r>
              <w:rPr>
                <w:webHidden/>
              </w:rPr>
              <w:fldChar w:fldCharType="end"/>
            </w:r>
          </w:hyperlink>
        </w:p>
        <w:p w14:paraId="101E959E" w14:textId="7EA02C70" w:rsidR="0023446B" w:rsidRPr="0023446B" w:rsidRDefault="0023446B" w:rsidP="0023446B">
          <w:pPr>
            <w:pStyle w:val="TOC2"/>
          </w:pPr>
          <w:hyperlink w:anchor="_Toc204795489" w:history="1">
            <w:r w:rsidRPr="00F9775F">
              <w:rPr>
                <w:rStyle w:val="Hyperlink"/>
              </w:rPr>
              <w:t>3.5</w:t>
            </w:r>
            <w:r w:rsidRPr="0023446B">
              <w:tab/>
            </w:r>
            <w:r w:rsidRPr="00F9775F">
              <w:rPr>
                <w:rStyle w:val="Hyperlink"/>
              </w:rPr>
              <w:t>The Australian Immunisation Register</w:t>
            </w:r>
            <w:r>
              <w:rPr>
                <w:webHidden/>
              </w:rPr>
              <w:tab/>
            </w:r>
            <w:r>
              <w:rPr>
                <w:webHidden/>
              </w:rPr>
              <w:fldChar w:fldCharType="begin"/>
            </w:r>
            <w:r>
              <w:rPr>
                <w:webHidden/>
              </w:rPr>
              <w:instrText xml:space="preserve"> PAGEREF _Toc204795489 \h </w:instrText>
            </w:r>
            <w:r>
              <w:rPr>
                <w:webHidden/>
              </w:rPr>
            </w:r>
            <w:r>
              <w:rPr>
                <w:webHidden/>
              </w:rPr>
              <w:fldChar w:fldCharType="separate"/>
            </w:r>
            <w:r w:rsidR="009B274E">
              <w:rPr>
                <w:webHidden/>
              </w:rPr>
              <w:t>12</w:t>
            </w:r>
            <w:r>
              <w:rPr>
                <w:webHidden/>
              </w:rPr>
              <w:fldChar w:fldCharType="end"/>
            </w:r>
          </w:hyperlink>
        </w:p>
        <w:p w14:paraId="005E8600" w14:textId="5EB0615E" w:rsidR="0023446B" w:rsidRPr="0023446B" w:rsidRDefault="0023446B" w:rsidP="002B3949">
          <w:pPr>
            <w:pStyle w:val="TOC1"/>
          </w:pPr>
          <w:hyperlink w:anchor="_Toc204795490" w:history="1">
            <w:r w:rsidRPr="00F9775F">
              <w:rPr>
                <w:rStyle w:val="Hyperlink"/>
              </w:rPr>
              <w:t>4</w:t>
            </w:r>
            <w:r w:rsidR="002B3949">
              <w:rPr>
                <w:rStyle w:val="Hyperlink"/>
              </w:rPr>
              <w:t xml:space="preserve"> </w:t>
            </w:r>
            <w:r w:rsidRPr="00F9775F">
              <w:rPr>
                <w:rStyle w:val="Hyperlink"/>
              </w:rPr>
              <w:t>Roles and Responsibilities</w:t>
            </w:r>
            <w:r>
              <w:rPr>
                <w:webHidden/>
              </w:rPr>
              <w:tab/>
            </w:r>
            <w:r>
              <w:rPr>
                <w:webHidden/>
              </w:rPr>
              <w:fldChar w:fldCharType="begin"/>
            </w:r>
            <w:r>
              <w:rPr>
                <w:webHidden/>
              </w:rPr>
              <w:instrText xml:space="preserve"> PAGEREF _Toc204795490 \h </w:instrText>
            </w:r>
            <w:r>
              <w:rPr>
                <w:webHidden/>
              </w:rPr>
            </w:r>
            <w:r>
              <w:rPr>
                <w:webHidden/>
              </w:rPr>
              <w:fldChar w:fldCharType="separate"/>
            </w:r>
            <w:r w:rsidR="009B274E">
              <w:rPr>
                <w:webHidden/>
              </w:rPr>
              <w:t>13</w:t>
            </w:r>
            <w:r>
              <w:rPr>
                <w:webHidden/>
              </w:rPr>
              <w:fldChar w:fldCharType="end"/>
            </w:r>
          </w:hyperlink>
        </w:p>
        <w:p w14:paraId="454758EF" w14:textId="63EA87EF" w:rsidR="0023446B" w:rsidRPr="0023446B" w:rsidRDefault="0023446B" w:rsidP="0023446B">
          <w:pPr>
            <w:pStyle w:val="TOC2"/>
          </w:pPr>
          <w:hyperlink w:anchor="_Toc204795491" w:history="1">
            <w:r w:rsidRPr="00F9775F">
              <w:rPr>
                <w:rStyle w:val="Hyperlink"/>
              </w:rPr>
              <w:t>4.1</w:t>
            </w:r>
            <w:r w:rsidRPr="0023446B">
              <w:tab/>
            </w:r>
            <w:r w:rsidRPr="00F9775F">
              <w:rPr>
                <w:rStyle w:val="Hyperlink"/>
              </w:rPr>
              <w:t>Department of Health, Disability and Ageing</w:t>
            </w:r>
            <w:r>
              <w:rPr>
                <w:webHidden/>
              </w:rPr>
              <w:tab/>
            </w:r>
            <w:r>
              <w:rPr>
                <w:webHidden/>
              </w:rPr>
              <w:fldChar w:fldCharType="begin"/>
            </w:r>
            <w:r>
              <w:rPr>
                <w:webHidden/>
              </w:rPr>
              <w:instrText xml:space="preserve"> PAGEREF _Toc204795491 \h </w:instrText>
            </w:r>
            <w:r>
              <w:rPr>
                <w:webHidden/>
              </w:rPr>
            </w:r>
            <w:r>
              <w:rPr>
                <w:webHidden/>
              </w:rPr>
              <w:fldChar w:fldCharType="separate"/>
            </w:r>
            <w:r w:rsidR="009B274E">
              <w:rPr>
                <w:webHidden/>
              </w:rPr>
              <w:t>13</w:t>
            </w:r>
            <w:r>
              <w:rPr>
                <w:webHidden/>
              </w:rPr>
              <w:fldChar w:fldCharType="end"/>
            </w:r>
          </w:hyperlink>
        </w:p>
        <w:p w14:paraId="5D2BA5BC" w14:textId="06D0AD15" w:rsidR="0023446B" w:rsidRPr="0023446B" w:rsidRDefault="0023446B" w:rsidP="0023446B">
          <w:pPr>
            <w:pStyle w:val="TOC2"/>
          </w:pPr>
          <w:hyperlink w:anchor="_Toc204795492" w:history="1">
            <w:r w:rsidRPr="00F9775F">
              <w:rPr>
                <w:rStyle w:val="Hyperlink"/>
              </w:rPr>
              <w:t>4.2</w:t>
            </w:r>
            <w:r w:rsidRPr="0023446B">
              <w:tab/>
            </w:r>
            <w:r w:rsidRPr="00F9775F">
              <w:rPr>
                <w:rStyle w:val="Hyperlink"/>
              </w:rPr>
              <w:t>State and Territory Health Authorities</w:t>
            </w:r>
            <w:r>
              <w:rPr>
                <w:webHidden/>
              </w:rPr>
              <w:tab/>
            </w:r>
            <w:r>
              <w:rPr>
                <w:webHidden/>
              </w:rPr>
              <w:fldChar w:fldCharType="begin"/>
            </w:r>
            <w:r>
              <w:rPr>
                <w:webHidden/>
              </w:rPr>
              <w:instrText xml:space="preserve"> PAGEREF _Toc204795492 \h </w:instrText>
            </w:r>
            <w:r>
              <w:rPr>
                <w:webHidden/>
              </w:rPr>
            </w:r>
            <w:r>
              <w:rPr>
                <w:webHidden/>
              </w:rPr>
              <w:fldChar w:fldCharType="separate"/>
            </w:r>
            <w:r w:rsidR="009B274E">
              <w:rPr>
                <w:webHidden/>
              </w:rPr>
              <w:t>13</w:t>
            </w:r>
            <w:r>
              <w:rPr>
                <w:webHidden/>
              </w:rPr>
              <w:fldChar w:fldCharType="end"/>
            </w:r>
          </w:hyperlink>
        </w:p>
        <w:p w14:paraId="6E820E83" w14:textId="43DF06E8" w:rsidR="0023446B" w:rsidRPr="0023446B" w:rsidRDefault="0023446B" w:rsidP="0023446B">
          <w:pPr>
            <w:pStyle w:val="TOC2"/>
          </w:pPr>
          <w:hyperlink w:anchor="_Toc204795493" w:history="1">
            <w:r w:rsidRPr="00F9775F">
              <w:rPr>
                <w:rStyle w:val="Hyperlink"/>
              </w:rPr>
              <w:t>4.3</w:t>
            </w:r>
            <w:r w:rsidRPr="0023446B">
              <w:tab/>
            </w:r>
            <w:r w:rsidRPr="00F9775F">
              <w:rPr>
                <w:rStyle w:val="Hyperlink"/>
              </w:rPr>
              <w:t>Approved Yellow Fever Vaccination Centres</w:t>
            </w:r>
            <w:r>
              <w:rPr>
                <w:webHidden/>
              </w:rPr>
              <w:tab/>
            </w:r>
            <w:r>
              <w:rPr>
                <w:webHidden/>
              </w:rPr>
              <w:fldChar w:fldCharType="begin"/>
            </w:r>
            <w:r>
              <w:rPr>
                <w:webHidden/>
              </w:rPr>
              <w:instrText xml:space="preserve"> PAGEREF _Toc204795493 \h </w:instrText>
            </w:r>
            <w:r>
              <w:rPr>
                <w:webHidden/>
              </w:rPr>
            </w:r>
            <w:r>
              <w:rPr>
                <w:webHidden/>
              </w:rPr>
              <w:fldChar w:fldCharType="separate"/>
            </w:r>
            <w:r w:rsidR="009B274E">
              <w:rPr>
                <w:webHidden/>
              </w:rPr>
              <w:t>14</w:t>
            </w:r>
            <w:r>
              <w:rPr>
                <w:webHidden/>
              </w:rPr>
              <w:fldChar w:fldCharType="end"/>
            </w:r>
          </w:hyperlink>
        </w:p>
        <w:p w14:paraId="0E73A30A" w14:textId="78E2ACDA" w:rsidR="0023446B" w:rsidRPr="0023446B" w:rsidRDefault="0023446B" w:rsidP="0023446B">
          <w:pPr>
            <w:pStyle w:val="TOC2"/>
          </w:pPr>
          <w:hyperlink w:anchor="_Toc204795494" w:history="1">
            <w:r w:rsidRPr="00F9775F">
              <w:rPr>
                <w:rStyle w:val="Hyperlink"/>
              </w:rPr>
              <w:t>4.4</w:t>
            </w:r>
            <w:r w:rsidRPr="0023446B">
              <w:tab/>
            </w:r>
            <w:r w:rsidRPr="00F9775F">
              <w:rPr>
                <w:rStyle w:val="Hyperlink"/>
              </w:rPr>
              <w:t>Yellow Fever Vaccine Suppliers</w:t>
            </w:r>
            <w:r>
              <w:rPr>
                <w:webHidden/>
              </w:rPr>
              <w:tab/>
            </w:r>
            <w:r>
              <w:rPr>
                <w:webHidden/>
              </w:rPr>
              <w:fldChar w:fldCharType="begin"/>
            </w:r>
            <w:r>
              <w:rPr>
                <w:webHidden/>
              </w:rPr>
              <w:instrText xml:space="preserve"> PAGEREF _Toc204795494 \h </w:instrText>
            </w:r>
            <w:r>
              <w:rPr>
                <w:webHidden/>
              </w:rPr>
            </w:r>
            <w:r>
              <w:rPr>
                <w:webHidden/>
              </w:rPr>
              <w:fldChar w:fldCharType="separate"/>
            </w:r>
            <w:r w:rsidR="009B274E">
              <w:rPr>
                <w:webHidden/>
              </w:rPr>
              <w:t>14</w:t>
            </w:r>
            <w:r>
              <w:rPr>
                <w:webHidden/>
              </w:rPr>
              <w:fldChar w:fldCharType="end"/>
            </w:r>
          </w:hyperlink>
        </w:p>
        <w:p w14:paraId="05427C65" w14:textId="58B129BC" w:rsidR="0023446B" w:rsidRPr="0023446B" w:rsidRDefault="0023446B" w:rsidP="0023446B">
          <w:pPr>
            <w:pStyle w:val="TOC2"/>
          </w:pPr>
          <w:hyperlink w:anchor="_Toc204795495" w:history="1">
            <w:r w:rsidRPr="00F9775F">
              <w:rPr>
                <w:rStyle w:val="Hyperlink"/>
              </w:rPr>
              <w:t>4.5</w:t>
            </w:r>
            <w:r w:rsidRPr="0023446B">
              <w:tab/>
            </w:r>
            <w:r w:rsidRPr="00F9775F">
              <w:rPr>
                <w:rStyle w:val="Hyperlink"/>
              </w:rPr>
              <w:t>Accredited Practitioners</w:t>
            </w:r>
            <w:r>
              <w:rPr>
                <w:webHidden/>
              </w:rPr>
              <w:tab/>
            </w:r>
            <w:r>
              <w:rPr>
                <w:webHidden/>
              </w:rPr>
              <w:fldChar w:fldCharType="begin"/>
            </w:r>
            <w:r>
              <w:rPr>
                <w:webHidden/>
              </w:rPr>
              <w:instrText xml:space="preserve"> PAGEREF _Toc204795495 \h </w:instrText>
            </w:r>
            <w:r>
              <w:rPr>
                <w:webHidden/>
              </w:rPr>
            </w:r>
            <w:r>
              <w:rPr>
                <w:webHidden/>
              </w:rPr>
              <w:fldChar w:fldCharType="separate"/>
            </w:r>
            <w:r w:rsidR="009B274E">
              <w:rPr>
                <w:webHidden/>
              </w:rPr>
              <w:t>15</w:t>
            </w:r>
            <w:r>
              <w:rPr>
                <w:webHidden/>
              </w:rPr>
              <w:fldChar w:fldCharType="end"/>
            </w:r>
          </w:hyperlink>
        </w:p>
        <w:p w14:paraId="62AAE649" w14:textId="170FFA4F" w:rsidR="0023446B" w:rsidRPr="0023446B" w:rsidRDefault="0023446B" w:rsidP="0023446B">
          <w:pPr>
            <w:pStyle w:val="TOC2"/>
          </w:pPr>
          <w:hyperlink w:anchor="_Toc204795496" w:history="1">
            <w:r w:rsidRPr="00F9775F">
              <w:rPr>
                <w:rStyle w:val="Hyperlink"/>
              </w:rPr>
              <w:t>4.6</w:t>
            </w:r>
            <w:r w:rsidRPr="0023446B">
              <w:tab/>
            </w:r>
            <w:r w:rsidRPr="00F9775F">
              <w:rPr>
                <w:rStyle w:val="Hyperlink"/>
              </w:rPr>
              <w:t>Responsibility Flowcharts</w:t>
            </w:r>
            <w:r>
              <w:rPr>
                <w:webHidden/>
              </w:rPr>
              <w:tab/>
            </w:r>
            <w:r>
              <w:rPr>
                <w:webHidden/>
              </w:rPr>
              <w:fldChar w:fldCharType="begin"/>
            </w:r>
            <w:r>
              <w:rPr>
                <w:webHidden/>
              </w:rPr>
              <w:instrText xml:space="preserve"> PAGEREF _Toc204795496 \h </w:instrText>
            </w:r>
            <w:r>
              <w:rPr>
                <w:webHidden/>
              </w:rPr>
            </w:r>
            <w:r>
              <w:rPr>
                <w:webHidden/>
              </w:rPr>
              <w:fldChar w:fldCharType="separate"/>
            </w:r>
            <w:r w:rsidR="009B274E">
              <w:rPr>
                <w:webHidden/>
              </w:rPr>
              <w:t>16</w:t>
            </w:r>
            <w:r>
              <w:rPr>
                <w:webHidden/>
              </w:rPr>
              <w:fldChar w:fldCharType="end"/>
            </w:r>
          </w:hyperlink>
        </w:p>
        <w:p w14:paraId="5151762E" w14:textId="07573C57" w:rsidR="0023446B" w:rsidRPr="0023446B" w:rsidRDefault="0023446B" w:rsidP="002B3949">
          <w:pPr>
            <w:pStyle w:val="TOC1"/>
          </w:pPr>
          <w:hyperlink w:anchor="_Toc204795497" w:history="1">
            <w:r w:rsidRPr="00F9775F">
              <w:rPr>
                <w:rStyle w:val="Hyperlink"/>
              </w:rPr>
              <w:t>5</w:t>
            </w:r>
            <w:r w:rsidR="002B3949">
              <w:t xml:space="preserve"> </w:t>
            </w:r>
            <w:r w:rsidRPr="00F9775F">
              <w:rPr>
                <w:rStyle w:val="Hyperlink"/>
              </w:rPr>
              <w:t>Approval Procedures for Yellow Fever Vaccination Centres and Practitioners</w:t>
            </w:r>
            <w:r>
              <w:rPr>
                <w:webHidden/>
              </w:rPr>
              <w:tab/>
            </w:r>
            <w:r>
              <w:rPr>
                <w:webHidden/>
              </w:rPr>
              <w:fldChar w:fldCharType="begin"/>
            </w:r>
            <w:r>
              <w:rPr>
                <w:webHidden/>
              </w:rPr>
              <w:instrText xml:space="preserve"> PAGEREF _Toc204795497 \h </w:instrText>
            </w:r>
            <w:r>
              <w:rPr>
                <w:webHidden/>
              </w:rPr>
            </w:r>
            <w:r>
              <w:rPr>
                <w:webHidden/>
              </w:rPr>
              <w:fldChar w:fldCharType="separate"/>
            </w:r>
            <w:r w:rsidR="009B274E">
              <w:rPr>
                <w:webHidden/>
              </w:rPr>
              <w:t>17</w:t>
            </w:r>
            <w:r>
              <w:rPr>
                <w:webHidden/>
              </w:rPr>
              <w:fldChar w:fldCharType="end"/>
            </w:r>
          </w:hyperlink>
        </w:p>
        <w:p w14:paraId="3D2F9F9F" w14:textId="325BF228" w:rsidR="0023446B" w:rsidRPr="0023446B" w:rsidRDefault="0023446B" w:rsidP="0023446B">
          <w:pPr>
            <w:pStyle w:val="TOC2"/>
          </w:pPr>
          <w:hyperlink w:anchor="_Toc204795498" w:history="1">
            <w:r w:rsidRPr="00F9775F">
              <w:rPr>
                <w:rStyle w:val="Hyperlink"/>
                <w:lang w:eastAsia="en-AU"/>
              </w:rPr>
              <w:t>5.1</w:t>
            </w:r>
            <w:r w:rsidRPr="0023446B">
              <w:tab/>
            </w:r>
            <w:r w:rsidRPr="00F9775F">
              <w:rPr>
                <w:rStyle w:val="Hyperlink"/>
                <w:lang w:eastAsia="en-AU"/>
              </w:rPr>
              <w:t>Yellow Fever Vaccination Learning and Accreditation Course</w:t>
            </w:r>
            <w:r>
              <w:rPr>
                <w:webHidden/>
              </w:rPr>
              <w:tab/>
            </w:r>
            <w:r>
              <w:rPr>
                <w:webHidden/>
              </w:rPr>
              <w:fldChar w:fldCharType="begin"/>
            </w:r>
            <w:r>
              <w:rPr>
                <w:webHidden/>
              </w:rPr>
              <w:instrText xml:space="preserve"> PAGEREF _Toc204795498 \h </w:instrText>
            </w:r>
            <w:r>
              <w:rPr>
                <w:webHidden/>
              </w:rPr>
            </w:r>
            <w:r>
              <w:rPr>
                <w:webHidden/>
              </w:rPr>
              <w:fldChar w:fldCharType="separate"/>
            </w:r>
            <w:r w:rsidR="009B274E">
              <w:rPr>
                <w:webHidden/>
              </w:rPr>
              <w:t>17</w:t>
            </w:r>
            <w:r>
              <w:rPr>
                <w:webHidden/>
              </w:rPr>
              <w:fldChar w:fldCharType="end"/>
            </w:r>
          </w:hyperlink>
        </w:p>
        <w:p w14:paraId="670B7997" w14:textId="37B05EBE" w:rsidR="0023446B" w:rsidRPr="0023446B" w:rsidRDefault="0023446B" w:rsidP="0023446B">
          <w:pPr>
            <w:pStyle w:val="TOC2"/>
          </w:pPr>
          <w:hyperlink w:anchor="_Toc204795499" w:history="1">
            <w:r w:rsidRPr="00F9775F">
              <w:rPr>
                <w:rStyle w:val="Hyperlink"/>
              </w:rPr>
              <w:t>5.2</w:t>
            </w:r>
            <w:r w:rsidRPr="0023446B">
              <w:tab/>
            </w:r>
            <w:r w:rsidRPr="00F9775F">
              <w:rPr>
                <w:rStyle w:val="Hyperlink"/>
              </w:rPr>
              <w:t>Accredited practitioners</w:t>
            </w:r>
            <w:r>
              <w:rPr>
                <w:webHidden/>
              </w:rPr>
              <w:tab/>
            </w:r>
            <w:r>
              <w:rPr>
                <w:webHidden/>
              </w:rPr>
              <w:fldChar w:fldCharType="begin"/>
            </w:r>
            <w:r>
              <w:rPr>
                <w:webHidden/>
              </w:rPr>
              <w:instrText xml:space="preserve"> PAGEREF _Toc204795499 \h </w:instrText>
            </w:r>
            <w:r>
              <w:rPr>
                <w:webHidden/>
              </w:rPr>
            </w:r>
            <w:r>
              <w:rPr>
                <w:webHidden/>
              </w:rPr>
              <w:fldChar w:fldCharType="separate"/>
            </w:r>
            <w:r w:rsidR="009B274E">
              <w:rPr>
                <w:webHidden/>
              </w:rPr>
              <w:t>17</w:t>
            </w:r>
            <w:r>
              <w:rPr>
                <w:webHidden/>
              </w:rPr>
              <w:fldChar w:fldCharType="end"/>
            </w:r>
          </w:hyperlink>
        </w:p>
        <w:p w14:paraId="3E448619" w14:textId="2D141E42" w:rsidR="0023446B" w:rsidRPr="0023446B" w:rsidRDefault="0023446B" w:rsidP="0023446B">
          <w:pPr>
            <w:pStyle w:val="TOC3"/>
          </w:pPr>
          <w:hyperlink w:anchor="_Toc204795500" w:history="1">
            <w:r w:rsidRPr="00F9775F">
              <w:rPr>
                <w:rStyle w:val="Hyperlink"/>
              </w:rPr>
              <w:t>5.2.1</w:t>
            </w:r>
            <w:r w:rsidRPr="0023446B">
              <w:tab/>
            </w:r>
            <w:r w:rsidRPr="00F9775F">
              <w:rPr>
                <w:rStyle w:val="Hyperlink"/>
              </w:rPr>
              <w:t>Medical Practitioners</w:t>
            </w:r>
            <w:r>
              <w:rPr>
                <w:webHidden/>
              </w:rPr>
              <w:tab/>
            </w:r>
            <w:r>
              <w:rPr>
                <w:webHidden/>
              </w:rPr>
              <w:fldChar w:fldCharType="begin"/>
            </w:r>
            <w:r>
              <w:rPr>
                <w:webHidden/>
              </w:rPr>
              <w:instrText xml:space="preserve"> PAGEREF _Toc204795500 \h </w:instrText>
            </w:r>
            <w:r>
              <w:rPr>
                <w:webHidden/>
              </w:rPr>
            </w:r>
            <w:r>
              <w:rPr>
                <w:webHidden/>
              </w:rPr>
              <w:fldChar w:fldCharType="separate"/>
            </w:r>
            <w:r w:rsidR="009B274E">
              <w:rPr>
                <w:webHidden/>
              </w:rPr>
              <w:t>17</w:t>
            </w:r>
            <w:r>
              <w:rPr>
                <w:webHidden/>
              </w:rPr>
              <w:fldChar w:fldCharType="end"/>
            </w:r>
          </w:hyperlink>
        </w:p>
        <w:p w14:paraId="65D94AAA" w14:textId="7309BF1F" w:rsidR="0023446B" w:rsidRPr="0023446B" w:rsidRDefault="0023446B" w:rsidP="0023446B">
          <w:pPr>
            <w:pStyle w:val="TOC3"/>
          </w:pPr>
          <w:hyperlink w:anchor="_Toc204795501" w:history="1">
            <w:r w:rsidRPr="00F9775F">
              <w:rPr>
                <w:rStyle w:val="Hyperlink"/>
              </w:rPr>
              <w:t>5.2.2</w:t>
            </w:r>
            <w:r w:rsidRPr="0023446B">
              <w:tab/>
            </w:r>
            <w:r w:rsidRPr="00F9775F">
              <w:rPr>
                <w:rStyle w:val="Hyperlink"/>
              </w:rPr>
              <w:t>Nurse Practitioners</w:t>
            </w:r>
            <w:r>
              <w:rPr>
                <w:webHidden/>
              </w:rPr>
              <w:tab/>
            </w:r>
            <w:r>
              <w:rPr>
                <w:webHidden/>
              </w:rPr>
              <w:fldChar w:fldCharType="begin"/>
            </w:r>
            <w:r>
              <w:rPr>
                <w:webHidden/>
              </w:rPr>
              <w:instrText xml:space="preserve"> PAGEREF _Toc204795501 \h </w:instrText>
            </w:r>
            <w:r>
              <w:rPr>
                <w:webHidden/>
              </w:rPr>
            </w:r>
            <w:r>
              <w:rPr>
                <w:webHidden/>
              </w:rPr>
              <w:fldChar w:fldCharType="separate"/>
            </w:r>
            <w:r w:rsidR="009B274E">
              <w:rPr>
                <w:webHidden/>
              </w:rPr>
              <w:t>17</w:t>
            </w:r>
            <w:r>
              <w:rPr>
                <w:webHidden/>
              </w:rPr>
              <w:fldChar w:fldCharType="end"/>
            </w:r>
          </w:hyperlink>
        </w:p>
        <w:p w14:paraId="5C1256F0" w14:textId="133F9F89" w:rsidR="0023446B" w:rsidRPr="0023446B" w:rsidRDefault="0023446B" w:rsidP="0023446B">
          <w:pPr>
            <w:pStyle w:val="TOC3"/>
          </w:pPr>
          <w:hyperlink w:anchor="_Toc204795502" w:history="1">
            <w:r w:rsidRPr="00F9775F">
              <w:rPr>
                <w:rStyle w:val="Hyperlink"/>
              </w:rPr>
              <w:t>5.2.3</w:t>
            </w:r>
            <w:r w:rsidRPr="0023446B">
              <w:tab/>
            </w:r>
            <w:r w:rsidRPr="00F9775F">
              <w:rPr>
                <w:rStyle w:val="Hyperlink"/>
              </w:rPr>
              <w:t>Maintenance of Accreditation</w:t>
            </w:r>
            <w:r>
              <w:rPr>
                <w:webHidden/>
              </w:rPr>
              <w:tab/>
            </w:r>
            <w:r>
              <w:rPr>
                <w:webHidden/>
              </w:rPr>
              <w:fldChar w:fldCharType="begin"/>
            </w:r>
            <w:r>
              <w:rPr>
                <w:webHidden/>
              </w:rPr>
              <w:instrText xml:space="preserve"> PAGEREF _Toc204795502 \h </w:instrText>
            </w:r>
            <w:r>
              <w:rPr>
                <w:webHidden/>
              </w:rPr>
            </w:r>
            <w:r>
              <w:rPr>
                <w:webHidden/>
              </w:rPr>
              <w:fldChar w:fldCharType="separate"/>
            </w:r>
            <w:r w:rsidR="009B274E">
              <w:rPr>
                <w:webHidden/>
              </w:rPr>
              <w:t>17</w:t>
            </w:r>
            <w:r>
              <w:rPr>
                <w:webHidden/>
              </w:rPr>
              <w:fldChar w:fldCharType="end"/>
            </w:r>
          </w:hyperlink>
        </w:p>
        <w:p w14:paraId="469E26B4" w14:textId="1ACBADDD" w:rsidR="0023446B" w:rsidRPr="0023446B" w:rsidRDefault="0023446B" w:rsidP="0023446B">
          <w:pPr>
            <w:pStyle w:val="TOC2"/>
          </w:pPr>
          <w:hyperlink w:anchor="_Toc204795503" w:history="1">
            <w:r w:rsidRPr="00F9775F">
              <w:rPr>
                <w:rStyle w:val="Hyperlink"/>
              </w:rPr>
              <w:t>5.3</w:t>
            </w:r>
            <w:r w:rsidRPr="0023446B">
              <w:tab/>
            </w:r>
            <w:r w:rsidRPr="00F9775F">
              <w:rPr>
                <w:rStyle w:val="Hyperlink"/>
              </w:rPr>
              <w:t>Yellow Fever Vaccination Centres</w:t>
            </w:r>
            <w:r>
              <w:rPr>
                <w:webHidden/>
              </w:rPr>
              <w:tab/>
            </w:r>
            <w:r>
              <w:rPr>
                <w:webHidden/>
              </w:rPr>
              <w:fldChar w:fldCharType="begin"/>
            </w:r>
            <w:r>
              <w:rPr>
                <w:webHidden/>
              </w:rPr>
              <w:instrText xml:space="preserve"> PAGEREF _Toc204795503 \h </w:instrText>
            </w:r>
            <w:r>
              <w:rPr>
                <w:webHidden/>
              </w:rPr>
            </w:r>
            <w:r>
              <w:rPr>
                <w:webHidden/>
              </w:rPr>
              <w:fldChar w:fldCharType="separate"/>
            </w:r>
            <w:r w:rsidR="009B274E">
              <w:rPr>
                <w:webHidden/>
              </w:rPr>
              <w:t>18</w:t>
            </w:r>
            <w:r>
              <w:rPr>
                <w:webHidden/>
              </w:rPr>
              <w:fldChar w:fldCharType="end"/>
            </w:r>
          </w:hyperlink>
        </w:p>
        <w:p w14:paraId="3C3FA859" w14:textId="45BA9284" w:rsidR="0023446B" w:rsidRPr="0023446B" w:rsidRDefault="0023446B" w:rsidP="0023446B">
          <w:pPr>
            <w:pStyle w:val="TOC3"/>
          </w:pPr>
          <w:hyperlink w:anchor="_Toc204795504" w:history="1">
            <w:r w:rsidRPr="00F9775F">
              <w:rPr>
                <w:rStyle w:val="Hyperlink"/>
              </w:rPr>
              <w:t>5.3.1</w:t>
            </w:r>
            <w:r w:rsidRPr="0023446B">
              <w:tab/>
            </w:r>
            <w:r w:rsidRPr="00F9775F">
              <w:rPr>
                <w:rStyle w:val="Hyperlink"/>
              </w:rPr>
              <w:t>Application for Approval</w:t>
            </w:r>
            <w:r>
              <w:rPr>
                <w:webHidden/>
              </w:rPr>
              <w:tab/>
            </w:r>
            <w:r>
              <w:rPr>
                <w:webHidden/>
              </w:rPr>
              <w:fldChar w:fldCharType="begin"/>
            </w:r>
            <w:r>
              <w:rPr>
                <w:webHidden/>
              </w:rPr>
              <w:instrText xml:space="preserve"> PAGEREF _Toc204795504 \h </w:instrText>
            </w:r>
            <w:r>
              <w:rPr>
                <w:webHidden/>
              </w:rPr>
            </w:r>
            <w:r>
              <w:rPr>
                <w:webHidden/>
              </w:rPr>
              <w:fldChar w:fldCharType="separate"/>
            </w:r>
            <w:r w:rsidR="009B274E">
              <w:rPr>
                <w:webHidden/>
              </w:rPr>
              <w:t>18</w:t>
            </w:r>
            <w:r>
              <w:rPr>
                <w:webHidden/>
              </w:rPr>
              <w:fldChar w:fldCharType="end"/>
            </w:r>
          </w:hyperlink>
        </w:p>
        <w:p w14:paraId="712A39D1" w14:textId="3B79E22A" w:rsidR="0023446B" w:rsidRPr="0023446B" w:rsidRDefault="0023446B" w:rsidP="0023446B">
          <w:pPr>
            <w:pStyle w:val="TOC3"/>
          </w:pPr>
          <w:hyperlink w:anchor="_Toc204795505" w:history="1">
            <w:r w:rsidRPr="00F9775F">
              <w:rPr>
                <w:rStyle w:val="Hyperlink"/>
              </w:rPr>
              <w:t>5.3.2</w:t>
            </w:r>
            <w:r w:rsidRPr="0023446B">
              <w:tab/>
            </w:r>
            <w:r w:rsidRPr="00F9775F">
              <w:rPr>
                <w:rStyle w:val="Hyperlink"/>
              </w:rPr>
              <w:t>Withdrawn Approval &amp; Non-compliance</w:t>
            </w:r>
            <w:r>
              <w:rPr>
                <w:webHidden/>
              </w:rPr>
              <w:tab/>
            </w:r>
            <w:r>
              <w:rPr>
                <w:webHidden/>
              </w:rPr>
              <w:fldChar w:fldCharType="begin"/>
            </w:r>
            <w:r>
              <w:rPr>
                <w:webHidden/>
              </w:rPr>
              <w:instrText xml:space="preserve"> PAGEREF _Toc204795505 \h </w:instrText>
            </w:r>
            <w:r>
              <w:rPr>
                <w:webHidden/>
              </w:rPr>
            </w:r>
            <w:r>
              <w:rPr>
                <w:webHidden/>
              </w:rPr>
              <w:fldChar w:fldCharType="separate"/>
            </w:r>
            <w:r w:rsidR="009B274E">
              <w:rPr>
                <w:webHidden/>
              </w:rPr>
              <w:t>18</w:t>
            </w:r>
            <w:r>
              <w:rPr>
                <w:webHidden/>
              </w:rPr>
              <w:fldChar w:fldCharType="end"/>
            </w:r>
          </w:hyperlink>
        </w:p>
        <w:p w14:paraId="7BF8FECF" w14:textId="161AC7BB" w:rsidR="0023446B" w:rsidRPr="0023446B" w:rsidRDefault="0023446B" w:rsidP="0023446B">
          <w:pPr>
            <w:pStyle w:val="TOC3"/>
          </w:pPr>
          <w:hyperlink w:anchor="_Toc204795506" w:history="1">
            <w:r w:rsidRPr="00F9775F">
              <w:rPr>
                <w:rStyle w:val="Hyperlink"/>
              </w:rPr>
              <w:t>5.3.3</w:t>
            </w:r>
            <w:r w:rsidRPr="0023446B">
              <w:tab/>
            </w:r>
            <w:r w:rsidRPr="00F9775F">
              <w:rPr>
                <w:rStyle w:val="Hyperlink"/>
              </w:rPr>
              <w:t>Hospital administration</w:t>
            </w:r>
            <w:r>
              <w:rPr>
                <w:webHidden/>
              </w:rPr>
              <w:tab/>
            </w:r>
            <w:r>
              <w:rPr>
                <w:webHidden/>
              </w:rPr>
              <w:fldChar w:fldCharType="begin"/>
            </w:r>
            <w:r>
              <w:rPr>
                <w:webHidden/>
              </w:rPr>
              <w:instrText xml:space="preserve"> PAGEREF _Toc204795506 \h </w:instrText>
            </w:r>
            <w:r>
              <w:rPr>
                <w:webHidden/>
              </w:rPr>
            </w:r>
            <w:r>
              <w:rPr>
                <w:webHidden/>
              </w:rPr>
              <w:fldChar w:fldCharType="separate"/>
            </w:r>
            <w:r w:rsidR="009B274E">
              <w:rPr>
                <w:webHidden/>
              </w:rPr>
              <w:t>18</w:t>
            </w:r>
            <w:r>
              <w:rPr>
                <w:webHidden/>
              </w:rPr>
              <w:fldChar w:fldCharType="end"/>
            </w:r>
          </w:hyperlink>
        </w:p>
        <w:p w14:paraId="1A543D05" w14:textId="1D4C21F3" w:rsidR="0023446B" w:rsidRPr="0023446B" w:rsidRDefault="0023446B" w:rsidP="0023446B">
          <w:pPr>
            <w:pStyle w:val="TOC3"/>
          </w:pPr>
          <w:hyperlink w:anchor="_Toc204795507" w:history="1">
            <w:r w:rsidRPr="00F9775F">
              <w:rPr>
                <w:rStyle w:val="Hyperlink"/>
              </w:rPr>
              <w:t>5.3.4</w:t>
            </w:r>
            <w:r w:rsidRPr="0023446B">
              <w:tab/>
            </w:r>
            <w:r w:rsidRPr="00F9775F">
              <w:rPr>
                <w:rStyle w:val="Hyperlink"/>
              </w:rPr>
              <w:t>Criteria for Assessing Vaccination Centres</w:t>
            </w:r>
            <w:r>
              <w:rPr>
                <w:webHidden/>
              </w:rPr>
              <w:tab/>
            </w:r>
            <w:r>
              <w:rPr>
                <w:webHidden/>
              </w:rPr>
              <w:fldChar w:fldCharType="begin"/>
            </w:r>
            <w:r>
              <w:rPr>
                <w:webHidden/>
              </w:rPr>
              <w:instrText xml:space="preserve"> PAGEREF _Toc204795507 \h </w:instrText>
            </w:r>
            <w:r>
              <w:rPr>
                <w:webHidden/>
              </w:rPr>
            </w:r>
            <w:r>
              <w:rPr>
                <w:webHidden/>
              </w:rPr>
              <w:fldChar w:fldCharType="separate"/>
            </w:r>
            <w:r w:rsidR="009B274E">
              <w:rPr>
                <w:webHidden/>
              </w:rPr>
              <w:t>19</w:t>
            </w:r>
            <w:r>
              <w:rPr>
                <w:webHidden/>
              </w:rPr>
              <w:fldChar w:fldCharType="end"/>
            </w:r>
          </w:hyperlink>
        </w:p>
        <w:p w14:paraId="2CB598FF" w14:textId="1AFF0973" w:rsidR="0023446B" w:rsidRPr="0023446B" w:rsidRDefault="0023446B" w:rsidP="002B3949">
          <w:pPr>
            <w:pStyle w:val="TOC1"/>
          </w:pPr>
          <w:hyperlink w:anchor="_Toc204795508" w:history="1">
            <w:r w:rsidRPr="00F9775F">
              <w:rPr>
                <w:rStyle w:val="Hyperlink"/>
              </w:rPr>
              <w:t>Resources</w:t>
            </w:r>
            <w:r>
              <w:rPr>
                <w:webHidden/>
              </w:rPr>
              <w:tab/>
            </w:r>
            <w:r>
              <w:rPr>
                <w:webHidden/>
              </w:rPr>
              <w:fldChar w:fldCharType="begin"/>
            </w:r>
            <w:r>
              <w:rPr>
                <w:webHidden/>
              </w:rPr>
              <w:instrText xml:space="preserve"> PAGEREF _Toc204795508 \h </w:instrText>
            </w:r>
            <w:r>
              <w:rPr>
                <w:webHidden/>
              </w:rPr>
            </w:r>
            <w:r>
              <w:rPr>
                <w:webHidden/>
              </w:rPr>
              <w:fldChar w:fldCharType="separate"/>
            </w:r>
            <w:r w:rsidR="009B274E">
              <w:rPr>
                <w:webHidden/>
              </w:rPr>
              <w:t>20</w:t>
            </w:r>
            <w:r>
              <w:rPr>
                <w:webHidden/>
              </w:rPr>
              <w:fldChar w:fldCharType="end"/>
            </w:r>
          </w:hyperlink>
        </w:p>
        <w:p w14:paraId="4DBB409C" w14:textId="1D7DE34F" w:rsidR="0023446B" w:rsidRPr="0023446B" w:rsidRDefault="0023446B" w:rsidP="002B3949">
          <w:pPr>
            <w:pStyle w:val="TOC1"/>
          </w:pPr>
          <w:hyperlink w:anchor="_Toc204795509" w:history="1">
            <w:r w:rsidRPr="00F9775F">
              <w:rPr>
                <w:rStyle w:val="Hyperlink"/>
              </w:rPr>
              <w:t>Attachment A: International Certificate of Vaccination or Prophylaxis</w:t>
            </w:r>
            <w:r>
              <w:rPr>
                <w:webHidden/>
              </w:rPr>
              <w:tab/>
            </w:r>
            <w:r>
              <w:rPr>
                <w:webHidden/>
              </w:rPr>
              <w:fldChar w:fldCharType="begin"/>
            </w:r>
            <w:r>
              <w:rPr>
                <w:webHidden/>
              </w:rPr>
              <w:instrText xml:space="preserve"> PAGEREF _Toc204795509 \h </w:instrText>
            </w:r>
            <w:r>
              <w:rPr>
                <w:webHidden/>
              </w:rPr>
            </w:r>
            <w:r>
              <w:rPr>
                <w:webHidden/>
              </w:rPr>
              <w:fldChar w:fldCharType="separate"/>
            </w:r>
            <w:r w:rsidR="009B274E">
              <w:rPr>
                <w:webHidden/>
              </w:rPr>
              <w:t>21</w:t>
            </w:r>
            <w:r>
              <w:rPr>
                <w:webHidden/>
              </w:rPr>
              <w:fldChar w:fldCharType="end"/>
            </w:r>
          </w:hyperlink>
        </w:p>
        <w:p w14:paraId="23AA6F93" w14:textId="0DAE4419" w:rsidR="0023446B" w:rsidRPr="0023446B" w:rsidRDefault="0023446B" w:rsidP="002B3949">
          <w:pPr>
            <w:pStyle w:val="TOC1"/>
          </w:pPr>
          <w:hyperlink w:anchor="_Toc204795510" w:history="1">
            <w:r w:rsidRPr="00F9775F">
              <w:rPr>
                <w:rStyle w:val="Hyperlink"/>
              </w:rPr>
              <w:t>Attachment B: Application for a Primary Care Practice to become an Approved Yellow Fever Vaccination Centre</w:t>
            </w:r>
            <w:r>
              <w:rPr>
                <w:webHidden/>
              </w:rPr>
              <w:tab/>
            </w:r>
            <w:r>
              <w:rPr>
                <w:webHidden/>
              </w:rPr>
              <w:fldChar w:fldCharType="begin"/>
            </w:r>
            <w:r>
              <w:rPr>
                <w:webHidden/>
              </w:rPr>
              <w:instrText xml:space="preserve"> PAGEREF _Toc204795510 \h </w:instrText>
            </w:r>
            <w:r>
              <w:rPr>
                <w:webHidden/>
              </w:rPr>
            </w:r>
            <w:r>
              <w:rPr>
                <w:webHidden/>
              </w:rPr>
              <w:fldChar w:fldCharType="separate"/>
            </w:r>
            <w:r w:rsidR="009B274E">
              <w:rPr>
                <w:webHidden/>
              </w:rPr>
              <w:t>22</w:t>
            </w:r>
            <w:r>
              <w:rPr>
                <w:webHidden/>
              </w:rPr>
              <w:fldChar w:fldCharType="end"/>
            </w:r>
          </w:hyperlink>
        </w:p>
        <w:p w14:paraId="5C871824" w14:textId="065F12FA" w:rsidR="0023446B" w:rsidRPr="0023446B" w:rsidRDefault="0023446B" w:rsidP="002B3949">
          <w:pPr>
            <w:pStyle w:val="TOC1"/>
          </w:pPr>
          <w:hyperlink w:anchor="_Toc204795511" w:history="1">
            <w:r w:rsidRPr="00F9775F">
              <w:rPr>
                <w:rStyle w:val="Hyperlink"/>
              </w:rPr>
              <w:t>Attachment C: Conditions Applying to an Approved Yellow Fever Vaccination Centre</w:t>
            </w:r>
            <w:r>
              <w:rPr>
                <w:webHidden/>
              </w:rPr>
              <w:tab/>
            </w:r>
            <w:r>
              <w:rPr>
                <w:webHidden/>
              </w:rPr>
              <w:fldChar w:fldCharType="begin"/>
            </w:r>
            <w:r>
              <w:rPr>
                <w:webHidden/>
              </w:rPr>
              <w:instrText xml:space="preserve"> PAGEREF _Toc204795511 \h </w:instrText>
            </w:r>
            <w:r>
              <w:rPr>
                <w:webHidden/>
              </w:rPr>
            </w:r>
            <w:r>
              <w:rPr>
                <w:webHidden/>
              </w:rPr>
              <w:fldChar w:fldCharType="separate"/>
            </w:r>
            <w:r w:rsidR="009B274E">
              <w:rPr>
                <w:webHidden/>
              </w:rPr>
              <w:t>25</w:t>
            </w:r>
            <w:r>
              <w:rPr>
                <w:webHidden/>
              </w:rPr>
              <w:fldChar w:fldCharType="end"/>
            </w:r>
          </w:hyperlink>
        </w:p>
        <w:p w14:paraId="45B610B1" w14:textId="0BAAEE3C" w:rsidR="0023446B" w:rsidRPr="0023446B" w:rsidRDefault="0023446B" w:rsidP="002B3949">
          <w:pPr>
            <w:pStyle w:val="TOC1"/>
          </w:pPr>
          <w:hyperlink w:anchor="_Toc204795512" w:history="1">
            <w:r w:rsidRPr="00F9775F">
              <w:rPr>
                <w:rStyle w:val="Hyperlink"/>
              </w:rPr>
              <w:t>Attachment D: Change of Details Form</w:t>
            </w:r>
            <w:r>
              <w:rPr>
                <w:webHidden/>
              </w:rPr>
              <w:tab/>
            </w:r>
            <w:r>
              <w:rPr>
                <w:webHidden/>
              </w:rPr>
              <w:fldChar w:fldCharType="begin"/>
            </w:r>
            <w:r>
              <w:rPr>
                <w:webHidden/>
              </w:rPr>
              <w:instrText xml:space="preserve"> PAGEREF _Toc204795512 \h </w:instrText>
            </w:r>
            <w:r>
              <w:rPr>
                <w:webHidden/>
              </w:rPr>
            </w:r>
            <w:r>
              <w:rPr>
                <w:webHidden/>
              </w:rPr>
              <w:fldChar w:fldCharType="separate"/>
            </w:r>
            <w:r w:rsidR="009B274E">
              <w:rPr>
                <w:webHidden/>
              </w:rPr>
              <w:t>27</w:t>
            </w:r>
            <w:r>
              <w:rPr>
                <w:webHidden/>
              </w:rPr>
              <w:fldChar w:fldCharType="end"/>
            </w:r>
          </w:hyperlink>
        </w:p>
        <w:p w14:paraId="57BD7B14" w14:textId="74AB3A8D" w:rsidR="00AB5299" w:rsidRPr="005954C9" w:rsidRDefault="00493D56" w:rsidP="002B3949">
          <w:pPr>
            <w:pStyle w:val="TOC1"/>
            <w:sectPr w:rsidR="00AB5299" w:rsidRPr="005954C9" w:rsidSect="002B3949">
              <w:headerReference w:type="default" r:id="rId12"/>
              <w:footerReference w:type="default" r:id="rId13"/>
              <w:pgSz w:w="11906" w:h="16838"/>
              <w:pgMar w:top="1701" w:right="1133" w:bottom="1418" w:left="1418" w:header="709" w:footer="709" w:gutter="0"/>
              <w:cols w:space="708"/>
              <w:docGrid w:linePitch="360"/>
            </w:sectPr>
          </w:pPr>
          <w:r w:rsidRPr="005954C9">
            <w:fldChar w:fldCharType="end"/>
          </w:r>
        </w:p>
      </w:sdtContent>
    </w:sdt>
    <w:bookmarkStart w:id="0" w:name="_Toc198627390" w:displacedByCustomXml="prev"/>
    <w:bookmarkStart w:id="1" w:name="_Toc195003393" w:displacedByCustomXml="prev"/>
    <w:p w14:paraId="4B62E8AF" w14:textId="54FF8AB9" w:rsidR="00DB05FC" w:rsidRDefault="00DB05FC" w:rsidP="00944D56">
      <w:pPr>
        <w:pStyle w:val="Heading1"/>
      </w:pPr>
      <w:bookmarkStart w:id="2" w:name="_Toc204795464"/>
      <w:r w:rsidRPr="00D2428A">
        <w:lastRenderedPageBreak/>
        <w:t>Yellow</w:t>
      </w:r>
      <w:r>
        <w:t xml:space="preserve"> Fever</w:t>
      </w:r>
      <w:bookmarkEnd w:id="1"/>
      <w:bookmarkEnd w:id="0"/>
      <w:bookmarkEnd w:id="2"/>
    </w:p>
    <w:p w14:paraId="2C856A1A" w14:textId="77777777" w:rsidR="00DB05FC" w:rsidRPr="0007716A" w:rsidRDefault="00DB05FC" w:rsidP="00DB05FC">
      <w:r w:rsidRPr="0007716A">
        <w:t>Yellow fever is an acute viral haemorrhagic disease that is endemic in Sub-Saharan Africa and tropical South America</w:t>
      </w:r>
      <w:r w:rsidRPr="005D432C">
        <w:t>, including parts of the Caribbean</w:t>
      </w:r>
      <w:r w:rsidRPr="0007716A">
        <w:t>. The disease occurs in three transmission cycles: sylvatic (jungle), intermediate (savannah), and urban. All three forms are caused by the same virus.</w:t>
      </w:r>
    </w:p>
    <w:p w14:paraId="154429D6" w14:textId="77777777" w:rsidR="00DB05FC" w:rsidRDefault="00DB05FC" w:rsidP="00DB05FC">
      <w:r w:rsidRPr="0007716A">
        <w:t>Yellow fever has an incubation period of 3</w:t>
      </w:r>
      <w:r>
        <w:t>–</w:t>
      </w:r>
      <w:r w:rsidRPr="0007716A">
        <w:t xml:space="preserve">6 days. </w:t>
      </w:r>
      <w:r>
        <w:t>M</w:t>
      </w:r>
      <w:r w:rsidRPr="0007716A">
        <w:t xml:space="preserve">any cases are asymptomatic, </w:t>
      </w:r>
      <w:r>
        <w:t xml:space="preserve">but </w:t>
      </w:r>
      <w:r w:rsidRPr="0007716A">
        <w:t>when symptoms do appear they present in two stages. The first stage includes fever, muscle pain, headache, nausea and vomiting. Approximately 12</w:t>
      </w:r>
      <w:r>
        <w:t xml:space="preserve"> per cent </w:t>
      </w:r>
      <w:r w:rsidRPr="0007716A">
        <w:t>of infected patients progress to the second, toxic stage which includes bleeding, jaundice and renal failure. The case-fatality rate for the second stage can vary widely but typically ranges from 30</w:t>
      </w:r>
      <w:r>
        <w:t>–</w:t>
      </w:r>
      <w:r w:rsidRPr="0007716A">
        <w:t>60</w:t>
      </w:r>
      <w:r>
        <w:t xml:space="preserve"> per cent.</w:t>
      </w:r>
    </w:p>
    <w:p w14:paraId="7305A7AB" w14:textId="0DA5AA1D" w:rsidR="00DB05FC" w:rsidRDefault="00DB05FC" w:rsidP="00944D56">
      <w:pPr>
        <w:pStyle w:val="Heading2"/>
      </w:pPr>
      <w:bookmarkStart w:id="3" w:name="_Toc204795465"/>
      <w:r>
        <w:t>Transmission</w:t>
      </w:r>
      <w:bookmarkEnd w:id="3"/>
    </w:p>
    <w:p w14:paraId="3AFE3C6A" w14:textId="77777777" w:rsidR="00DB05FC" w:rsidRDefault="00DB05FC" w:rsidP="00DB05FC">
      <w:r w:rsidRPr="0007716A">
        <w:t xml:space="preserve">Yellow fever virus is a positive-single-stranded RNA arbovirus that is transmitted to humans by the bite of infected mosquitoes, primarily the </w:t>
      </w:r>
      <w:r w:rsidRPr="00CD373A">
        <w:rPr>
          <w:rStyle w:val="Emphasis"/>
        </w:rPr>
        <w:t>Aedes aegypti</w:t>
      </w:r>
      <w:r w:rsidRPr="0007716A">
        <w:t xml:space="preserve"> species.</w:t>
      </w:r>
      <w:r>
        <w:t xml:space="preserve"> Other </w:t>
      </w:r>
      <w:r w:rsidRPr="00CD373A">
        <w:rPr>
          <w:rStyle w:val="Emphasis"/>
        </w:rPr>
        <w:t>Aedes</w:t>
      </w:r>
      <w:r>
        <w:t xml:space="preserve"> and </w:t>
      </w:r>
      <w:proofErr w:type="spellStart"/>
      <w:r w:rsidRPr="00CD373A">
        <w:rPr>
          <w:rStyle w:val="Emphasis"/>
        </w:rPr>
        <w:t>Haemagogus</w:t>
      </w:r>
      <w:proofErr w:type="spellEnd"/>
      <w:r>
        <w:t xml:space="preserve"> mosquito species are also able to transmit the virus. </w:t>
      </w:r>
    </w:p>
    <w:p w14:paraId="46607A8F" w14:textId="77777777" w:rsidR="00DB05FC" w:rsidRDefault="00DB05FC" w:rsidP="00DB05FC">
      <w:r w:rsidRPr="002C5484">
        <w:t>The disease cannot be spread by contact from one person to another.</w:t>
      </w:r>
    </w:p>
    <w:p w14:paraId="7E4AA7CC" w14:textId="77777777" w:rsidR="00DB05FC" w:rsidRDefault="00DB05FC" w:rsidP="00DB05FC">
      <w:r w:rsidRPr="000C1861">
        <w:t>The World Organisation for Animal Health (WOAH) lists yellow fever as a zoonosis, with a range of non-human primates and a small number of neotropical mammals acting as reservoirs for the virus in areas where it is endemic.</w:t>
      </w:r>
      <w:r>
        <w:t xml:space="preserve"> In urban areas, humans act as a reservoir for the virus.</w:t>
      </w:r>
    </w:p>
    <w:p w14:paraId="111433E0" w14:textId="77777777" w:rsidR="00DB05FC" w:rsidRDefault="00DB05FC" w:rsidP="00944D56">
      <w:pPr>
        <w:pStyle w:val="Heading2"/>
      </w:pPr>
      <w:bookmarkStart w:id="4" w:name="_Toc204795466"/>
      <w:r>
        <w:t>Yellow fever in Australia</w:t>
      </w:r>
      <w:bookmarkEnd w:id="4"/>
    </w:p>
    <w:p w14:paraId="4F16C81B" w14:textId="78E8BA7D" w:rsidR="00DB05FC" w:rsidRDefault="00DB05FC" w:rsidP="00DB05FC">
      <w:r w:rsidRPr="006331AE">
        <w:t xml:space="preserve">Yellow fever is a Listed Human Disease </w:t>
      </w:r>
      <w:r w:rsidR="00C52458">
        <w:t xml:space="preserve">(LHD) </w:t>
      </w:r>
      <w:r w:rsidRPr="006331AE">
        <w:t xml:space="preserve">under the </w:t>
      </w:r>
      <w:r w:rsidRPr="00CD373A">
        <w:rPr>
          <w:rStyle w:val="Emphasis"/>
        </w:rPr>
        <w:t>Biosecurity (Listed Human Diseases) Determination 2016</w:t>
      </w:r>
      <w:r w:rsidRPr="004B1A87">
        <w:t xml:space="preserve"> and a nationally notifiable disease under the</w:t>
      </w:r>
      <w:r w:rsidRPr="005B3D55">
        <w:t xml:space="preserve"> </w:t>
      </w:r>
      <w:r w:rsidRPr="00CD373A">
        <w:rPr>
          <w:rStyle w:val="Emphasis"/>
        </w:rPr>
        <w:t xml:space="preserve">National Health Security (National Notifiable Disease List) Instrument 2018. </w:t>
      </w:r>
      <w:r w:rsidRPr="0034399D">
        <w:t>Yellow fever is on the</w:t>
      </w:r>
      <w:r w:rsidRPr="00725CA4">
        <w:t xml:space="preserve"> security</w:t>
      </w:r>
      <w:r w:rsidRPr="006331AE">
        <w:t xml:space="preserve"> sensitive biological agent (SSBA) </w:t>
      </w:r>
      <w:r>
        <w:t>list established by</w:t>
      </w:r>
      <w:r w:rsidRPr="006331AE">
        <w:t xml:space="preserve"> the </w:t>
      </w:r>
      <w:r w:rsidRPr="00CD373A">
        <w:rPr>
          <w:rStyle w:val="Emphasis"/>
        </w:rPr>
        <w:t>National Health Security Act 2007</w:t>
      </w:r>
      <w:r w:rsidRPr="006331AE">
        <w:t xml:space="preserve">. </w:t>
      </w:r>
    </w:p>
    <w:p w14:paraId="38078256" w14:textId="517D833F" w:rsidR="00DB05FC" w:rsidRDefault="00B46783" w:rsidP="00DB05FC">
      <w:r>
        <w:t>N</w:t>
      </w:r>
      <w:r w:rsidR="00DB05FC" w:rsidRPr="00985CA3">
        <w:t xml:space="preserve">o </w:t>
      </w:r>
      <w:r w:rsidR="00DB05FC">
        <w:t xml:space="preserve">locally acquired </w:t>
      </w:r>
      <w:r w:rsidR="00DB05FC" w:rsidRPr="00985CA3">
        <w:t>cases of yellow fever have been recorded within Australia</w:t>
      </w:r>
      <w:r w:rsidR="004337B9">
        <w:t>, and m</w:t>
      </w:r>
      <w:r>
        <w:t>uch of Australia is free from yellow fever disease vectors</w:t>
      </w:r>
      <w:r w:rsidR="004337B9">
        <w:t xml:space="preserve">. </w:t>
      </w:r>
      <w:r w:rsidR="00DB05FC" w:rsidRPr="00985CA3">
        <w:t xml:space="preserve">However, the primary vector of the disease, </w:t>
      </w:r>
      <w:r w:rsidR="00DB05FC" w:rsidRPr="00CD373A">
        <w:rPr>
          <w:rStyle w:val="Emphasis"/>
        </w:rPr>
        <w:t>Aedes aegypti</w:t>
      </w:r>
      <w:r w:rsidR="00DB05FC" w:rsidRPr="00985CA3">
        <w:t xml:space="preserve">, is present in parts of north, south and central Queensland. </w:t>
      </w:r>
      <w:r w:rsidR="00DB05FC">
        <w:t>The</w:t>
      </w:r>
      <w:r w:rsidR="00DB05FC" w:rsidRPr="00985CA3">
        <w:t xml:space="preserve"> prevalence and distribution</w:t>
      </w:r>
      <w:r w:rsidR="00DB05FC">
        <w:t xml:space="preserve"> of this vector</w:t>
      </w:r>
      <w:r w:rsidR="00DB05FC" w:rsidRPr="00985CA3">
        <w:t xml:space="preserve"> may be affected by climate change in</w:t>
      </w:r>
      <w:r w:rsidR="00DB05FC">
        <w:t xml:space="preserve"> the</w:t>
      </w:r>
      <w:r w:rsidR="00DB05FC" w:rsidRPr="00985CA3">
        <w:t xml:space="preserve"> future</w:t>
      </w:r>
      <w:r w:rsidR="00DB05FC">
        <w:t xml:space="preserve">, as set out in the </w:t>
      </w:r>
      <w:hyperlink r:id="rId14" w:history="1">
        <w:r w:rsidR="00DB05FC" w:rsidRPr="007B65FA">
          <w:rPr>
            <w:rStyle w:val="Hyperlink"/>
          </w:rPr>
          <w:t>National Health and Climate Strategy</w:t>
        </w:r>
      </w:hyperlink>
      <w:r w:rsidR="00DB05FC" w:rsidRPr="00985CA3">
        <w:t xml:space="preserve">. </w:t>
      </w:r>
    </w:p>
    <w:p w14:paraId="131FDE82" w14:textId="77777777" w:rsidR="00DB05FC" w:rsidRPr="00246832" w:rsidRDefault="00DB05FC" w:rsidP="00DB05FC">
      <w:r w:rsidRPr="00985CA3">
        <w:t>Transmission of the yellow fever virus from an infected traveller to a local mosquito</w:t>
      </w:r>
      <w:r>
        <w:t xml:space="preserve"> </w:t>
      </w:r>
      <w:r w:rsidRPr="00985CA3">
        <w:t>population could potentially cause an outbreak of yellow fever within Australia</w:t>
      </w:r>
      <w:r>
        <w:t>, particularly</w:t>
      </w:r>
      <w:r w:rsidRPr="00985CA3">
        <w:t xml:space="preserve"> in areas where </w:t>
      </w:r>
      <w:r w:rsidRPr="00CD373A">
        <w:rPr>
          <w:rStyle w:val="Emphasis"/>
        </w:rPr>
        <w:t>Aedes aegypti</w:t>
      </w:r>
      <w:r w:rsidRPr="00985CA3">
        <w:t xml:space="preserve"> is present.</w:t>
      </w:r>
      <w:r>
        <w:br w:type="page"/>
      </w:r>
    </w:p>
    <w:p w14:paraId="48A7DCB8" w14:textId="41F0BB58" w:rsidR="00DB05FC" w:rsidRPr="002911CF" w:rsidRDefault="00DB05FC" w:rsidP="00944D56">
      <w:pPr>
        <w:pStyle w:val="Heading1"/>
      </w:pPr>
      <w:bookmarkStart w:id="5" w:name="_Toc195003394"/>
      <w:bookmarkStart w:id="6" w:name="_Toc198627391"/>
      <w:bookmarkStart w:id="7" w:name="_Toc204795467"/>
      <w:r>
        <w:lastRenderedPageBreak/>
        <w:t>International Obligations</w:t>
      </w:r>
      <w:bookmarkEnd w:id="5"/>
      <w:bookmarkEnd w:id="6"/>
      <w:bookmarkEnd w:id="7"/>
    </w:p>
    <w:p w14:paraId="6ACB6139" w14:textId="3FF412DF" w:rsidR="00DB05FC" w:rsidRPr="002911CF" w:rsidRDefault="00DB05FC" w:rsidP="00944D56">
      <w:pPr>
        <w:pStyle w:val="Heading2"/>
      </w:pPr>
      <w:bookmarkStart w:id="8" w:name="_Toc522025604"/>
      <w:bookmarkStart w:id="9" w:name="_Toc195003395"/>
      <w:bookmarkStart w:id="10" w:name="_Toc198627392"/>
      <w:bookmarkStart w:id="11" w:name="_Toc204795468"/>
      <w:r w:rsidRPr="002911CF">
        <w:t>International Health Regulations (2005)</w:t>
      </w:r>
      <w:bookmarkEnd w:id="8"/>
      <w:bookmarkEnd w:id="9"/>
      <w:bookmarkEnd w:id="10"/>
      <w:bookmarkEnd w:id="11"/>
    </w:p>
    <w:p w14:paraId="175DB481" w14:textId="77777777" w:rsidR="00DB05FC" w:rsidRPr="002911CF" w:rsidRDefault="00DB05FC" w:rsidP="00DB05FC">
      <w:r w:rsidRPr="002911CF">
        <w:t xml:space="preserve">Yellow fever is a disease subject to the provisions of the World Health Organization (WHO) </w:t>
      </w:r>
      <w:hyperlink r:id="rId15" w:history="1">
        <w:r w:rsidRPr="003072B2">
          <w:rPr>
            <w:rStyle w:val="Hyperlink"/>
          </w:rPr>
          <w:t>International Health Regulations 2005</w:t>
        </w:r>
      </w:hyperlink>
      <w:r w:rsidRPr="00944D56">
        <w:t xml:space="preserve"> </w:t>
      </w:r>
      <w:r w:rsidRPr="002911CF">
        <w:t>(IHR). The purpose of the IHR is to help prevent the international spread of disease</w:t>
      </w:r>
      <w:r>
        <w:t>,</w:t>
      </w:r>
      <w:r w:rsidRPr="002911CF">
        <w:t xml:space="preserve"> and to do so with minimum inconvenience to international travel and trade. Australia is a </w:t>
      </w:r>
      <w:r>
        <w:t>State Party</w:t>
      </w:r>
      <w:r w:rsidRPr="002911CF">
        <w:t xml:space="preserve"> to the IHR.</w:t>
      </w:r>
    </w:p>
    <w:p w14:paraId="00E288D1" w14:textId="77777777" w:rsidR="00DB05FC" w:rsidRPr="002911CF" w:rsidRDefault="00DB05FC" w:rsidP="00DB05FC">
      <w:r w:rsidRPr="002911CF">
        <w:t>With respect to yellow fever, the IHR</w:t>
      </w:r>
      <w:r>
        <w:t>:</w:t>
      </w:r>
    </w:p>
    <w:p w14:paraId="0DA76623" w14:textId="77777777" w:rsidR="00DB05FC" w:rsidRPr="002911CF" w:rsidRDefault="00DB05FC" w:rsidP="00CA74E1">
      <w:pPr>
        <w:pStyle w:val="ListBullet"/>
      </w:pPr>
      <w:r w:rsidRPr="00DA28D2">
        <w:t>allow</w:t>
      </w:r>
      <w:r>
        <w:t>s</w:t>
      </w:r>
      <w:r w:rsidRPr="00DA28D2">
        <w:t xml:space="preserve"> proof of vaccination to be required as a condition of </w:t>
      </w:r>
      <w:r>
        <w:t>entry; and</w:t>
      </w:r>
    </w:p>
    <w:p w14:paraId="6A0606A2" w14:textId="77777777" w:rsidR="00DB05FC" w:rsidRPr="0002679D" w:rsidRDefault="00DB05FC" w:rsidP="00CA74E1">
      <w:pPr>
        <w:pStyle w:val="ListBullet"/>
      </w:pPr>
      <w:r w:rsidRPr="002911CF">
        <w:t>establish</w:t>
      </w:r>
      <w:r>
        <w:t>es</w:t>
      </w:r>
      <w:r w:rsidRPr="002911CF">
        <w:t xml:space="preserve"> the requirements for a valid vaccination certificate</w:t>
      </w:r>
      <w:r>
        <w:t>.</w:t>
      </w:r>
    </w:p>
    <w:p w14:paraId="043969DB" w14:textId="4AEBE93B" w:rsidR="00DB05FC" w:rsidRPr="002911CF" w:rsidRDefault="00DB05FC" w:rsidP="00944D56">
      <w:pPr>
        <w:pStyle w:val="Heading2"/>
      </w:pPr>
      <w:bookmarkStart w:id="12" w:name="_Toc195003396"/>
      <w:bookmarkStart w:id="13" w:name="_Toc198627393"/>
      <w:bookmarkStart w:id="14" w:name="_Toc204795469"/>
      <w:r>
        <w:t>Yellow Fever Risk Areas</w:t>
      </w:r>
      <w:bookmarkEnd w:id="12"/>
      <w:bookmarkEnd w:id="13"/>
      <w:bookmarkEnd w:id="14"/>
    </w:p>
    <w:p w14:paraId="299EAF0E" w14:textId="77777777" w:rsidR="00DB05FC" w:rsidRDefault="00DB05FC" w:rsidP="00DB05FC">
      <w:r>
        <w:t xml:space="preserve">Yellow fever is considered </w:t>
      </w:r>
      <w:r w:rsidRPr="0007716A">
        <w:t xml:space="preserve">endemic in </w:t>
      </w:r>
      <w:r>
        <w:t>parts of s</w:t>
      </w:r>
      <w:r w:rsidRPr="0007716A">
        <w:t>ub-Saharan Africa and tropical South America</w:t>
      </w:r>
      <w:r w:rsidRPr="005D432C">
        <w:t>, including parts of the Caribbean</w:t>
      </w:r>
      <w:r>
        <w:t xml:space="preserve">. </w:t>
      </w:r>
      <w:r w:rsidRPr="00CF275E">
        <w:t xml:space="preserve">Actual areas of yellow fever virus activity </w:t>
      </w:r>
      <w:r>
        <w:t xml:space="preserve">often </w:t>
      </w:r>
      <w:r w:rsidRPr="00CF275E">
        <w:t>exceed officially reported infected zones</w:t>
      </w:r>
      <w:r w:rsidRPr="00C7375D">
        <w:t>,</w:t>
      </w:r>
      <w:r>
        <w:t xml:space="preserve"> and</w:t>
      </w:r>
      <w:r w:rsidRPr="00C7375D">
        <w:t xml:space="preserve"> there </w:t>
      </w:r>
      <w:r>
        <w:t>may be</w:t>
      </w:r>
      <w:r w:rsidRPr="00C7375D">
        <w:t xml:space="preserve"> risk of infection due to the presence of vectors and animal reservoirs.</w:t>
      </w:r>
      <w:r>
        <w:t xml:space="preserve"> </w:t>
      </w:r>
    </w:p>
    <w:p w14:paraId="47AE8447" w14:textId="77777777" w:rsidR="00DB05FC" w:rsidRDefault="00DB05FC" w:rsidP="00DB05FC">
      <w:r w:rsidRPr="00C233A0">
        <w:t>WHO recommends yellow fever vaccination for persons travelling outside urban areas of countries in endemic zones, even if these countries have not officially reported the disease.</w:t>
      </w:r>
      <w:r>
        <w:t xml:space="preserve"> </w:t>
      </w:r>
    </w:p>
    <w:p w14:paraId="0D15699E" w14:textId="1CB42133" w:rsidR="00DB05FC" w:rsidRPr="00CB5E57" w:rsidRDefault="00DB05FC" w:rsidP="00DB05FC">
      <w:r w:rsidRPr="00CB5E57">
        <w:t xml:space="preserve">The list of yellow fever risk countries and vaccination recommendations for travellers is </w:t>
      </w:r>
      <w:r>
        <w:t xml:space="preserve">provided in the </w:t>
      </w:r>
      <w:hyperlink r:id="rId16" w:history="1">
        <w:r w:rsidR="00D60CB6" w:rsidRPr="003072B2">
          <w:rPr>
            <w:rStyle w:val="Hyperlink"/>
          </w:rPr>
          <w:t>Biosecurity (Entry Requirements) Determination 2025</w:t>
        </w:r>
      </w:hyperlink>
      <w:r>
        <w:t xml:space="preserve"> and the </w:t>
      </w:r>
      <w:r w:rsidRPr="00181EAA">
        <w:t>Department of Health, Disability and Ageing</w:t>
      </w:r>
      <w:r>
        <w:t xml:space="preserve">’s </w:t>
      </w:r>
      <w:hyperlink r:id="rId17" w:history="1">
        <w:r w:rsidRPr="005E5ADD">
          <w:rPr>
            <w:rStyle w:val="Hyperlink"/>
          </w:rPr>
          <w:t>yellow fever factsheet</w:t>
        </w:r>
      </w:hyperlink>
      <w:r w:rsidRPr="00CB5E57">
        <w:t xml:space="preserve">. </w:t>
      </w:r>
    </w:p>
    <w:p w14:paraId="0981935D" w14:textId="74A7C38E" w:rsidR="00DB05FC" w:rsidRDefault="00DB05FC" w:rsidP="00944D56">
      <w:pPr>
        <w:pStyle w:val="Heading2"/>
      </w:pPr>
      <w:bookmarkStart w:id="15" w:name="_Toc522025605"/>
      <w:bookmarkStart w:id="16" w:name="_Toc195003397"/>
      <w:bookmarkStart w:id="17" w:name="_Toc198627394"/>
      <w:bookmarkStart w:id="18" w:name="_International_Certificate_of"/>
      <w:bookmarkStart w:id="19" w:name="_Toc204795470"/>
      <w:bookmarkEnd w:id="18"/>
      <w:r w:rsidRPr="002911CF">
        <w:t>International Certificate of Vaccination or Prophylaxis</w:t>
      </w:r>
      <w:bookmarkEnd w:id="15"/>
      <w:bookmarkEnd w:id="16"/>
      <w:bookmarkEnd w:id="17"/>
      <w:bookmarkEnd w:id="19"/>
      <w:r w:rsidRPr="002911CF">
        <w:t xml:space="preserve"> </w:t>
      </w:r>
    </w:p>
    <w:p w14:paraId="4AFF1CC5" w14:textId="73CB42E2" w:rsidR="00DB05FC" w:rsidRDefault="00DB05FC" w:rsidP="0023446B">
      <w:r w:rsidRPr="002911CF">
        <w:t xml:space="preserve">Many countries require travellers who </w:t>
      </w:r>
      <w:r>
        <w:t xml:space="preserve">have been in </w:t>
      </w:r>
      <w:r w:rsidRPr="002911CF">
        <w:t xml:space="preserve">a yellow fever risk area to hold a valid International Certificate of Vaccination or Prophylaxis. </w:t>
      </w:r>
      <w:r>
        <w:t xml:space="preserve">An example certificate is at </w:t>
      </w:r>
      <w:hyperlink w:anchor="AttA" w:history="1">
        <w:r w:rsidRPr="00DA4742">
          <w:rPr>
            <w:rStyle w:val="Hyperlink"/>
          </w:rPr>
          <w:t>Attachment A</w:t>
        </w:r>
      </w:hyperlink>
      <w:r>
        <w:t>.</w:t>
      </w:r>
    </w:p>
    <w:p w14:paraId="37FF7E12" w14:textId="3D3FCF01" w:rsidR="00DB05FC" w:rsidRPr="0090582C" w:rsidRDefault="00DB05FC" w:rsidP="00DB05FC">
      <w:r>
        <w:t>Requirements</w:t>
      </w:r>
      <w:r w:rsidRPr="002911CF">
        <w:t xml:space="preserve"> for entry into each country vary considerably</w:t>
      </w:r>
      <w:r>
        <w:t xml:space="preserve">. Australian entry requirements are set out in </w:t>
      </w:r>
      <w:hyperlink w:anchor="_Yellow_Fever_Vaccination_1" w:history="1">
        <w:r w:rsidRPr="0023446B">
          <w:rPr>
            <w:rStyle w:val="Hyperlink"/>
          </w:rPr>
          <w:t>Section 2.4</w:t>
        </w:r>
      </w:hyperlink>
      <w:r>
        <w:t xml:space="preserve"> below. </w:t>
      </w:r>
    </w:p>
    <w:p w14:paraId="5F943D79" w14:textId="39F022A2" w:rsidR="00DB05FC" w:rsidRDefault="00DB05FC" w:rsidP="00944D56">
      <w:pPr>
        <w:pStyle w:val="Heading3"/>
      </w:pPr>
      <w:bookmarkStart w:id="20" w:name="_Toc195003398"/>
      <w:bookmarkStart w:id="21" w:name="_Toc198627395"/>
      <w:bookmarkStart w:id="22" w:name="_Australian_Vaccination_Certificate"/>
      <w:bookmarkStart w:id="23" w:name="_Toc204795471"/>
      <w:bookmarkEnd w:id="22"/>
      <w:r w:rsidRPr="007A4676">
        <w:t>Australian Vaccination Certificate Requirements</w:t>
      </w:r>
      <w:bookmarkEnd w:id="20"/>
      <w:bookmarkEnd w:id="21"/>
      <w:bookmarkEnd w:id="23"/>
    </w:p>
    <w:p w14:paraId="550728FE" w14:textId="77777777" w:rsidR="00DB05FC" w:rsidRPr="007D0FEC" w:rsidRDefault="00DB05FC" w:rsidP="00DB05FC">
      <w:r w:rsidRPr="7533AD4B">
        <w:t>Australian requirements for a valid International Certificate of Vaccination or Prophylaxis against yellow fever are</w:t>
      </w:r>
      <w:r>
        <w:t xml:space="preserve"> aligned with Annex 6 of the IHR. </w:t>
      </w:r>
    </w:p>
    <w:p w14:paraId="0EBC708B" w14:textId="77777777" w:rsidR="00DB05FC" w:rsidRPr="00920315" w:rsidRDefault="00DB05FC" w:rsidP="00920315">
      <w:pPr>
        <w:pStyle w:val="ListNumber"/>
      </w:pPr>
      <w:r w:rsidRPr="00920315">
        <w:t xml:space="preserve">The vaccine or prophylaxis listed on the certificate is approved by WHO. </w:t>
      </w:r>
      <w:proofErr w:type="spellStart"/>
      <w:r w:rsidRPr="00920315">
        <w:t>Stamaril</w:t>
      </w:r>
      <w:proofErr w:type="spellEnd"/>
      <w:r w:rsidRPr="00920315">
        <w:t xml:space="preserve"> is the only WHO approved vaccine available in Australia.</w:t>
      </w:r>
    </w:p>
    <w:p w14:paraId="6E3636EC" w14:textId="77777777" w:rsidR="00DB05FC" w:rsidRPr="00920315" w:rsidRDefault="00DB05FC" w:rsidP="00920315">
      <w:pPr>
        <w:pStyle w:val="ListNumber"/>
      </w:pPr>
      <w:r w:rsidRPr="00920315">
        <w:t xml:space="preserve">The manufacturer and batch number of the vaccine is recorded on the certificate. </w:t>
      </w:r>
    </w:p>
    <w:p w14:paraId="30E5DEF1" w14:textId="01858091" w:rsidR="00DB05FC" w:rsidRPr="00920315" w:rsidRDefault="00DB05FC" w:rsidP="00920315">
      <w:pPr>
        <w:pStyle w:val="ListNumber"/>
      </w:pPr>
      <w:r w:rsidRPr="00920315">
        <w:t>The certificate bears the official stamp of the administering centre</w:t>
      </w:r>
      <w:r>
        <w:t xml:space="preserve"> </w:t>
      </w:r>
      <w:r w:rsidRPr="00920315">
        <w:t>and includes the unique state/territory identification number issued by the relevant state/territory health authority</w:t>
      </w:r>
      <w:r w:rsidR="00DF173D" w:rsidRPr="00920315">
        <w:t xml:space="preserve"> for that administering centre</w:t>
      </w:r>
      <w:r w:rsidRPr="00920315">
        <w:t>.</w:t>
      </w:r>
    </w:p>
    <w:p w14:paraId="7DA689E8" w14:textId="77777777" w:rsidR="00DB05FC" w:rsidRPr="00920315" w:rsidRDefault="00DB05FC" w:rsidP="00920315">
      <w:pPr>
        <w:pStyle w:val="ListNumber"/>
      </w:pPr>
      <w:r w:rsidRPr="00920315">
        <w:t>The certificate must list the date the person was vaccinated in the sequence of day, month and year, with the month written in letters.</w:t>
      </w:r>
    </w:p>
    <w:p w14:paraId="7905789F" w14:textId="77777777" w:rsidR="00DB05FC" w:rsidRPr="00920315" w:rsidRDefault="00DB05FC" w:rsidP="00920315">
      <w:pPr>
        <w:pStyle w:val="ListNumber"/>
      </w:pPr>
      <w:r w:rsidRPr="00920315">
        <w:t>The certificate is signed by the prescribing practitioner</w:t>
      </w:r>
      <w:r w:rsidRPr="00920315" w:rsidDel="001874FD">
        <w:t xml:space="preserve"> supervising the administration of the vaccine</w:t>
      </w:r>
      <w:r w:rsidRPr="00920315">
        <w:t xml:space="preserve">. </w:t>
      </w:r>
    </w:p>
    <w:p w14:paraId="61F168F7" w14:textId="77777777" w:rsidR="00DB05FC" w:rsidRPr="00920315" w:rsidRDefault="00DB05FC" w:rsidP="00920315">
      <w:pPr>
        <w:pStyle w:val="ListNumber"/>
      </w:pPr>
      <w:r w:rsidRPr="00920315">
        <w:lastRenderedPageBreak/>
        <w:t xml:space="preserve">The certificate is signed by the person vaccinated. </w:t>
      </w:r>
    </w:p>
    <w:p w14:paraId="0554B9A7" w14:textId="77777777" w:rsidR="00DB05FC" w:rsidRPr="00920315" w:rsidRDefault="00DB05FC" w:rsidP="00920315">
      <w:pPr>
        <w:pStyle w:val="ListNumber3"/>
      </w:pPr>
      <w:r w:rsidRPr="00920315">
        <w:t xml:space="preserve">A parent or guardian shall sign the certificate when the child is unable to write. </w:t>
      </w:r>
    </w:p>
    <w:p w14:paraId="1E63010E" w14:textId="77777777" w:rsidR="00DB05FC" w:rsidRPr="00920315" w:rsidRDefault="00DB05FC" w:rsidP="00920315">
      <w:pPr>
        <w:pStyle w:val="ListNumber3"/>
      </w:pPr>
      <w:r w:rsidRPr="00920315">
        <w:t>If the person vaccinated is unable to sign, their signature shall be their mark and the indication by another that this is the mark of the person vaccinated.</w:t>
      </w:r>
    </w:p>
    <w:p w14:paraId="572C3134" w14:textId="77777777" w:rsidR="00DB05FC" w:rsidRPr="00920315" w:rsidRDefault="00DB05FC" w:rsidP="00920315">
      <w:pPr>
        <w:pStyle w:val="ListNumber"/>
      </w:pPr>
      <w:r w:rsidRPr="00920315">
        <w:t>The certificate is printed and completed in English or French. It may be completed in another language, in addition to either English or French.</w:t>
      </w:r>
    </w:p>
    <w:p w14:paraId="55687DCB" w14:textId="61DF3D22" w:rsidR="00DB05FC" w:rsidRPr="00920315" w:rsidRDefault="00DB05FC" w:rsidP="00920315">
      <w:pPr>
        <w:pStyle w:val="ListNumber"/>
      </w:pPr>
      <w:r w:rsidRPr="00920315">
        <w:t xml:space="preserve">The certificate is an individual certificate and not a collective one. Separate certificates must be issued for each </w:t>
      </w:r>
      <w:r w:rsidR="00665EB0" w:rsidRPr="00920315">
        <w:t>person vaccinated</w:t>
      </w:r>
      <w:r w:rsidRPr="00920315">
        <w:t>.</w:t>
      </w:r>
    </w:p>
    <w:p w14:paraId="24AEAFC9" w14:textId="77777777" w:rsidR="00DB05FC" w:rsidRPr="00920315" w:rsidRDefault="00DB05FC" w:rsidP="00920315">
      <w:pPr>
        <w:pStyle w:val="ListNumber"/>
      </w:pPr>
      <w:r w:rsidRPr="00920315">
        <w:t xml:space="preserve">The certificate is valid for the duration of the life of the person vaccinated, beginning 10 days after the date of </w:t>
      </w:r>
      <w:proofErr w:type="gramStart"/>
      <w:r w:rsidRPr="00920315">
        <w:t>vaccination.*</w:t>
      </w:r>
      <w:proofErr w:type="gramEnd"/>
    </w:p>
    <w:p w14:paraId="5C9A8018" w14:textId="6BA90C2A" w:rsidR="00DB05FC" w:rsidRPr="00920315" w:rsidRDefault="00DB05FC" w:rsidP="00920315">
      <w:pPr>
        <w:pStyle w:val="ListNumber"/>
      </w:pPr>
      <w:r w:rsidRPr="00920315">
        <w:t xml:space="preserve">Any amendment of the certificate, erasure, or failure to complete any part of it, may render it invalid. This includes removing or crossing out the ‘valid to’ dates of a certificate issued before 11 July </w:t>
      </w:r>
      <w:proofErr w:type="gramStart"/>
      <w:r w:rsidRPr="00920315">
        <w:t>2016.</w:t>
      </w:r>
      <w:r w:rsidR="000354AB" w:rsidRPr="00920315">
        <w:t>*</w:t>
      </w:r>
      <w:proofErr w:type="gramEnd"/>
    </w:p>
    <w:p w14:paraId="2E30FCE6" w14:textId="77777777" w:rsidR="00DB05FC" w:rsidRPr="00920315" w:rsidRDefault="00DB05FC" w:rsidP="00920315">
      <w:pPr>
        <w:pStyle w:val="ListNumber"/>
      </w:pPr>
      <w:r w:rsidRPr="00920315">
        <w:t xml:space="preserve">An equivalent document issued by the Armed Forces to an active member of those Forces shall be accepted in place of an international certificate if: </w:t>
      </w:r>
    </w:p>
    <w:p w14:paraId="2862D7C7" w14:textId="77777777" w:rsidR="00DB05FC" w:rsidRPr="001B7D48" w:rsidRDefault="00DB05FC" w:rsidP="00920315">
      <w:pPr>
        <w:pStyle w:val="ListNumber3"/>
        <w:numPr>
          <w:ilvl w:val="0"/>
          <w:numId w:val="38"/>
        </w:numPr>
      </w:pPr>
      <w:proofErr w:type="gramStart"/>
      <w:r w:rsidRPr="001B7D48">
        <w:t>the</w:t>
      </w:r>
      <w:proofErr w:type="gramEnd"/>
      <w:r w:rsidRPr="001B7D48">
        <w:t xml:space="preserve"> document embodies medical information substantially the same as that required by the international certificate; and </w:t>
      </w:r>
    </w:p>
    <w:p w14:paraId="72FCA70F" w14:textId="77777777" w:rsidR="00DB05FC" w:rsidRPr="001B7D48" w:rsidRDefault="00DB05FC" w:rsidP="00920315">
      <w:pPr>
        <w:pStyle w:val="ListNumber3"/>
      </w:pPr>
      <w:r w:rsidRPr="001B7D48">
        <w:t>the document contains a statement in English or French and where appropriate in another language in addition to English or French recording the nature and date of the vaccination.</w:t>
      </w:r>
    </w:p>
    <w:p w14:paraId="61A1EC60" w14:textId="77777777" w:rsidR="00DB05FC" w:rsidRPr="00CD373A" w:rsidRDefault="00DB05FC" w:rsidP="005954C9">
      <w:pPr>
        <w:rPr>
          <w:rStyle w:val="Emphasis"/>
        </w:rPr>
      </w:pPr>
      <w:r w:rsidRPr="00CD373A">
        <w:rPr>
          <w:rStyle w:val="Emphasis"/>
        </w:rPr>
        <w:t>*Following changes to Annex 7 of the IHR that came into force on 11 July 2016, all yellow fever vaccination certificates with a ‘valid until’ date will continue to remain valid for the life of the person vaccinated, even if a previously documented ‘valid until’ date has passed.</w:t>
      </w:r>
    </w:p>
    <w:p w14:paraId="1BF5F785" w14:textId="77777777" w:rsidR="00DB05FC" w:rsidRPr="002911CF" w:rsidRDefault="00DB05FC" w:rsidP="00CD373A">
      <w:pPr>
        <w:pStyle w:val="Heading4"/>
      </w:pPr>
      <w:r w:rsidRPr="001B7D48">
        <w:t>Certificate Validity</w:t>
      </w:r>
    </w:p>
    <w:p w14:paraId="46255839" w14:textId="77777777" w:rsidR="00DB05FC" w:rsidRDefault="00DB05FC" w:rsidP="00DB05FC">
      <w:r w:rsidRPr="002911CF">
        <w:t xml:space="preserve">The certificate </w:t>
      </w:r>
      <w:r w:rsidRPr="00FE0D8F">
        <w:t>becomes valid</w:t>
      </w:r>
      <w:r w:rsidRPr="002911CF">
        <w:t xml:space="preserve"> 10 days after vaccination and remains valid for </w:t>
      </w:r>
      <w:r>
        <w:t>the</w:t>
      </w:r>
      <w:r w:rsidRPr="002911CF">
        <w:t xml:space="preserve"> life</w:t>
      </w:r>
      <w:r>
        <w:t xml:space="preserve"> of</w:t>
      </w:r>
      <w:r w:rsidRPr="002911CF">
        <w:t xml:space="preserve"> the person vaccinated. Individuals should be encouraged to protect their certificate and keep it in a safe place</w:t>
      </w:r>
      <w:r>
        <w:t>,</w:t>
      </w:r>
      <w:r w:rsidRPr="002911CF">
        <w:t xml:space="preserve"> such as stored with their passport. </w:t>
      </w:r>
    </w:p>
    <w:p w14:paraId="21B6514F" w14:textId="77777777" w:rsidR="00DB05FC" w:rsidRPr="00D1428E" w:rsidRDefault="00DB05FC" w:rsidP="00DB05FC">
      <w:r w:rsidRPr="002911CF">
        <w:t xml:space="preserve">Individuals </w:t>
      </w:r>
      <w:r w:rsidRPr="00D1428E">
        <w:t xml:space="preserve">should also be encouraged to scan or copy their certificate </w:t>
      </w:r>
      <w:r>
        <w:t>to record</w:t>
      </w:r>
      <w:r w:rsidRPr="00D225F2">
        <w:t xml:space="preserve"> </w:t>
      </w:r>
      <w:r>
        <w:t xml:space="preserve">the information </w:t>
      </w:r>
      <w:r w:rsidRPr="00D225F2">
        <w:t>needed to complete a replacement certificate</w:t>
      </w:r>
      <w:r w:rsidRPr="00D1428E">
        <w:t xml:space="preserve"> in the event the origina</w:t>
      </w:r>
      <w:r>
        <w:t>l</w:t>
      </w:r>
      <w:r w:rsidRPr="00D1428E">
        <w:t xml:space="preserve"> is lost. </w:t>
      </w:r>
    </w:p>
    <w:p w14:paraId="6A5A0BEE" w14:textId="718D6E76" w:rsidR="00DB05FC" w:rsidRPr="002911CF" w:rsidRDefault="00DB05FC" w:rsidP="00944D56">
      <w:pPr>
        <w:pStyle w:val="Heading3"/>
      </w:pPr>
      <w:bookmarkStart w:id="24" w:name="_Toc195003399"/>
      <w:bookmarkStart w:id="25" w:name="_Toc198627396"/>
      <w:bookmarkStart w:id="26" w:name="_Re-issue_of_International"/>
      <w:bookmarkStart w:id="27" w:name="_Toc204795472"/>
      <w:bookmarkEnd w:id="26"/>
      <w:r w:rsidRPr="002911CF">
        <w:t>Re-issue of International Certificate of Vaccination or Prophylaxis</w:t>
      </w:r>
      <w:bookmarkEnd w:id="24"/>
      <w:bookmarkEnd w:id="25"/>
      <w:bookmarkEnd w:id="27"/>
      <w:r w:rsidRPr="002911CF">
        <w:t xml:space="preserve"> </w:t>
      </w:r>
    </w:p>
    <w:p w14:paraId="1B888733" w14:textId="77777777" w:rsidR="00DB05FC" w:rsidRPr="002911CF" w:rsidRDefault="00DB05FC" w:rsidP="00DB05FC">
      <w:r w:rsidRPr="002911CF">
        <w:t xml:space="preserve">In situations where an individual has lost or damaged their certificate or changed their name, </w:t>
      </w:r>
      <w:r>
        <w:t xml:space="preserve">a new certificate </w:t>
      </w:r>
      <w:r w:rsidRPr="002911CF">
        <w:t>may be issued. An accredited practitioner may issue a new or replacement certificate when they</w:t>
      </w:r>
      <w:r>
        <w:t>:</w:t>
      </w:r>
    </w:p>
    <w:p w14:paraId="5FB76BEB" w14:textId="77777777" w:rsidR="00DB05FC" w:rsidRPr="002911CF" w:rsidRDefault="00DB05FC" w:rsidP="00CA74E1">
      <w:pPr>
        <w:pStyle w:val="ListBullet"/>
      </w:pPr>
      <w:r w:rsidRPr="002911CF">
        <w:t>are satisfied that the individual has previously received the vaccination</w:t>
      </w:r>
      <w:r>
        <w:t>,</w:t>
      </w:r>
      <w:r w:rsidRPr="002911CF">
        <w:t xml:space="preserve"> and</w:t>
      </w:r>
    </w:p>
    <w:p w14:paraId="3524F0B8" w14:textId="6A761CFF" w:rsidR="0020243D" w:rsidRDefault="00DB05FC" w:rsidP="00CA74E1">
      <w:pPr>
        <w:pStyle w:val="ListBullet"/>
      </w:pPr>
      <w:r w:rsidRPr="002911CF">
        <w:t xml:space="preserve">have all relevant information, such as the date of vaccination and vaccine batch number, to complete the replacement certificate in accordance with </w:t>
      </w:r>
      <w:r w:rsidRPr="006C3793">
        <w:t>Annex 6 of the IHR</w:t>
      </w:r>
      <w:r>
        <w:t xml:space="preserve"> (see </w:t>
      </w:r>
      <w:hyperlink w:anchor="_Australian_Vaccination_Certificate" w:history="1">
        <w:r w:rsidRPr="00DB1431">
          <w:rPr>
            <w:rStyle w:val="Hyperlink"/>
          </w:rPr>
          <w:t>Section 2.3.1</w:t>
        </w:r>
      </w:hyperlink>
      <w:r>
        <w:t>).</w:t>
      </w:r>
    </w:p>
    <w:p w14:paraId="06633EA7" w14:textId="6D07CB62" w:rsidR="00DB05FC" w:rsidRPr="002911CF" w:rsidRDefault="00DB05FC" w:rsidP="00EA52F6">
      <w:r w:rsidRPr="002911CF">
        <w:t xml:space="preserve">This information may be obtained from the </w:t>
      </w:r>
      <w:hyperlink r:id="rId18" w:history="1">
        <w:r w:rsidRPr="00D55143">
          <w:rPr>
            <w:rStyle w:val="Hyperlink"/>
          </w:rPr>
          <w:t>Australian Immunisation Register</w:t>
        </w:r>
      </w:hyperlink>
      <w:r w:rsidRPr="002911CF">
        <w:t xml:space="preserve"> </w:t>
      </w:r>
      <w:r w:rsidR="0096205F">
        <w:t xml:space="preserve">(see </w:t>
      </w:r>
      <w:hyperlink w:anchor="_The_Australian_Immunisation" w:history="1">
        <w:r w:rsidR="0096205F" w:rsidRPr="00DB1431">
          <w:rPr>
            <w:rStyle w:val="Hyperlink"/>
          </w:rPr>
          <w:t>Section 3.5</w:t>
        </w:r>
      </w:hyperlink>
      <w:r w:rsidR="0096205F">
        <w:t xml:space="preserve">) </w:t>
      </w:r>
      <w:r w:rsidRPr="002911CF">
        <w:t xml:space="preserve">or other medical records. </w:t>
      </w:r>
      <w:r w:rsidR="00A269F3">
        <w:t>Without</w:t>
      </w:r>
      <w:r w:rsidR="00A269F3" w:rsidRPr="00A269F3">
        <w:t xml:space="preserve"> </w:t>
      </w:r>
      <w:r w:rsidR="00A72416">
        <w:t>the</w:t>
      </w:r>
      <w:r w:rsidR="00A269F3" w:rsidRPr="00A269F3">
        <w:t xml:space="preserve"> </w:t>
      </w:r>
      <w:r w:rsidR="00A72416">
        <w:t xml:space="preserve">details of </w:t>
      </w:r>
      <w:r w:rsidR="00810A79">
        <w:t>the</w:t>
      </w:r>
      <w:r w:rsidR="00A72416">
        <w:t xml:space="preserve"> previous </w:t>
      </w:r>
      <w:r w:rsidR="00A269F3" w:rsidRPr="00A269F3">
        <w:t xml:space="preserve">vaccination, an accredited provider will </w:t>
      </w:r>
      <w:r w:rsidR="00A269F3">
        <w:t xml:space="preserve">not </w:t>
      </w:r>
      <w:r w:rsidR="00A269F3" w:rsidRPr="00A269F3">
        <w:t xml:space="preserve">be able to replace </w:t>
      </w:r>
      <w:r w:rsidR="000A73A2">
        <w:t>a</w:t>
      </w:r>
      <w:r w:rsidR="00A269F3" w:rsidRPr="00A269F3">
        <w:t xml:space="preserve"> certificate.</w:t>
      </w:r>
    </w:p>
    <w:p w14:paraId="28673AC0" w14:textId="3E61D60A" w:rsidR="00DB05FC" w:rsidRPr="002911CF" w:rsidRDefault="00DB05FC" w:rsidP="00944D56">
      <w:pPr>
        <w:pStyle w:val="Heading3"/>
      </w:pPr>
      <w:bookmarkStart w:id="28" w:name="_Toc195003400"/>
      <w:bookmarkStart w:id="29" w:name="_Toc198627397"/>
      <w:bookmarkStart w:id="30" w:name="_Exemptions_to_the"/>
      <w:bookmarkStart w:id="31" w:name="_Toc204795473"/>
      <w:bookmarkEnd w:id="30"/>
      <w:r w:rsidRPr="002911CF">
        <w:lastRenderedPageBreak/>
        <w:t>Exemptions to the International Certificate of Vaccination or Prophylaxis</w:t>
      </w:r>
      <w:bookmarkEnd w:id="28"/>
      <w:bookmarkEnd w:id="29"/>
      <w:bookmarkEnd w:id="31"/>
    </w:p>
    <w:p w14:paraId="1B45A66D" w14:textId="77777777" w:rsidR="00DB05FC" w:rsidRPr="002911CF" w:rsidRDefault="00DB05FC" w:rsidP="00DB05FC">
      <w:r w:rsidRPr="003A03CD">
        <w:t>Contraindications to vaccination are conditions or</w:t>
      </w:r>
      <w:r>
        <w:t xml:space="preserve"> circumstances </w:t>
      </w:r>
      <w:r w:rsidRPr="003A03CD">
        <w:t xml:space="preserve">that increase an individual’s risk of a serious adverse reaction. </w:t>
      </w:r>
      <w:r w:rsidRPr="002911CF">
        <w:t xml:space="preserve">If the accredited practitioner is of the opinion that vaccination </w:t>
      </w:r>
      <w:r w:rsidRPr="00554CC2">
        <w:t>is contraindicated</w:t>
      </w:r>
      <w:r w:rsidRPr="002911CF">
        <w:t>, they should inform the p</w:t>
      </w:r>
      <w:r>
        <w:t>erson</w:t>
      </w:r>
      <w:r w:rsidRPr="002911CF">
        <w:t xml:space="preserve"> of the reasons for exemption and the risks of non-vaccination. </w:t>
      </w:r>
    </w:p>
    <w:p w14:paraId="5951FD56" w14:textId="6E9C4CBA" w:rsidR="00DB05FC" w:rsidRPr="002911CF" w:rsidRDefault="00DB05FC" w:rsidP="00982EA8">
      <w:r w:rsidRPr="002911CF">
        <w:t xml:space="preserve">If </w:t>
      </w:r>
      <w:r>
        <w:t>a</w:t>
      </w:r>
      <w:r w:rsidRPr="002911CF">
        <w:t xml:space="preserve"> p</w:t>
      </w:r>
      <w:r>
        <w:t>erson</w:t>
      </w:r>
      <w:r w:rsidRPr="002911CF">
        <w:t xml:space="preserve"> with a contraindication to vaccination intends to travel to a yellow fever risk </w:t>
      </w:r>
      <w:r>
        <w:t xml:space="preserve">country or </w:t>
      </w:r>
      <w:r w:rsidRPr="002911CF">
        <w:t>area, the accredited practitioner should provide a medical exemption in the form of</w:t>
      </w:r>
      <w:r w:rsidR="000F602C">
        <w:t xml:space="preserve"> </w:t>
      </w:r>
      <w:r w:rsidRPr="002911CF">
        <w:t>a dated</w:t>
      </w:r>
      <w:r w:rsidR="00286EC9">
        <w:t xml:space="preserve"> </w:t>
      </w:r>
      <w:r w:rsidRPr="002911CF">
        <w:t xml:space="preserve">and signed medical exemption letter on letterhead stationery from an approved Yellow Fever Vaccination Centre. </w:t>
      </w:r>
    </w:p>
    <w:p w14:paraId="227BFE2F" w14:textId="02455EDD" w:rsidR="004D3264" w:rsidRPr="002911CF" w:rsidRDefault="00DB05FC" w:rsidP="00DB05FC">
      <w:r w:rsidRPr="002911CF">
        <w:t>The medical exemption must clearly state t</w:t>
      </w:r>
      <w:r>
        <w:t>hat t</w:t>
      </w:r>
      <w:r w:rsidRPr="002911CF">
        <w:t xml:space="preserve">he yellow fever vaccine is contraindicated on medical grounds and display the centre’s official stamp provided by the state/territory health authority. Medical exemptions should be provided for the current trip only. </w:t>
      </w:r>
    </w:p>
    <w:p w14:paraId="336C309C" w14:textId="4F216F03" w:rsidR="00DB05FC" w:rsidRPr="002911CF" w:rsidRDefault="00DB05FC" w:rsidP="005F157A">
      <w:pPr>
        <w:pStyle w:val="Heading2"/>
      </w:pPr>
      <w:bookmarkStart w:id="32" w:name="_Toc195003401"/>
      <w:bookmarkStart w:id="33" w:name="_Toc198627398"/>
      <w:bookmarkStart w:id="34" w:name="_Yellow_Fever_Vaccination_1"/>
      <w:bookmarkStart w:id="35" w:name="_Toc204795474"/>
      <w:bookmarkEnd w:id="34"/>
      <w:r w:rsidRPr="002911CF">
        <w:t>Yellow Fever Vaccination Requirements</w:t>
      </w:r>
      <w:r>
        <w:t xml:space="preserve"> for Travellers</w:t>
      </w:r>
      <w:r w:rsidRPr="008A120F">
        <w:t xml:space="preserve"> </w:t>
      </w:r>
      <w:r>
        <w:t xml:space="preserve">Arriving in </w:t>
      </w:r>
      <w:r w:rsidRPr="002911CF">
        <w:t>Australia</w:t>
      </w:r>
      <w:bookmarkEnd w:id="32"/>
      <w:bookmarkEnd w:id="33"/>
      <w:bookmarkEnd w:id="35"/>
    </w:p>
    <w:p w14:paraId="5891A2DE" w14:textId="7A02C6C4" w:rsidR="00DB05FC" w:rsidRDefault="00DB05FC" w:rsidP="00DB05FC">
      <w:r w:rsidRPr="008B3975">
        <w:t xml:space="preserve">Australia does </w:t>
      </w:r>
      <w:r w:rsidRPr="007B65FA">
        <w:rPr>
          <w:rStyle w:val="Strong"/>
        </w:rPr>
        <w:t>not</w:t>
      </w:r>
      <w:r w:rsidRPr="008B3975">
        <w:t xml:space="preserve"> refuse entry on the grounds </w:t>
      </w:r>
      <w:r>
        <w:t>that a traveller has not had, or cannot prove they have had, the y</w:t>
      </w:r>
      <w:r w:rsidRPr="008B3975">
        <w:t xml:space="preserve">ellow </w:t>
      </w:r>
      <w:r>
        <w:t>f</w:t>
      </w:r>
      <w:r w:rsidRPr="008B3975">
        <w:t xml:space="preserve">ever </w:t>
      </w:r>
      <w:r>
        <w:t>v</w:t>
      </w:r>
      <w:r w:rsidRPr="008B3975">
        <w:t xml:space="preserve">accination. </w:t>
      </w:r>
    </w:p>
    <w:p w14:paraId="66220273" w14:textId="503512A0" w:rsidR="00DB05FC" w:rsidRPr="002911CF" w:rsidRDefault="00DB05FC" w:rsidP="00DB05FC">
      <w:r w:rsidRPr="008B3975">
        <w:t xml:space="preserve">The Australian Government recommends that travellers </w:t>
      </w:r>
      <w:r>
        <w:t xml:space="preserve">from a </w:t>
      </w:r>
      <w:r w:rsidRPr="008B3975">
        <w:t xml:space="preserve">yellow fever risk country </w:t>
      </w:r>
      <w:r>
        <w:t xml:space="preserve">or area </w:t>
      </w:r>
      <w:r w:rsidRPr="008B3975">
        <w:t>be vaccinated against yellow fever.</w:t>
      </w:r>
      <w:r>
        <w:t xml:space="preserve"> </w:t>
      </w:r>
      <w:r w:rsidRPr="002911CF">
        <w:t xml:space="preserve">Australia’s list of yellow fever risk countries </w:t>
      </w:r>
      <w:r>
        <w:t xml:space="preserve">and areas </w:t>
      </w:r>
      <w:r w:rsidRPr="002911CF">
        <w:t>is p</w:t>
      </w:r>
      <w:r>
        <w:t>rovided i</w:t>
      </w:r>
      <w:r w:rsidRPr="002911CF">
        <w:t xml:space="preserve">n </w:t>
      </w:r>
      <w:r>
        <w:t xml:space="preserve">the </w:t>
      </w:r>
      <w:hyperlink r:id="rId19" w:history="1">
        <w:r w:rsidR="00982EA8" w:rsidRPr="003072B2">
          <w:rPr>
            <w:rStyle w:val="Hyperlink"/>
          </w:rPr>
          <w:t>Biosecurity (Entry Requirements) Determination 2025</w:t>
        </w:r>
      </w:hyperlink>
      <w:r w:rsidRPr="00A52A12">
        <w:t xml:space="preserve"> and </w:t>
      </w:r>
      <w:r w:rsidRPr="002911CF">
        <w:t xml:space="preserve">the </w:t>
      </w:r>
      <w:r>
        <w:t>department’s</w:t>
      </w:r>
      <w:r w:rsidRPr="007E6192">
        <w:t xml:space="preserve"> </w:t>
      </w:r>
      <w:hyperlink r:id="rId20" w:history="1">
        <w:r w:rsidRPr="0030099D">
          <w:rPr>
            <w:rStyle w:val="Hyperlink"/>
          </w:rPr>
          <w:t>yellow fever factsheet</w:t>
        </w:r>
      </w:hyperlink>
      <w:r w:rsidRPr="002911CF">
        <w:t>. This list is guided by the WHO list of yellow fever endemic countries and recent international surveillance data.</w:t>
      </w:r>
    </w:p>
    <w:p w14:paraId="41C4F3E2" w14:textId="1D359634" w:rsidR="00DB05FC" w:rsidRDefault="00DB05FC" w:rsidP="00DB05FC">
      <w:r>
        <w:t>When entering Australia, travellers must declare if they visited a yellow fever risk country or area in the previous six days. Travellers who declare this may be asked</w:t>
      </w:r>
      <w:r w:rsidRPr="002911CF">
        <w:t xml:space="preserve"> to provide a valid International Certificate of Vaccination o</w:t>
      </w:r>
      <w:r>
        <w:t>r</w:t>
      </w:r>
      <w:r w:rsidRPr="002911CF">
        <w:t xml:space="preserve"> Prophylaxis</w:t>
      </w:r>
      <w:r w:rsidR="00BC3F5B">
        <w:t xml:space="preserve"> or a declaration </w:t>
      </w:r>
      <w:r w:rsidR="00BF1CFA">
        <w:t xml:space="preserve">as to whether they have been vaccinated at least 10 days before entering </w:t>
      </w:r>
      <w:r w:rsidR="00AA6D45">
        <w:t>the landing place or port</w:t>
      </w:r>
      <w:r>
        <w:t xml:space="preserve">. </w:t>
      </w:r>
    </w:p>
    <w:p w14:paraId="3BCCF37A" w14:textId="5047DA0F" w:rsidR="00DB05FC" w:rsidRPr="00CD373A" w:rsidRDefault="00DB05FC" w:rsidP="00DB05FC">
      <w:pPr>
        <w:rPr>
          <w:rStyle w:val="Emphasis"/>
        </w:rPr>
      </w:pPr>
      <w:r>
        <w:t>A</w:t>
      </w:r>
      <w:r w:rsidRPr="00F51821">
        <w:t xml:space="preserve"> scan or copy </w:t>
      </w:r>
      <w:r>
        <w:t xml:space="preserve">of the original certificate or the </w:t>
      </w:r>
      <w:r w:rsidRPr="00FA66A6">
        <w:t>Australian Immunisation Register (AIR)</w:t>
      </w:r>
      <w:r>
        <w:t xml:space="preserve"> record is not a valid</w:t>
      </w:r>
      <w:r w:rsidRPr="00D1428E">
        <w:t xml:space="preserve"> International Certificate of Vaccination or Prophylaxis</w:t>
      </w:r>
      <w:r>
        <w:t xml:space="preserve">, </w:t>
      </w:r>
      <w:r w:rsidRPr="00D1428E">
        <w:t xml:space="preserve">but </w:t>
      </w:r>
      <w:r w:rsidR="00AE512C">
        <w:t xml:space="preserve">may </w:t>
      </w:r>
      <w:r>
        <w:t>record key information needed</w:t>
      </w:r>
      <w:r w:rsidRPr="00F51821">
        <w:t xml:space="preserve"> to re-issue </w:t>
      </w:r>
      <w:r w:rsidRPr="00D1428E">
        <w:t>a replacement</w:t>
      </w:r>
      <w:r>
        <w:t xml:space="preserve"> (</w:t>
      </w:r>
      <w:r w:rsidRPr="00DB1431">
        <w:t xml:space="preserve">see </w:t>
      </w:r>
      <w:hyperlink w:anchor="_Re-issue_of_International" w:history="1">
        <w:r w:rsidRPr="00DB1431">
          <w:rPr>
            <w:rStyle w:val="Hyperlink"/>
          </w:rPr>
          <w:t>Section 2.3.2</w:t>
        </w:r>
      </w:hyperlink>
      <w:r>
        <w:t>)</w:t>
      </w:r>
      <w:r w:rsidRPr="00E6360E">
        <w:t xml:space="preserve">. </w:t>
      </w:r>
    </w:p>
    <w:p w14:paraId="40A56902" w14:textId="09463E4D" w:rsidR="00DB05FC" w:rsidRDefault="00DB05FC" w:rsidP="00DB05FC">
      <w:r w:rsidRPr="002911CF">
        <w:t xml:space="preserve">Travellers </w:t>
      </w:r>
      <w:r>
        <w:t xml:space="preserve">who do not provide a </w:t>
      </w:r>
      <w:r w:rsidR="008770F0">
        <w:t xml:space="preserve">yellow fever vaccination </w:t>
      </w:r>
      <w:r>
        <w:t>certificate</w:t>
      </w:r>
      <w:r w:rsidR="00CA2C19">
        <w:t xml:space="preserve">, </w:t>
      </w:r>
      <w:r w:rsidRPr="00EC67A4">
        <w:t>medical exemption</w:t>
      </w:r>
      <w:r w:rsidR="00CA2C19">
        <w:t xml:space="preserve"> or declaration</w:t>
      </w:r>
      <w:r w:rsidRPr="00EC67A4">
        <w:t xml:space="preserve"> </w:t>
      </w:r>
      <w:r>
        <w:t xml:space="preserve">will be referred to a Biosecurity Officer. The Biosecurity Officer will issue an action card for travellers to follow. The action card states that if the traveller develops yellow fever symptoms within six days of entering Australia, they should see a doctor. </w:t>
      </w:r>
    </w:p>
    <w:p w14:paraId="41B4E011" w14:textId="516D5FED" w:rsidR="00814FA2" w:rsidRDefault="00814FA2" w:rsidP="00944D56">
      <w:pPr>
        <w:pStyle w:val="Heading3"/>
      </w:pPr>
      <w:bookmarkStart w:id="36" w:name="_Toc204795475"/>
      <w:r>
        <w:t>Travellers Leaving Australia</w:t>
      </w:r>
      <w:bookmarkEnd w:id="36"/>
    </w:p>
    <w:p w14:paraId="24BA5BD4" w14:textId="161602C5" w:rsidR="00DB05FC" w:rsidRPr="000A5B0B" w:rsidRDefault="00DB05FC" w:rsidP="00DB05FC">
      <w:r w:rsidRPr="00171C8F">
        <w:t>It is recommended</w:t>
      </w:r>
      <w:r>
        <w:t xml:space="preserve"> that</w:t>
      </w:r>
      <w:r w:rsidRPr="00171C8F">
        <w:t xml:space="preserve"> </w:t>
      </w:r>
      <w:r>
        <w:t>prior to travel</w:t>
      </w:r>
      <w:r w:rsidR="00FE7170">
        <w:t>,</w:t>
      </w:r>
      <w:r>
        <w:t xml:space="preserve"> </w:t>
      </w:r>
      <w:r w:rsidRPr="00171C8F">
        <w:t>t</w:t>
      </w:r>
      <w:r>
        <w:t>ravellers</w:t>
      </w:r>
      <w:r w:rsidRPr="00171C8F">
        <w:t xml:space="preserve"> contact the embassy or consulate of each country </w:t>
      </w:r>
      <w:r>
        <w:t>they</w:t>
      </w:r>
      <w:r w:rsidRPr="00171C8F">
        <w:t xml:space="preserve"> intend to visit, including those in which </w:t>
      </w:r>
      <w:r>
        <w:t>they</w:t>
      </w:r>
      <w:r w:rsidRPr="00171C8F">
        <w:t xml:space="preserve"> will transit, as they may have different yellow fever entry requirements</w:t>
      </w:r>
      <w:r>
        <w:t xml:space="preserve"> to Australia</w:t>
      </w:r>
      <w:r w:rsidRPr="00171C8F">
        <w:t>.</w:t>
      </w:r>
    </w:p>
    <w:p w14:paraId="1C618F49" w14:textId="3B64A866" w:rsidR="00DB05FC" w:rsidRDefault="00DB05FC" w:rsidP="00944D56">
      <w:pPr>
        <w:pStyle w:val="Heading1"/>
      </w:pPr>
      <w:bookmarkStart w:id="37" w:name="_Toc195003402"/>
      <w:bookmarkStart w:id="38" w:name="_Toc198627399"/>
      <w:bookmarkStart w:id="39" w:name="_Yellow_fever_Vaccination_2"/>
      <w:bookmarkStart w:id="40" w:name="_Toc204795476"/>
      <w:bookmarkEnd w:id="39"/>
      <w:r>
        <w:lastRenderedPageBreak/>
        <w:t>Yellow fever Vaccination</w:t>
      </w:r>
      <w:bookmarkStart w:id="41" w:name="_Toc522025606"/>
      <w:bookmarkEnd w:id="37"/>
      <w:bookmarkEnd w:id="38"/>
      <w:bookmarkEnd w:id="40"/>
    </w:p>
    <w:p w14:paraId="65C2B0FE" w14:textId="02AD5CFE" w:rsidR="00DB05FC" w:rsidRPr="002911CF" w:rsidRDefault="00DB05FC" w:rsidP="00944D56">
      <w:pPr>
        <w:pStyle w:val="Heading2"/>
      </w:pPr>
      <w:bookmarkStart w:id="42" w:name="_Toc195003403"/>
      <w:bookmarkStart w:id="43" w:name="_Toc198627400"/>
      <w:bookmarkStart w:id="44" w:name="_Toc204795477"/>
      <w:bookmarkEnd w:id="41"/>
      <w:r w:rsidRPr="002911CF">
        <w:t>Yellow Fever Vaccine</w:t>
      </w:r>
      <w:bookmarkEnd w:id="42"/>
      <w:bookmarkEnd w:id="43"/>
      <w:bookmarkEnd w:id="44"/>
    </w:p>
    <w:p w14:paraId="790CF96E" w14:textId="422D0234" w:rsidR="00DB05FC" w:rsidRDefault="00DB05FC" w:rsidP="00DB05FC">
      <w:proofErr w:type="spellStart"/>
      <w:r w:rsidRPr="002911CF">
        <w:t>Stamaril</w:t>
      </w:r>
      <w:proofErr w:type="spellEnd"/>
      <w:r w:rsidRPr="002911CF">
        <w:t xml:space="preserve"> is the only WHO approved yellow fever vaccine currently available in Australia.</w:t>
      </w:r>
      <w:r>
        <w:t xml:space="preserve"> It is s</w:t>
      </w:r>
      <w:r w:rsidRPr="002911CF">
        <w:t>upplied by Sanofi-Aventis Australia Pty Ltd</w:t>
      </w:r>
      <w:r>
        <w:t xml:space="preserve"> (Sanofi.</w:t>
      </w:r>
      <w:r w:rsidRPr="002911CF">
        <w:t xml:space="preserve"> </w:t>
      </w:r>
      <w:r>
        <w:t>O</w:t>
      </w:r>
      <w:r w:rsidRPr="002911CF">
        <w:t xml:space="preserve">nly </w:t>
      </w:r>
      <w:r>
        <w:t xml:space="preserve">approved </w:t>
      </w:r>
      <w:r w:rsidRPr="002911CF">
        <w:t xml:space="preserve">Yellow Fever Vaccination Centres are eligible to purchase the </w:t>
      </w:r>
      <w:r>
        <w:t xml:space="preserve">yellow fever </w:t>
      </w:r>
      <w:r w:rsidRPr="002911CF">
        <w:t>vaccine</w:t>
      </w:r>
      <w:r>
        <w:t xml:space="preserve">, </w:t>
      </w:r>
      <w:r w:rsidRPr="00915CBF">
        <w:t>which must</w:t>
      </w:r>
      <w:r w:rsidRPr="00EF7A9D">
        <w:t xml:space="preserve"> also </w:t>
      </w:r>
      <w:r w:rsidRPr="00915CBF">
        <w:t xml:space="preserve">be administered at </w:t>
      </w:r>
      <w:r w:rsidRPr="00EF7A9D">
        <w:t>the</w:t>
      </w:r>
      <w:r w:rsidRPr="00915CBF">
        <w:t xml:space="preserve"> approved centre.</w:t>
      </w:r>
    </w:p>
    <w:p w14:paraId="01C9E627" w14:textId="54A5F8A4" w:rsidR="00DB05FC" w:rsidRPr="002911CF" w:rsidRDefault="00DB05FC" w:rsidP="00DB05FC">
      <w:r>
        <w:t xml:space="preserve">The yellow fever vaccine </w:t>
      </w:r>
      <w:r w:rsidRPr="007B65FA">
        <w:rPr>
          <w:rStyle w:val="Strong"/>
        </w:rPr>
        <w:t>must not</w:t>
      </w:r>
      <w:r>
        <w:t xml:space="preserve"> be administered by any other practitioner, or in any other place</w:t>
      </w:r>
      <w:r w:rsidRPr="00C21CC8">
        <w:t xml:space="preserve">, except in rare circumstances where it may be given in a hospital (see </w:t>
      </w:r>
      <w:hyperlink w:anchor="_Yellow_Fever_Vaccination" w:history="1">
        <w:r w:rsidRPr="00DB1431">
          <w:rPr>
            <w:rStyle w:val="Hyperlink"/>
          </w:rPr>
          <w:t>Section 5.3</w:t>
        </w:r>
      </w:hyperlink>
      <w:r w:rsidRPr="00C21CC8">
        <w:t>).</w:t>
      </w:r>
    </w:p>
    <w:p w14:paraId="398F1CF1" w14:textId="77777777" w:rsidR="00DB05FC" w:rsidRDefault="00DB05FC" w:rsidP="00DB05FC">
      <w:proofErr w:type="spellStart"/>
      <w:r w:rsidRPr="002911CF">
        <w:t>Stamaril</w:t>
      </w:r>
      <w:proofErr w:type="spellEnd"/>
      <w:r w:rsidRPr="002911CF">
        <w:t xml:space="preserve"> is a heat-stable, lyophilised, live attenuated yellow fever virus (17D strain) and protects against </w:t>
      </w:r>
      <w:r w:rsidRPr="00CA36FE">
        <w:t xml:space="preserve">all </w:t>
      </w:r>
      <w:r>
        <w:t xml:space="preserve">yellow fever </w:t>
      </w:r>
      <w:r w:rsidRPr="00CA36FE">
        <w:t>strains circulating in nature.</w:t>
      </w:r>
      <w:r w:rsidRPr="002911CF">
        <w:t xml:space="preserve"> The vaccine is propagated on avian leucosis-free chick embryos and is reconstituted for use with buffered diluent. </w:t>
      </w:r>
    </w:p>
    <w:p w14:paraId="42561AED" w14:textId="77777777" w:rsidR="00DB05FC" w:rsidRPr="00CA74E1" w:rsidRDefault="00DB05FC" w:rsidP="00CA74E1">
      <w:pPr>
        <w:rPr>
          <w:rStyle w:val="Strong"/>
        </w:rPr>
      </w:pPr>
      <w:r w:rsidRPr="00CA74E1">
        <w:rPr>
          <w:rStyle w:val="Strong"/>
        </w:rPr>
        <w:t>The vaccine must be stored at 2–80C and must not be frozen. The reconstituted vaccine must be used within one hour and be protected from light.</w:t>
      </w:r>
    </w:p>
    <w:p w14:paraId="7C53CA9D" w14:textId="77777777" w:rsidR="00DB05FC" w:rsidRDefault="00DB05FC" w:rsidP="00DB05FC">
      <w:r w:rsidRPr="002911CF">
        <w:t xml:space="preserve">The vaccine is provided in a single dose kit (one ampoule of vaccine + one syringe containing 0.5 mL of diluent) and for all ages is given as a single subcutaneous or intramuscular injection. </w:t>
      </w:r>
    </w:p>
    <w:p w14:paraId="3590E50B" w14:textId="77777777" w:rsidR="00DB05FC" w:rsidRPr="005954C9" w:rsidRDefault="00DB05FC" w:rsidP="00DB05FC">
      <w:r w:rsidRPr="002911CF">
        <w:t xml:space="preserve">Please refer to the </w:t>
      </w:r>
      <w:hyperlink r:id="rId21" w:history="1">
        <w:r w:rsidRPr="003072B2">
          <w:rPr>
            <w:rStyle w:val="Hyperlink"/>
          </w:rPr>
          <w:t xml:space="preserve">Australian Immunisation Handbook </w:t>
        </w:r>
      </w:hyperlink>
      <w:r w:rsidRPr="002911CF">
        <w:t>for more information.</w:t>
      </w:r>
    </w:p>
    <w:p w14:paraId="12AFA227" w14:textId="77777777" w:rsidR="00DB05FC" w:rsidRDefault="00DB05FC" w:rsidP="00944D56">
      <w:pPr>
        <w:pStyle w:val="Heading3"/>
      </w:pPr>
      <w:bookmarkStart w:id="45" w:name="_Toc195003404"/>
      <w:bookmarkStart w:id="46" w:name="_Toc204795478"/>
      <w:r>
        <w:t>Vaccination Costs</w:t>
      </w:r>
      <w:bookmarkEnd w:id="45"/>
      <w:bookmarkEnd w:id="46"/>
    </w:p>
    <w:p w14:paraId="76EC6CC2" w14:textId="77777777" w:rsidR="00DB05FC" w:rsidRDefault="00DB05FC" w:rsidP="00DB05FC">
      <w:r w:rsidRPr="00E46AF2">
        <w:t xml:space="preserve">Vaccination against </w:t>
      </w:r>
      <w:r>
        <w:t>yellow fever</w:t>
      </w:r>
      <w:r w:rsidRPr="00E46AF2">
        <w:t xml:space="preserve"> is </w:t>
      </w:r>
      <w:r w:rsidRPr="007B65FA">
        <w:rPr>
          <w:rStyle w:val="Strong"/>
        </w:rPr>
        <w:t>not</w:t>
      </w:r>
      <w:r w:rsidRPr="00E46AF2">
        <w:t> funded under the </w:t>
      </w:r>
      <w:hyperlink r:id="rId22" w:history="1">
        <w:r w:rsidRPr="00E46AF2">
          <w:rPr>
            <w:rStyle w:val="Hyperlink"/>
          </w:rPr>
          <w:t>National Immunisation Program</w:t>
        </w:r>
      </w:hyperlink>
      <w:r w:rsidRPr="00E46AF2">
        <w:t>, nor by </w:t>
      </w:r>
      <w:hyperlink r:id="rId23" w:anchor="state-and-territory-immunisation-schedules" w:history="1">
        <w:r w:rsidRPr="00E46AF2">
          <w:rPr>
            <w:rStyle w:val="Hyperlink"/>
          </w:rPr>
          <w:t>states and territories</w:t>
        </w:r>
      </w:hyperlink>
      <w:r w:rsidRPr="00E46AF2">
        <w:t>.</w:t>
      </w:r>
      <w:r>
        <w:t xml:space="preserve"> </w:t>
      </w:r>
    </w:p>
    <w:p w14:paraId="67155053" w14:textId="77777777" w:rsidR="00DB05FC" w:rsidRDefault="00DB05FC" w:rsidP="00DB05FC">
      <w:r>
        <w:t xml:space="preserve">Practitioners can bill a </w:t>
      </w:r>
      <w:r w:rsidRPr="00A626FE">
        <w:t>Medicare Benefits Schedule</w:t>
      </w:r>
      <w:r>
        <w:t xml:space="preserve"> (MBS) attendance item for consultation time spent on patient history or giving the vaccine. More detailed information on MBS billing for immunisations is available through </w:t>
      </w:r>
      <w:hyperlink r:id="rId24" w:anchor="accordion3" w:history="1">
        <w:r w:rsidRPr="005C6C60">
          <w:rPr>
            <w:rStyle w:val="Hyperlink"/>
          </w:rPr>
          <w:t>Services Australia</w:t>
        </w:r>
      </w:hyperlink>
      <w:r>
        <w:t>.</w:t>
      </w:r>
    </w:p>
    <w:p w14:paraId="37B7781D" w14:textId="368021C8" w:rsidR="00DB05FC" w:rsidRPr="002911CF" w:rsidRDefault="00DB05FC" w:rsidP="00944D56">
      <w:pPr>
        <w:pStyle w:val="Heading2"/>
      </w:pPr>
      <w:bookmarkStart w:id="47" w:name="_Toc195003405"/>
      <w:bookmarkStart w:id="48" w:name="_Toc198627401"/>
      <w:bookmarkStart w:id="49" w:name="_Toc204795479"/>
      <w:r>
        <w:t>Who Should be Vaccinated</w:t>
      </w:r>
      <w:bookmarkEnd w:id="47"/>
      <w:bookmarkEnd w:id="48"/>
      <w:bookmarkEnd w:id="49"/>
    </w:p>
    <w:p w14:paraId="1487C2F6" w14:textId="77777777" w:rsidR="00DB05FC" w:rsidRPr="007B65FA" w:rsidRDefault="00DB05FC" w:rsidP="007B65FA">
      <w:r w:rsidRPr="007B65FA">
        <w:t xml:space="preserve">Australia’s National Health and Medical Research Council (NHMRC) recommendations are published in the </w:t>
      </w:r>
      <w:hyperlink r:id="rId25" w:history="1">
        <w:r w:rsidRPr="007B65FA">
          <w:rPr>
            <w:rStyle w:val="Hyperlink"/>
          </w:rPr>
          <w:t>Australian Immunisation Handbook.</w:t>
        </w:r>
      </w:hyperlink>
      <w:r w:rsidRPr="007B65FA">
        <w:t xml:space="preserve"> Please note that printed copies or pdf versions may not be up to date. </w:t>
      </w:r>
    </w:p>
    <w:p w14:paraId="6D405F12" w14:textId="77777777" w:rsidR="00DB05FC" w:rsidRPr="00CD373A" w:rsidRDefault="00DB05FC" w:rsidP="00CD373A">
      <w:r w:rsidRPr="00CD373A">
        <w:t xml:space="preserve">A single dose of the yellow fever vaccine is sufficient to grant life-long protection for most people and is </w:t>
      </w:r>
      <w:r w:rsidRPr="00CD373A">
        <w:rPr>
          <w:rStyle w:val="Strong"/>
        </w:rPr>
        <w:t>recommended</w:t>
      </w:r>
      <w:r w:rsidRPr="00CD373A">
        <w:t xml:space="preserve"> for:</w:t>
      </w:r>
    </w:p>
    <w:p w14:paraId="598C2B66" w14:textId="77777777" w:rsidR="00DB05FC" w:rsidRDefault="00DB05FC" w:rsidP="00CA74E1">
      <w:pPr>
        <w:pStyle w:val="ListBullet"/>
      </w:pPr>
      <w:r w:rsidRPr="002911CF">
        <w:t>Persons 9 months of age and older travelling to, or living in, a</w:t>
      </w:r>
      <w:r>
        <w:t xml:space="preserve"> country or</w:t>
      </w:r>
      <w:r w:rsidRPr="002911CF">
        <w:t xml:space="preserve"> area with a </w:t>
      </w:r>
      <w:r>
        <w:t xml:space="preserve">high </w:t>
      </w:r>
      <w:r w:rsidRPr="002911CF">
        <w:t>risk of yellow fever virus transmission</w:t>
      </w:r>
      <w:r>
        <w:t xml:space="preserve">. </w:t>
      </w:r>
    </w:p>
    <w:p w14:paraId="7169DD9D" w14:textId="3B6301EB" w:rsidR="00DB05FC" w:rsidRPr="002911CF" w:rsidRDefault="00DB05FC" w:rsidP="00044378">
      <w:pPr>
        <w:pStyle w:val="ListBullet2"/>
      </w:pPr>
      <w:r>
        <w:t>Countries and areas Australia considers to be high risk for yellow fever transmission are</w:t>
      </w:r>
      <w:r w:rsidRPr="003E4097">
        <w:t xml:space="preserve"> </w:t>
      </w:r>
      <w:r>
        <w:t xml:space="preserve">listed </w:t>
      </w:r>
      <w:r w:rsidRPr="00F620BF">
        <w:t xml:space="preserve">in </w:t>
      </w:r>
      <w:r>
        <w:t xml:space="preserve">the </w:t>
      </w:r>
      <w:hyperlink r:id="rId26" w:history="1">
        <w:r w:rsidR="002C32BD" w:rsidRPr="003072B2">
          <w:rPr>
            <w:rStyle w:val="Hyperlink"/>
          </w:rPr>
          <w:t>Biosecurity (Entry Requirements) Determination 2025</w:t>
        </w:r>
      </w:hyperlink>
      <w:r w:rsidRPr="00F620BF">
        <w:t xml:space="preserve"> and the department’s </w:t>
      </w:r>
      <w:hyperlink r:id="rId27" w:history="1">
        <w:r w:rsidRPr="00F620BF">
          <w:rPr>
            <w:rStyle w:val="Hyperlink"/>
          </w:rPr>
          <w:t>yellow fever factsheet</w:t>
        </w:r>
      </w:hyperlink>
      <w:r w:rsidRPr="002911CF">
        <w:t>.</w:t>
      </w:r>
    </w:p>
    <w:p w14:paraId="0567D004" w14:textId="77777777" w:rsidR="00DB05FC" w:rsidRPr="002911CF" w:rsidRDefault="00DB05FC" w:rsidP="00CA74E1">
      <w:pPr>
        <w:pStyle w:val="ListBullet"/>
      </w:pPr>
      <w:r w:rsidRPr="002911CF">
        <w:t>Laboratory personnel who routinely work with yellow fever virus.</w:t>
      </w:r>
    </w:p>
    <w:p w14:paraId="7AA3E637" w14:textId="77777777" w:rsidR="00DB05FC" w:rsidRPr="007B65FA" w:rsidRDefault="00DB05FC" w:rsidP="007B65FA">
      <w:r w:rsidRPr="007B65FA">
        <w:br w:type="page"/>
      </w:r>
    </w:p>
    <w:p w14:paraId="7CC3D818" w14:textId="77777777" w:rsidR="00DB05FC" w:rsidRPr="00CD373A" w:rsidRDefault="00DB05FC" w:rsidP="00CD373A">
      <w:r w:rsidRPr="00CD373A">
        <w:lastRenderedPageBreak/>
        <w:t>The yellow fever vaccine i</w:t>
      </w:r>
      <w:r w:rsidRPr="00CD373A">
        <w:rPr>
          <w:rStyle w:val="Strong"/>
        </w:rPr>
        <w:t>s not recommended</w:t>
      </w:r>
      <w:r w:rsidRPr="00CD373A">
        <w:t xml:space="preserve"> for:</w:t>
      </w:r>
    </w:p>
    <w:p w14:paraId="00460456" w14:textId="77777777" w:rsidR="00DB05FC" w:rsidRDefault="00DB05FC" w:rsidP="00CA74E1">
      <w:pPr>
        <w:pStyle w:val="ListBullet"/>
      </w:pPr>
      <w:r>
        <w:t>Persons</w:t>
      </w:r>
      <w:r w:rsidRPr="002911CF">
        <w:t xml:space="preserve"> travelling to an area where there is low potential for yellow fever virus exposure (</w:t>
      </w:r>
      <w:r>
        <w:t>that is,</w:t>
      </w:r>
      <w:r w:rsidRPr="002911CF">
        <w:t xml:space="preserve"> no </w:t>
      </w:r>
      <w:r>
        <w:t xml:space="preserve">reported </w:t>
      </w:r>
      <w:r w:rsidRPr="002911CF">
        <w:t xml:space="preserve">human yellow fever cases and evidence to suggest only low levels of yellow fever virus </w:t>
      </w:r>
      <w:proofErr w:type="gramStart"/>
      <w:r w:rsidRPr="002911CF">
        <w:t>transmission</w:t>
      </w:r>
      <w:r>
        <w:t>, or</w:t>
      </w:r>
      <w:proofErr w:type="gramEnd"/>
      <w:r>
        <w:t xml:space="preserve"> not included on the list of </w:t>
      </w:r>
      <w:proofErr w:type="gramStart"/>
      <w:r>
        <w:t>high risk</w:t>
      </w:r>
      <w:proofErr w:type="gramEnd"/>
      <w:r>
        <w:t xml:space="preserve"> countries and areas</w:t>
      </w:r>
      <w:r w:rsidRPr="002911CF">
        <w:t>).</w:t>
      </w:r>
    </w:p>
    <w:p w14:paraId="19211536" w14:textId="5BB12C8C" w:rsidR="00DB05FC" w:rsidRDefault="00103843" w:rsidP="00044378">
      <w:pPr>
        <w:pStyle w:val="ListBullet2"/>
      </w:pPr>
      <w:r>
        <w:t>W</w:t>
      </w:r>
      <w:r w:rsidR="00DB05FC">
        <w:t xml:space="preserve">here the authorities of </w:t>
      </w:r>
      <w:r w:rsidR="00DB05FC" w:rsidRPr="00361129">
        <w:t xml:space="preserve">a </w:t>
      </w:r>
      <w:proofErr w:type="gramStart"/>
      <w:r w:rsidR="00DB05FC">
        <w:t xml:space="preserve">low </w:t>
      </w:r>
      <w:r w:rsidR="00DB05FC" w:rsidRPr="002B0863">
        <w:t>risk</w:t>
      </w:r>
      <w:proofErr w:type="gramEnd"/>
      <w:r w:rsidR="00DB05FC" w:rsidRPr="002B0863">
        <w:t xml:space="preserve"> </w:t>
      </w:r>
      <w:r w:rsidR="00DB05FC">
        <w:t>country</w:t>
      </w:r>
      <w:r w:rsidR="00DB05FC" w:rsidRPr="002B0863">
        <w:t xml:space="preserve"> </w:t>
      </w:r>
      <w:r w:rsidR="00DB05FC">
        <w:t xml:space="preserve">or area </w:t>
      </w:r>
      <w:r w:rsidR="00DB05FC" w:rsidRPr="00361129">
        <w:t xml:space="preserve">require </w:t>
      </w:r>
      <w:r w:rsidR="00DB05FC">
        <w:t>yellow fever</w:t>
      </w:r>
      <w:r w:rsidR="00DB05FC" w:rsidRPr="00361129">
        <w:t xml:space="preserve"> vaccination for entr</w:t>
      </w:r>
      <w:r w:rsidR="00DB05FC">
        <w:t>y,</w:t>
      </w:r>
      <w:r w:rsidR="00DB05FC" w:rsidRPr="00361129">
        <w:t xml:space="preserve"> vaccination may be considered </w:t>
      </w:r>
      <w:r w:rsidR="00DB05FC">
        <w:t>for the purpose of allowing travel</w:t>
      </w:r>
      <w:r w:rsidR="00DB05FC" w:rsidRPr="002911CF">
        <w:t>.</w:t>
      </w:r>
    </w:p>
    <w:p w14:paraId="2537746A" w14:textId="77777777" w:rsidR="00DB05FC" w:rsidRDefault="00DB05FC" w:rsidP="00CA74E1">
      <w:pPr>
        <w:pStyle w:val="ListBullet"/>
      </w:pPr>
      <w:r>
        <w:t>P</w:t>
      </w:r>
      <w:r w:rsidRPr="002911CF">
        <w:t>regnant women and women who are breastfeeding infants aged less than 9 months</w:t>
      </w:r>
      <w:r>
        <w:t>, e</w:t>
      </w:r>
      <w:r w:rsidRPr="002911CF">
        <w:t xml:space="preserve">xcept in situations where </w:t>
      </w:r>
      <w:r>
        <w:t xml:space="preserve">potential </w:t>
      </w:r>
      <w:r w:rsidRPr="002911CF">
        <w:t>exposure to</w:t>
      </w:r>
      <w:r>
        <w:t xml:space="preserve"> the</w:t>
      </w:r>
      <w:r w:rsidRPr="002911CF">
        <w:t xml:space="preserve"> yellow fever virus cannot be avoided or postponed</w:t>
      </w:r>
      <w:r>
        <w:t>.</w:t>
      </w:r>
    </w:p>
    <w:p w14:paraId="5B79C667" w14:textId="1D3790E8" w:rsidR="00DB05FC" w:rsidRPr="002911CF" w:rsidRDefault="00DB05FC" w:rsidP="00CA74E1">
      <w:pPr>
        <w:pStyle w:val="ListBullet"/>
      </w:pPr>
      <w:r>
        <w:t>Persons with a</w:t>
      </w:r>
      <w:r w:rsidRPr="00463854">
        <w:t xml:space="preserve"> contraindication to yellow fever vaccination</w:t>
      </w:r>
      <w:r>
        <w:t xml:space="preserve"> (see </w:t>
      </w:r>
      <w:hyperlink w:anchor="_Contraindications_and_Precautions" w:history="1">
        <w:r w:rsidRPr="00DB1431">
          <w:rPr>
            <w:rStyle w:val="Hyperlink"/>
          </w:rPr>
          <w:t>Section 3.3</w:t>
        </w:r>
      </w:hyperlink>
      <w:r>
        <w:t>).</w:t>
      </w:r>
    </w:p>
    <w:p w14:paraId="1BD26715" w14:textId="4C1991F0" w:rsidR="00DB05FC" w:rsidRPr="005954C9" w:rsidRDefault="00DB05FC" w:rsidP="005954C9">
      <w:r w:rsidRPr="005954C9">
        <w:t>Individuals with certain medical conditions are more likely to have a suboptimal response to vaccination. These individuals may be recommended additional doses of the yellow fever vaccine. Recommendations for revaccination should be provided by accredited practitioners and determined by clinical circumstances.</w:t>
      </w:r>
    </w:p>
    <w:p w14:paraId="71C9459A" w14:textId="7FA82A1C" w:rsidR="00DB05FC" w:rsidRPr="002911CF" w:rsidRDefault="00DB05FC" w:rsidP="00944D56">
      <w:pPr>
        <w:pStyle w:val="Heading2"/>
      </w:pPr>
      <w:bookmarkStart w:id="50" w:name="_Toc195003406"/>
      <w:bookmarkStart w:id="51" w:name="_Toc198627402"/>
      <w:bookmarkStart w:id="52" w:name="_Contraindications_and_Precautions"/>
      <w:bookmarkStart w:id="53" w:name="_Toc204795480"/>
      <w:bookmarkEnd w:id="52"/>
      <w:r>
        <w:t>Contraindications and Precautions</w:t>
      </w:r>
      <w:bookmarkEnd w:id="50"/>
      <w:bookmarkEnd w:id="51"/>
      <w:bookmarkEnd w:id="53"/>
    </w:p>
    <w:p w14:paraId="51800EE5" w14:textId="77777777" w:rsidR="00DB05FC" w:rsidRPr="00CB5E57" w:rsidRDefault="00DB05FC" w:rsidP="00DB05FC">
      <w:r w:rsidRPr="00CB5E57">
        <w:t>More detailed information is available in the</w:t>
      </w:r>
      <w:r>
        <w:t xml:space="preserve"> </w:t>
      </w:r>
      <w:proofErr w:type="spellStart"/>
      <w:r>
        <w:t>Stamaril</w:t>
      </w:r>
      <w:proofErr w:type="spellEnd"/>
      <w:r>
        <w:t xml:space="preserve"> </w:t>
      </w:r>
      <w:hyperlink r:id="rId28" w:history="1">
        <w:r w:rsidRPr="005954C9">
          <w:rPr>
            <w:rStyle w:val="Hyperlink"/>
          </w:rPr>
          <w:t>Product Information</w:t>
        </w:r>
      </w:hyperlink>
      <w:r w:rsidRPr="00117AEB">
        <w:t xml:space="preserve"> </w:t>
      </w:r>
      <w:r w:rsidRPr="00CB5E57">
        <w:t xml:space="preserve">and in the </w:t>
      </w:r>
      <w:hyperlink r:id="rId29" w:history="1">
        <w:r w:rsidRPr="003072B2">
          <w:rPr>
            <w:rStyle w:val="Hyperlink"/>
          </w:rPr>
          <w:t>Australian Immunisation Handbook</w:t>
        </w:r>
      </w:hyperlink>
      <w:r w:rsidRPr="00944D56">
        <w:t xml:space="preserve">. </w:t>
      </w:r>
    </w:p>
    <w:p w14:paraId="38C83B09" w14:textId="77777777" w:rsidR="00DB05FC" w:rsidRPr="00C024C6" w:rsidRDefault="00DB05FC" w:rsidP="00944D56">
      <w:pPr>
        <w:pStyle w:val="Heading3"/>
      </w:pPr>
      <w:bookmarkStart w:id="54" w:name="_Toc204795481"/>
      <w:r w:rsidRPr="00C024C6">
        <w:t>Specific contraindications</w:t>
      </w:r>
      <w:bookmarkEnd w:id="54"/>
      <w:r w:rsidRPr="00C024C6">
        <w:t xml:space="preserve"> </w:t>
      </w:r>
    </w:p>
    <w:p w14:paraId="748DABEC" w14:textId="77777777" w:rsidR="00DB05FC" w:rsidRPr="002911CF" w:rsidRDefault="00DB05FC" w:rsidP="00CA74E1">
      <w:pPr>
        <w:pStyle w:val="ListBullet"/>
      </w:pPr>
      <w:r w:rsidRPr="002911CF">
        <w:t xml:space="preserve">Known anaphylaxis to any component of </w:t>
      </w:r>
      <w:r>
        <w:t>a yellow fever</w:t>
      </w:r>
      <w:r w:rsidRPr="002911CF">
        <w:t xml:space="preserve"> vaccine (including eggs and egg products).</w:t>
      </w:r>
    </w:p>
    <w:p w14:paraId="7A096CE6" w14:textId="77777777" w:rsidR="00DB05FC" w:rsidRPr="00CF33DC" w:rsidRDefault="00DB05FC" w:rsidP="00CA74E1">
      <w:pPr>
        <w:pStyle w:val="ListBullet"/>
      </w:pPr>
      <w:r>
        <w:t>A</w:t>
      </w:r>
      <w:r w:rsidRPr="00CF33DC">
        <w:t xml:space="preserve">naphylaxis </w:t>
      </w:r>
      <w:r>
        <w:t>after</w:t>
      </w:r>
      <w:r w:rsidRPr="00CF33DC">
        <w:t xml:space="preserve"> a previous dose of </w:t>
      </w:r>
      <w:r>
        <w:t>a yellow fever</w:t>
      </w:r>
      <w:r w:rsidRPr="00CF33DC">
        <w:t xml:space="preserve"> vaccine.</w:t>
      </w:r>
    </w:p>
    <w:p w14:paraId="56A3B09C" w14:textId="0DE94A43" w:rsidR="00DB05FC" w:rsidRPr="00CF33DC" w:rsidRDefault="00EF1E1A" w:rsidP="00CA74E1">
      <w:pPr>
        <w:pStyle w:val="ListBullet"/>
      </w:pPr>
      <w:r>
        <w:t>Se</w:t>
      </w:r>
      <w:r w:rsidR="009B73F3">
        <w:t>vere i</w:t>
      </w:r>
      <w:r w:rsidR="00DB05FC" w:rsidRPr="00CF33DC">
        <w:t xml:space="preserve">mmunocompromise due to </w:t>
      </w:r>
      <w:r w:rsidR="00EC79DA">
        <w:t>medical</w:t>
      </w:r>
      <w:r w:rsidR="00BD40E7">
        <w:t xml:space="preserve"> condition(s)</w:t>
      </w:r>
      <w:r>
        <w:t xml:space="preserve"> </w:t>
      </w:r>
      <w:r w:rsidR="00DB05FC" w:rsidRPr="00CF33DC">
        <w:t xml:space="preserve">or immunosuppressive </w:t>
      </w:r>
      <w:r w:rsidR="00BD40E7">
        <w:t>therapies</w:t>
      </w:r>
      <w:r w:rsidR="00DB05FC" w:rsidRPr="00CF33DC">
        <w:t>.</w:t>
      </w:r>
    </w:p>
    <w:p w14:paraId="60BB30A7" w14:textId="77777777" w:rsidR="00DB05FC" w:rsidRPr="00CF33DC" w:rsidRDefault="00DB05FC" w:rsidP="00CA74E1">
      <w:pPr>
        <w:pStyle w:val="ListBullet"/>
      </w:pPr>
      <w:r w:rsidRPr="00CF33DC">
        <w:t xml:space="preserve">History of a thymus disorder. </w:t>
      </w:r>
    </w:p>
    <w:p w14:paraId="08466AA9" w14:textId="77777777" w:rsidR="00DB05FC" w:rsidRPr="00CF33DC" w:rsidRDefault="00DB05FC" w:rsidP="00CA74E1">
      <w:pPr>
        <w:pStyle w:val="ListBullet"/>
      </w:pPr>
      <w:r w:rsidRPr="00CF33DC">
        <w:t>Infants less than 9 months (although countries experiencing an outbreak may elect to immunise infants as young as 6 months of age).</w:t>
      </w:r>
    </w:p>
    <w:p w14:paraId="10768FC4" w14:textId="51C893D7" w:rsidR="00DB05FC" w:rsidRPr="007D338E" w:rsidRDefault="00DB05FC" w:rsidP="00944D56">
      <w:pPr>
        <w:pStyle w:val="Heading3"/>
      </w:pPr>
      <w:bookmarkStart w:id="55" w:name="_Toc204795482"/>
      <w:r w:rsidRPr="007D338E">
        <w:t>Precautions</w:t>
      </w:r>
      <w:bookmarkEnd w:id="55"/>
    </w:p>
    <w:p w14:paraId="2F7618C9" w14:textId="77777777" w:rsidR="00DB05FC" w:rsidRPr="00CF33DC" w:rsidRDefault="00DB05FC" w:rsidP="00CA74E1">
      <w:pPr>
        <w:pStyle w:val="ListBullet"/>
      </w:pPr>
      <w:r w:rsidRPr="006E0B32">
        <w:t>Pregnant women</w:t>
      </w:r>
      <w:r>
        <w:t>*</w:t>
      </w:r>
      <w:r w:rsidRPr="006E0B32">
        <w:t xml:space="preserve"> and women who are breastfeeding infants aged less than 9 months</w:t>
      </w:r>
      <w:r w:rsidRPr="00CF33DC">
        <w:t>, except where potential exposure to the yellow fever virus cannot be avoided or postponed (vaccine only given in exceptional circumstances).</w:t>
      </w:r>
    </w:p>
    <w:p w14:paraId="60A1B4E7" w14:textId="77777777" w:rsidR="00DB05FC" w:rsidRPr="00CF33DC" w:rsidRDefault="00DB05FC" w:rsidP="00CA74E1">
      <w:pPr>
        <w:pStyle w:val="ListBullet"/>
      </w:pPr>
      <w:r w:rsidRPr="00CF33DC">
        <w:t>Adults aged 60</w:t>
      </w:r>
      <w:r>
        <w:t xml:space="preserve"> and over as they have a higher risk of severe adverse events</w:t>
      </w:r>
      <w:r w:rsidRPr="00CF33DC">
        <w:t>.</w:t>
      </w:r>
    </w:p>
    <w:p w14:paraId="74C01B51" w14:textId="77777777" w:rsidR="00EF1E1A" w:rsidRDefault="000634EB" w:rsidP="00CA74E1">
      <w:pPr>
        <w:pStyle w:val="ListBullet"/>
      </w:pPr>
      <w:r>
        <w:t>People who are mildly or moderately immunocompromised (vaccination can be considered on a risk-benefit assessment).</w:t>
      </w:r>
      <w:r w:rsidR="00EF1E1A" w:rsidRPr="00EF1E1A">
        <w:t xml:space="preserve"> </w:t>
      </w:r>
    </w:p>
    <w:p w14:paraId="17592BB5" w14:textId="11C432B3" w:rsidR="00DB05FC" w:rsidRDefault="00DB05FC" w:rsidP="00CA74E1">
      <w:pPr>
        <w:pStyle w:val="ListBullet"/>
      </w:pPr>
      <w:r w:rsidRPr="00CF33DC">
        <w:t>People living with HIV (provided they are not immunocompromised</w:t>
      </w:r>
      <w:r>
        <w:t xml:space="preserve"> or symptomatic</w:t>
      </w:r>
      <w:r w:rsidRPr="00CF33DC">
        <w:t xml:space="preserve">). </w:t>
      </w:r>
    </w:p>
    <w:p w14:paraId="130F3200" w14:textId="77777777" w:rsidR="000634EB" w:rsidRDefault="00DB05FC" w:rsidP="00CA74E1">
      <w:pPr>
        <w:pStyle w:val="ListBullet"/>
      </w:pPr>
      <w:r w:rsidRPr="0006207D">
        <w:t>People with possible IFNAR1 deficiency should seek advice from their immunologist.</w:t>
      </w:r>
      <w:r w:rsidR="000634EB" w:rsidRPr="000634EB">
        <w:t xml:space="preserve"> </w:t>
      </w:r>
    </w:p>
    <w:p w14:paraId="52EE7AD8" w14:textId="3E7DCF28" w:rsidR="00DB05FC" w:rsidRPr="00CF33DC" w:rsidRDefault="000634EB" w:rsidP="00CA74E1">
      <w:pPr>
        <w:pStyle w:val="ListBullet"/>
      </w:pPr>
      <w:r w:rsidRPr="006C254F">
        <w:t>Haematopoietic stem cell transplant recipients are recommended to receive an extra vaccine dose if they will be in an area with a risk of yellow fever virus transmission.</w:t>
      </w:r>
    </w:p>
    <w:p w14:paraId="21EBA43C" w14:textId="77777777" w:rsidR="00DB05FC" w:rsidRPr="00CA74E1" w:rsidRDefault="00DB05FC" w:rsidP="00DB05FC">
      <w:r w:rsidRPr="007B65FA">
        <w:rPr>
          <w:rStyle w:val="Emphasis"/>
        </w:rPr>
        <w:lastRenderedPageBreak/>
        <w:t>*</w:t>
      </w:r>
      <w:hyperlink r:id="rId30" w:history="1">
        <w:r w:rsidRPr="003072B2">
          <w:rPr>
            <w:rStyle w:val="Hyperlink"/>
          </w:rPr>
          <w:t>Product Information</w:t>
        </w:r>
      </w:hyperlink>
      <w:r w:rsidRPr="00CD373A">
        <w:rPr>
          <w:rStyle w:val="Emphasis"/>
        </w:rPr>
        <w:t xml:space="preserve"> states that pregnancy is a contraindication to the yellow fever vaccine. The Australian Technical Advisory Group on Immunisation recommends that pregnant women </w:t>
      </w:r>
      <w:r w:rsidRPr="00CD373A">
        <w:rPr>
          <w:rStyle w:val="Strong"/>
        </w:rPr>
        <w:t>can</w:t>
      </w:r>
      <w:r w:rsidRPr="00CD373A">
        <w:rPr>
          <w:rStyle w:val="Emphasis"/>
        </w:rPr>
        <w:t xml:space="preserve"> be vaccinated where travel to an area with a risk of yellow fever virus transmission is unavoidable</w:t>
      </w:r>
      <w:r w:rsidRPr="007B65FA">
        <w:rPr>
          <w:rStyle w:val="Emphasis"/>
        </w:rPr>
        <w:t>.</w:t>
      </w:r>
      <w:r>
        <w:br w:type="page"/>
      </w:r>
    </w:p>
    <w:p w14:paraId="68085D9F" w14:textId="6C282C6A" w:rsidR="00DB05FC" w:rsidRPr="002911CF" w:rsidRDefault="00DB05FC" w:rsidP="00944D56">
      <w:pPr>
        <w:pStyle w:val="Heading2"/>
      </w:pPr>
      <w:bookmarkStart w:id="56" w:name="_Toc195003407"/>
      <w:bookmarkStart w:id="57" w:name="_Toc198627403"/>
      <w:bookmarkStart w:id="58" w:name="_Toc204795483"/>
      <w:r w:rsidRPr="002911CF">
        <w:lastRenderedPageBreak/>
        <w:t>Adverse Events Following Immunisation</w:t>
      </w:r>
      <w:bookmarkEnd w:id="56"/>
      <w:bookmarkEnd w:id="57"/>
      <w:bookmarkEnd w:id="58"/>
    </w:p>
    <w:p w14:paraId="23FC9613" w14:textId="77777777" w:rsidR="00DB05FC" w:rsidRPr="002911CF" w:rsidRDefault="00DB05FC" w:rsidP="00944D56">
      <w:pPr>
        <w:pStyle w:val="Heading3"/>
      </w:pPr>
      <w:bookmarkStart w:id="59" w:name="_Toc204795484"/>
      <w:r w:rsidRPr="002911CF">
        <w:t>Mild adverse e</w:t>
      </w:r>
      <w:r>
        <w:t>vents</w:t>
      </w:r>
      <w:bookmarkEnd w:id="59"/>
    </w:p>
    <w:p w14:paraId="2C160D4D" w14:textId="77777777" w:rsidR="00DB05FC" w:rsidRPr="002911CF" w:rsidRDefault="00DB05FC" w:rsidP="00DB05FC">
      <w:r w:rsidRPr="002911CF">
        <w:t xml:space="preserve">Low-grade fever, myalgia, headache and other minor symptoms in the first </w:t>
      </w:r>
      <w:r>
        <w:t>five</w:t>
      </w:r>
      <w:r w:rsidRPr="002911CF">
        <w:t xml:space="preserve"> days after vaccination, which can last up to </w:t>
      </w:r>
      <w:r>
        <w:t>two</w:t>
      </w:r>
      <w:r w:rsidRPr="002911CF">
        <w:t xml:space="preserve"> weeks. </w:t>
      </w:r>
    </w:p>
    <w:p w14:paraId="650917DD" w14:textId="77777777" w:rsidR="00DB05FC" w:rsidRPr="007D338E" w:rsidRDefault="00DB05FC" w:rsidP="00944D56">
      <w:pPr>
        <w:pStyle w:val="Heading3"/>
      </w:pPr>
      <w:bookmarkStart w:id="60" w:name="_Toc204795485"/>
      <w:r w:rsidRPr="007D338E">
        <w:t>Immediate hypersensitivity reactions</w:t>
      </w:r>
      <w:bookmarkEnd w:id="60"/>
      <w:r w:rsidRPr="007D338E">
        <w:t xml:space="preserve"> </w:t>
      </w:r>
    </w:p>
    <w:p w14:paraId="28E571C6" w14:textId="77777777" w:rsidR="00DB05FC" w:rsidRPr="002911CF" w:rsidRDefault="00DB05FC" w:rsidP="00DB05FC">
      <w:r w:rsidRPr="002911CF">
        <w:t>Although very rare, immediate hypersensitivity reactions can include anaphylaxis and occur mainly in people with anaphylactic sensitivity to eggs. There is</w:t>
      </w:r>
      <w:r>
        <w:t xml:space="preserve"> a</w:t>
      </w:r>
      <w:r w:rsidRPr="002911CF">
        <w:t xml:space="preserve"> suggestion that anaphylactic sensitivity to </w:t>
      </w:r>
      <w:proofErr w:type="spellStart"/>
      <w:r w:rsidRPr="002911CF">
        <w:t>gelatin</w:t>
      </w:r>
      <w:proofErr w:type="spellEnd"/>
      <w:r w:rsidRPr="002911CF">
        <w:t xml:space="preserve"> (added as a stabiliser to some yellow fever vaccines) may also precipitate anaphylaxis following vaccination. </w:t>
      </w:r>
      <w:proofErr w:type="spellStart"/>
      <w:r w:rsidRPr="002911CF">
        <w:t>Stamaril</w:t>
      </w:r>
      <w:proofErr w:type="spellEnd"/>
      <w:r w:rsidRPr="002911CF">
        <w:t xml:space="preserve"> does not contain </w:t>
      </w:r>
      <w:proofErr w:type="spellStart"/>
      <w:r w:rsidRPr="002911CF">
        <w:t>gelatin</w:t>
      </w:r>
      <w:proofErr w:type="spellEnd"/>
      <w:r w:rsidRPr="002911CF">
        <w:t>.</w:t>
      </w:r>
    </w:p>
    <w:p w14:paraId="054A6F68" w14:textId="77777777" w:rsidR="00DB05FC" w:rsidRPr="007D338E" w:rsidRDefault="00DB05FC" w:rsidP="00944D56">
      <w:pPr>
        <w:pStyle w:val="Heading3"/>
      </w:pPr>
      <w:bookmarkStart w:id="61" w:name="_Toc204795486"/>
      <w:r w:rsidRPr="007D338E">
        <w:t>Vaccine-associated neurotropic adverse events</w:t>
      </w:r>
      <w:bookmarkEnd w:id="61"/>
    </w:p>
    <w:p w14:paraId="13A09E48" w14:textId="77777777" w:rsidR="00DB05FC" w:rsidRPr="002911CF" w:rsidRDefault="00DB05FC" w:rsidP="00DB05FC">
      <w:r w:rsidRPr="002911CF">
        <w:t xml:space="preserve">Yellow fever vaccine-associated neurotropic disease (YF-AND) is a severe adverse event that </w:t>
      </w:r>
      <w:r>
        <w:t>can be fatal in rare cases</w:t>
      </w:r>
      <w:r w:rsidRPr="002911CF">
        <w:t xml:space="preserve">. YF-AND manifests as several distinct clinical syndromes, including meningoencephalitis (neurotropic disease), Guillain-Barre syndrome, acute disseminated encephalomyelitis and bulbar palsy. YF-AND is more likely to occur in very young infants and the elderly. </w:t>
      </w:r>
    </w:p>
    <w:p w14:paraId="13E4FE29" w14:textId="77777777" w:rsidR="00DB05FC" w:rsidRPr="007D338E" w:rsidRDefault="00DB05FC" w:rsidP="00944D56">
      <w:pPr>
        <w:pStyle w:val="Heading3"/>
      </w:pPr>
      <w:bookmarkStart w:id="62" w:name="_Toc204795487"/>
      <w:r w:rsidRPr="007D338E">
        <w:t>Vaccine-associated viscerotropic adverse events</w:t>
      </w:r>
      <w:bookmarkEnd w:id="62"/>
    </w:p>
    <w:p w14:paraId="52F721BE" w14:textId="77777777" w:rsidR="00DB05FC" w:rsidRPr="00723E36" w:rsidRDefault="00DB05FC" w:rsidP="00DB05FC">
      <w:r w:rsidRPr="002911CF">
        <w:t>Yellow fever vaccine-associated viscerotropic disease (YF-AVD) is a rare but se</w:t>
      </w:r>
      <w:r>
        <w:t>vere</w:t>
      </w:r>
      <w:r w:rsidRPr="002911CF">
        <w:t xml:space="preserve"> adverse event characterised by multi-organ system failure. YF-AVD mimics naturally acquired yellow fever </w:t>
      </w:r>
      <w:r w:rsidRPr="00723E36">
        <w:t>disease. Risk factors for YF-AVD are older age and a history of thymus disease or thymectomy.</w:t>
      </w:r>
    </w:p>
    <w:p w14:paraId="6DD64E5D" w14:textId="77777777" w:rsidR="00DB05FC" w:rsidRPr="002911CF" w:rsidRDefault="00DB05FC" w:rsidP="00DB05FC">
      <w:r w:rsidRPr="00723E36">
        <w:t>More detailed information is available in the</w:t>
      </w:r>
      <w:r>
        <w:t xml:space="preserve"> </w:t>
      </w:r>
      <w:proofErr w:type="spellStart"/>
      <w:r>
        <w:t>Stamaril</w:t>
      </w:r>
      <w:proofErr w:type="spellEnd"/>
      <w:r w:rsidRPr="00723E36">
        <w:t xml:space="preserve"> </w:t>
      </w:r>
      <w:hyperlink r:id="rId31" w:history="1">
        <w:r w:rsidRPr="005954C9">
          <w:rPr>
            <w:rStyle w:val="Hyperlink"/>
          </w:rPr>
          <w:t>Product Information</w:t>
        </w:r>
      </w:hyperlink>
      <w:r w:rsidRPr="00723E36">
        <w:t xml:space="preserve"> and in the </w:t>
      </w:r>
      <w:hyperlink r:id="rId32" w:history="1">
        <w:r w:rsidRPr="003072B2">
          <w:rPr>
            <w:rStyle w:val="Hyperlink"/>
          </w:rPr>
          <w:t>Australian Immunisation Handbook</w:t>
        </w:r>
      </w:hyperlink>
      <w:r w:rsidRPr="00944D56">
        <w:t xml:space="preserve">. </w:t>
      </w:r>
    </w:p>
    <w:p w14:paraId="5189258B" w14:textId="78F02960" w:rsidR="00DB05FC" w:rsidRPr="002911CF" w:rsidRDefault="00DB05FC" w:rsidP="00944D56">
      <w:pPr>
        <w:pStyle w:val="Heading3"/>
      </w:pPr>
      <w:bookmarkStart w:id="63" w:name="_Toc195003408"/>
      <w:bookmarkStart w:id="64" w:name="_Toc198627404"/>
      <w:bookmarkStart w:id="65" w:name="_Reporting_of_Adverse"/>
      <w:bookmarkStart w:id="66" w:name="_Toc204795488"/>
      <w:bookmarkEnd w:id="65"/>
      <w:r w:rsidRPr="00944D56">
        <w:t>Reporting</w:t>
      </w:r>
      <w:r w:rsidRPr="002911CF">
        <w:t xml:space="preserve"> of Adverse Events Following Immunisation</w:t>
      </w:r>
      <w:bookmarkEnd w:id="63"/>
      <w:bookmarkEnd w:id="64"/>
      <w:bookmarkEnd w:id="66"/>
    </w:p>
    <w:p w14:paraId="157224BC" w14:textId="77777777" w:rsidR="00DB05FC" w:rsidRPr="002911CF" w:rsidRDefault="00DB05FC" w:rsidP="00DB05FC">
      <w:r w:rsidRPr="002911CF">
        <w:t xml:space="preserve">Standard practices for reporting adverse events following immunisation </w:t>
      </w:r>
      <w:r>
        <w:t xml:space="preserve">(AEFI) </w:t>
      </w:r>
      <w:r w:rsidRPr="002911CF">
        <w:t>differ for each state and territory and should be confirmed by contacting the relevant health authority.</w:t>
      </w:r>
      <w:r>
        <w:t xml:space="preserve"> </w:t>
      </w:r>
      <w:r w:rsidRPr="002911CF">
        <w:t xml:space="preserve">Where there are mandatory reporting requirements in place, </w:t>
      </w:r>
      <w:r>
        <w:t>AEFI</w:t>
      </w:r>
      <w:r w:rsidRPr="002911CF">
        <w:t xml:space="preserve"> are reported to the health authority. If there are no mandatory requirements, </w:t>
      </w:r>
      <w:r>
        <w:t xml:space="preserve">AEFI </w:t>
      </w:r>
      <w:r w:rsidRPr="002911CF">
        <w:t xml:space="preserve">reporting is directed to the Therapeutic Goods Administration (TGA). </w:t>
      </w:r>
    </w:p>
    <w:p w14:paraId="56F7EE9A" w14:textId="77777777" w:rsidR="00DB05FC" w:rsidRPr="00CB5E57" w:rsidRDefault="00DB05FC" w:rsidP="00DB05FC">
      <w:r w:rsidRPr="00FE3E7C">
        <w:t xml:space="preserve">The TGA monitors AEFI as an important component of its strategy for adverse events safety, information and education. </w:t>
      </w:r>
      <w:r w:rsidRPr="002911CF">
        <w:t xml:space="preserve">The TGA manages the Australian Adverse </w:t>
      </w:r>
      <w:r>
        <w:t>Events Management</w:t>
      </w:r>
      <w:r w:rsidRPr="002911CF">
        <w:t xml:space="preserve"> System that </w:t>
      </w:r>
      <w:r w:rsidRPr="00CB5E57">
        <w:t>houses all adverse reaction reports related to medicines and vaccines.</w:t>
      </w:r>
    </w:p>
    <w:p w14:paraId="00896D87" w14:textId="77777777" w:rsidR="00DB05FC" w:rsidRPr="00CB5E57" w:rsidRDefault="00DB05FC" w:rsidP="00DB05FC">
      <w:r>
        <w:t>Health professionals and c</w:t>
      </w:r>
      <w:r w:rsidRPr="00CB5E57">
        <w:t xml:space="preserve">onsumers can report </w:t>
      </w:r>
      <w:r>
        <w:t xml:space="preserve">AEFI </w:t>
      </w:r>
      <w:r w:rsidRPr="00CB5E57">
        <w:t xml:space="preserve">to the TGA or to their relevant state or territory health authority. Information on how to report is available on the </w:t>
      </w:r>
      <w:hyperlink r:id="rId33" w:history="1">
        <w:r w:rsidRPr="005954C9">
          <w:rPr>
            <w:rStyle w:val="Hyperlink"/>
          </w:rPr>
          <w:t>TGA website</w:t>
        </w:r>
      </w:hyperlink>
      <w:r w:rsidRPr="00CB5E57">
        <w:t>.</w:t>
      </w:r>
    </w:p>
    <w:p w14:paraId="333B96E1" w14:textId="77777777" w:rsidR="00DB05FC" w:rsidRPr="00CB5E57" w:rsidRDefault="00DB05FC" w:rsidP="00DB05FC">
      <w:r w:rsidRPr="00CB5E57">
        <w:t xml:space="preserve">Further information regarding </w:t>
      </w:r>
      <w:r>
        <w:t xml:space="preserve">AEFI </w:t>
      </w:r>
      <w:r w:rsidRPr="00CB5E57">
        <w:t xml:space="preserve">and contact details for state and territory health authorities are available on the </w:t>
      </w:r>
      <w:hyperlink r:id="rId34" w:history="1">
        <w:r w:rsidRPr="005954C9">
          <w:rPr>
            <w:rStyle w:val="Hyperlink"/>
          </w:rPr>
          <w:t>department's website</w:t>
        </w:r>
      </w:hyperlink>
      <w:r w:rsidRPr="00CB5E57">
        <w:t xml:space="preserve">.  </w:t>
      </w:r>
    </w:p>
    <w:p w14:paraId="1018107B" w14:textId="77777777" w:rsidR="00DB05FC" w:rsidRPr="00CA74E1" w:rsidRDefault="00DB05FC" w:rsidP="00CA74E1">
      <w:bookmarkStart w:id="67" w:name="_Toc522025610"/>
      <w:r>
        <w:br w:type="page"/>
      </w:r>
    </w:p>
    <w:p w14:paraId="063CFC64" w14:textId="61CEC4C8" w:rsidR="00DB05FC" w:rsidRPr="00944D56" w:rsidRDefault="00DB05FC" w:rsidP="00944D56">
      <w:pPr>
        <w:pStyle w:val="Heading2"/>
      </w:pPr>
      <w:bookmarkStart w:id="68" w:name="_Toc195003409"/>
      <w:bookmarkStart w:id="69" w:name="_Toc198627405"/>
      <w:bookmarkStart w:id="70" w:name="_The_Australian_Immunisation"/>
      <w:bookmarkStart w:id="71" w:name="_Toc204795489"/>
      <w:bookmarkEnd w:id="70"/>
      <w:r w:rsidRPr="00944D56">
        <w:lastRenderedPageBreak/>
        <w:t>The Australian Immunisation Register</w:t>
      </w:r>
      <w:bookmarkEnd w:id="68"/>
      <w:bookmarkEnd w:id="69"/>
      <w:bookmarkEnd w:id="71"/>
    </w:p>
    <w:p w14:paraId="6CAB3EE9" w14:textId="5FAF0D33" w:rsidR="00DB05FC" w:rsidRPr="002911CF" w:rsidRDefault="00DB05FC" w:rsidP="00DB05FC">
      <w:r w:rsidRPr="002911CF">
        <w:t>In addition to the</w:t>
      </w:r>
      <w:r>
        <w:t xml:space="preserve"> </w:t>
      </w:r>
      <w:r w:rsidRPr="00AA70F2">
        <w:t>International Certificate of Vaccination or Prophylaxis</w:t>
      </w:r>
      <w:r w:rsidRPr="002911CF">
        <w:t xml:space="preserve">, it is important that </w:t>
      </w:r>
      <w:r>
        <w:t xml:space="preserve">administration </w:t>
      </w:r>
      <w:r w:rsidRPr="002911CF">
        <w:t xml:space="preserve">of </w:t>
      </w:r>
      <w:r>
        <w:t xml:space="preserve">a </w:t>
      </w:r>
      <w:r w:rsidRPr="002911CF">
        <w:t xml:space="preserve">yellow fever vaccination is </w:t>
      </w:r>
      <w:r>
        <w:t>reported to</w:t>
      </w:r>
      <w:r w:rsidRPr="002911CF">
        <w:t xml:space="preserve"> the </w:t>
      </w:r>
      <w:hyperlink r:id="rId35" w:history="1">
        <w:r w:rsidRPr="001F31B5">
          <w:rPr>
            <w:rStyle w:val="Hyperlink"/>
          </w:rPr>
          <w:t>Australian Immunisation Register</w:t>
        </w:r>
      </w:hyperlink>
      <w:r w:rsidRPr="002911CF">
        <w:t xml:space="preserve"> (AIR), including the </w:t>
      </w:r>
      <w:r>
        <w:t xml:space="preserve">vaccine </w:t>
      </w:r>
      <w:r w:rsidRPr="002911CF">
        <w:t>batch number. The AIR allows for a permanent and accessible record of vaccination.</w:t>
      </w:r>
    </w:p>
    <w:p w14:paraId="00996A25" w14:textId="77777777" w:rsidR="00DB05FC" w:rsidRDefault="00DB05FC" w:rsidP="00DB05FC">
      <w:r>
        <w:t>As best practice, prescribing practitioners should</w:t>
      </w:r>
      <w:r w:rsidRPr="00A624B4">
        <w:t xml:space="preserve"> re</w:t>
      </w:r>
      <w:r>
        <w:t>port</w:t>
      </w:r>
      <w:r w:rsidRPr="00A624B4">
        <w:t xml:space="preserve"> yellow fever vaccination </w:t>
      </w:r>
      <w:r>
        <w:t>t</w:t>
      </w:r>
      <w:r w:rsidRPr="00A624B4">
        <w:t>o the AIR at the time of vaccination.</w:t>
      </w:r>
      <w:r w:rsidRPr="00483075">
        <w:t xml:space="preserve"> </w:t>
      </w:r>
      <w:r>
        <w:t>Individuals may also</w:t>
      </w:r>
      <w:r w:rsidRPr="00A624B4">
        <w:t xml:space="preserve"> request th</w:t>
      </w:r>
      <w:r>
        <w:t>eir vaccine</w:t>
      </w:r>
      <w:r w:rsidRPr="00A624B4">
        <w:t xml:space="preserve"> information is </w:t>
      </w:r>
      <w:r>
        <w:t>reported to</w:t>
      </w:r>
      <w:r w:rsidRPr="00A624B4">
        <w:t xml:space="preserve"> the AIR</w:t>
      </w:r>
      <w:r w:rsidRPr="00483075">
        <w:t>.</w:t>
      </w:r>
    </w:p>
    <w:p w14:paraId="1889C21E" w14:textId="77777777" w:rsidR="00DB05FC" w:rsidRPr="00CB5E57" w:rsidRDefault="00DB05FC" w:rsidP="00DB05FC">
      <w:r w:rsidRPr="002911CF">
        <w:t>Batch numbers are re</w:t>
      </w:r>
      <w:r>
        <w:t xml:space="preserve">ported to </w:t>
      </w:r>
      <w:r w:rsidRPr="002911CF">
        <w:t xml:space="preserve">the AIR by selecting the </w:t>
      </w:r>
      <w:r w:rsidRPr="00044378">
        <w:t>Batch Number</w:t>
      </w:r>
      <w:r w:rsidRPr="002911CF">
        <w:t xml:space="preserve"> field under the </w:t>
      </w:r>
      <w:r w:rsidRPr="00044378">
        <w:t>Vaccine/Brand</w:t>
      </w:r>
      <w:r w:rsidRPr="002911CF">
        <w:t xml:space="preserve"> field when recording or updating an immunisation encounter. Batch numbers do </w:t>
      </w:r>
      <w:r w:rsidRPr="007B65FA">
        <w:rPr>
          <w:rStyle w:val="Strong"/>
        </w:rPr>
        <w:t>not</w:t>
      </w:r>
      <w:r w:rsidRPr="002911CF">
        <w:t xml:space="preserve"> appear on printed or </w:t>
      </w:r>
      <w:r w:rsidRPr="00CB5E57">
        <w:t xml:space="preserve">downloaded AIR Immunisation History Statements. Instead, they can be viewed online </w:t>
      </w:r>
      <w:r>
        <w:t xml:space="preserve">by a recognised vaccination provider </w:t>
      </w:r>
      <w:r w:rsidRPr="00CB5E57">
        <w:t xml:space="preserve">in the AIR immunisation history section or by viewing details of immunisation encounters. </w:t>
      </w:r>
    </w:p>
    <w:p w14:paraId="77E8C6F9" w14:textId="77777777" w:rsidR="00DB05FC" w:rsidRPr="00483075" w:rsidRDefault="00DB05FC" w:rsidP="00DB05FC">
      <w:r w:rsidRPr="00CB5E57">
        <w:t xml:space="preserve">For more information on how to use the AIR, please access the </w:t>
      </w:r>
      <w:hyperlink r:id="rId36" w:history="1">
        <w:r w:rsidRPr="005954C9">
          <w:rPr>
            <w:rStyle w:val="Hyperlink"/>
          </w:rPr>
          <w:t>AIR education module</w:t>
        </w:r>
      </w:hyperlink>
      <w:r w:rsidRPr="00CB5E57">
        <w:t xml:space="preserve"> available on the Services Australia website. </w:t>
      </w:r>
      <w:r>
        <w:br w:type="page"/>
      </w:r>
    </w:p>
    <w:p w14:paraId="38262E23" w14:textId="59372D78" w:rsidR="00DB05FC" w:rsidRDefault="00DB05FC" w:rsidP="00944D56">
      <w:pPr>
        <w:pStyle w:val="Heading1"/>
      </w:pPr>
      <w:bookmarkStart w:id="72" w:name="_Toc195003410"/>
      <w:bookmarkStart w:id="73" w:name="_Toc198627406"/>
      <w:bookmarkStart w:id="74" w:name="_Toc204795490"/>
      <w:r w:rsidRPr="00BA4652">
        <w:lastRenderedPageBreak/>
        <w:t>Role</w:t>
      </w:r>
      <w:r>
        <w:t>s and Responsibilities</w:t>
      </w:r>
      <w:bookmarkEnd w:id="72"/>
      <w:bookmarkEnd w:id="73"/>
      <w:bookmarkEnd w:id="74"/>
      <w:r>
        <w:t xml:space="preserve"> </w:t>
      </w:r>
      <w:bookmarkEnd w:id="67"/>
    </w:p>
    <w:p w14:paraId="2BC4D7B2" w14:textId="51D464B5" w:rsidR="00DB05FC" w:rsidRPr="004618B2" w:rsidRDefault="00DB05FC" w:rsidP="00944D56">
      <w:pPr>
        <w:pStyle w:val="Heading2"/>
      </w:pPr>
      <w:bookmarkStart w:id="75" w:name="_Toc198627407"/>
      <w:bookmarkStart w:id="76" w:name="_Toc195003411"/>
      <w:bookmarkStart w:id="77" w:name="_Toc204795491"/>
      <w:r w:rsidRPr="000F231E">
        <w:t>Department of Health, Disability and Ageing</w:t>
      </w:r>
      <w:bookmarkEnd w:id="75"/>
      <w:bookmarkEnd w:id="77"/>
      <w:r w:rsidRPr="000F231E">
        <w:t xml:space="preserve"> </w:t>
      </w:r>
      <w:bookmarkEnd w:id="76"/>
    </w:p>
    <w:p w14:paraId="39939F7B" w14:textId="77777777" w:rsidR="00DB05FC" w:rsidRPr="00BA4652" w:rsidRDefault="00DB05FC" w:rsidP="00CD373A">
      <w:r w:rsidRPr="00BA4652">
        <w:t xml:space="preserve">Under </w:t>
      </w:r>
      <w:r w:rsidRPr="00CB5E57">
        <w:t xml:space="preserve">the </w:t>
      </w:r>
      <w:hyperlink r:id="rId37" w:history="1">
        <w:r w:rsidRPr="00CD373A">
          <w:rPr>
            <w:rStyle w:val="Emphasis"/>
          </w:rPr>
          <w:t>Biosecurity Act 2015</w:t>
        </w:r>
      </w:hyperlink>
      <w:r w:rsidRPr="00CB5E57">
        <w:t xml:space="preserve">, the </w:t>
      </w:r>
      <w:r>
        <w:t>Minister for Health and the department have</w:t>
      </w:r>
      <w:r w:rsidRPr="00BA4652">
        <w:t xml:space="preserve"> statutory responsibility for </w:t>
      </w:r>
      <w:r>
        <w:t xml:space="preserve">preventing </w:t>
      </w:r>
      <w:r w:rsidRPr="00BA4652">
        <w:t>the</w:t>
      </w:r>
      <w:r w:rsidRPr="00624A71">
        <w:t xml:space="preserve"> </w:t>
      </w:r>
      <w:r>
        <w:t>entry</w:t>
      </w:r>
      <w:r w:rsidRPr="00624A71">
        <w:t>, emergence,</w:t>
      </w:r>
      <w:r>
        <w:t xml:space="preserve"> spread</w:t>
      </w:r>
      <w:r w:rsidRPr="00624A71">
        <w:t xml:space="preserve"> </w:t>
      </w:r>
      <w:r>
        <w:t>and</w:t>
      </w:r>
      <w:r w:rsidRPr="00624A71">
        <w:t xml:space="preserve"> establishment of LHD</w:t>
      </w:r>
      <w:r>
        <w:t>s</w:t>
      </w:r>
      <w:r w:rsidRPr="00BA4652">
        <w:t>, including yellow fever.</w:t>
      </w:r>
    </w:p>
    <w:p w14:paraId="6F5A0706" w14:textId="77777777" w:rsidR="00DB05FC" w:rsidRPr="00BA4652" w:rsidRDefault="00DB05FC" w:rsidP="00DB05FC">
      <w:r w:rsidRPr="00BA4652">
        <w:t>The department is responsible for:</w:t>
      </w:r>
    </w:p>
    <w:p w14:paraId="6BCC6D1C" w14:textId="77777777" w:rsidR="00DB05FC" w:rsidRDefault="00DB05FC" w:rsidP="00CA74E1">
      <w:pPr>
        <w:pStyle w:val="ListBullet"/>
      </w:pPr>
      <w:r>
        <w:t>Implementing Australia’s obligations as a State Party to the IHR.</w:t>
      </w:r>
    </w:p>
    <w:p w14:paraId="1C82B5CC" w14:textId="77777777" w:rsidR="00DB05FC" w:rsidRPr="00BA4652" w:rsidRDefault="00DB05FC" w:rsidP="00CA74E1">
      <w:pPr>
        <w:pStyle w:val="ListBullet"/>
      </w:pPr>
      <w:r w:rsidRPr="00BA4652">
        <w:t>Liais</w:t>
      </w:r>
      <w:r>
        <w:t>ing</w:t>
      </w:r>
      <w:r w:rsidRPr="00BA4652">
        <w:t xml:space="preserve"> with WHO </w:t>
      </w:r>
      <w:r>
        <w:t xml:space="preserve">and Australian Government </w:t>
      </w:r>
      <w:r w:rsidRPr="000A43DF">
        <w:t xml:space="preserve">partner agencies </w:t>
      </w:r>
      <w:r w:rsidRPr="00BA4652">
        <w:t>on yellow fever issues.</w:t>
      </w:r>
    </w:p>
    <w:p w14:paraId="5D8518DE" w14:textId="77777777" w:rsidR="00DB05FC" w:rsidRPr="00A42295" w:rsidRDefault="00DB05FC" w:rsidP="00CA74E1">
      <w:pPr>
        <w:pStyle w:val="ListBullet"/>
      </w:pPr>
      <w:r w:rsidRPr="00A42295">
        <w:t xml:space="preserve">Establishing </w:t>
      </w:r>
      <w:r>
        <w:t>the y</w:t>
      </w:r>
      <w:r w:rsidRPr="00F22DFD">
        <w:t xml:space="preserve">ellow </w:t>
      </w:r>
      <w:r>
        <w:t>f</w:t>
      </w:r>
      <w:r w:rsidRPr="00F22DFD">
        <w:t xml:space="preserve">ever </w:t>
      </w:r>
      <w:r>
        <w:t>v</w:t>
      </w:r>
      <w:r w:rsidRPr="00F22DFD">
        <w:t xml:space="preserve">accination </w:t>
      </w:r>
      <w:r>
        <w:t>r</w:t>
      </w:r>
      <w:r w:rsidRPr="00F22DFD">
        <w:t xml:space="preserve">equirements for </w:t>
      </w:r>
      <w:r>
        <w:t>t</w:t>
      </w:r>
      <w:r w:rsidRPr="00F22DFD">
        <w:t xml:space="preserve">ravellers </w:t>
      </w:r>
      <w:r>
        <w:t>a</w:t>
      </w:r>
      <w:r w:rsidRPr="00F22DFD">
        <w:t>rriving in Australia</w:t>
      </w:r>
      <w:r w:rsidRPr="00A42295">
        <w:t>.</w:t>
      </w:r>
    </w:p>
    <w:p w14:paraId="5617DA9C" w14:textId="77777777" w:rsidR="00DB05FC" w:rsidRPr="00BA4652" w:rsidRDefault="00DB05FC" w:rsidP="00CA74E1">
      <w:pPr>
        <w:pStyle w:val="ListBullet"/>
      </w:pPr>
      <w:r>
        <w:t xml:space="preserve">Establishing and maintaining </w:t>
      </w:r>
      <w:r w:rsidRPr="00BA4652">
        <w:t xml:space="preserve">National Guidelines that comply with WHO requirements. </w:t>
      </w:r>
    </w:p>
    <w:p w14:paraId="6C2A63F7" w14:textId="77777777" w:rsidR="00DB05FC" w:rsidRPr="00BA4652" w:rsidRDefault="00DB05FC" w:rsidP="00CA74E1">
      <w:pPr>
        <w:pStyle w:val="ListBullet"/>
      </w:pPr>
      <w:r>
        <w:t>Facilitating an</w:t>
      </w:r>
      <w:r w:rsidRPr="00BA4652">
        <w:t xml:space="preserve"> online </w:t>
      </w:r>
      <w:r w:rsidRPr="004F7DC7">
        <w:t>Yellow Fever Vaccination Learning and Accreditation Course</w:t>
      </w:r>
      <w:r w:rsidRPr="00BA4652">
        <w:t xml:space="preserve">. </w:t>
      </w:r>
    </w:p>
    <w:p w14:paraId="3149FE02" w14:textId="77777777" w:rsidR="00DB05FC" w:rsidRDefault="00DB05FC" w:rsidP="00CA74E1">
      <w:pPr>
        <w:pStyle w:val="ListBullet"/>
      </w:pPr>
      <w:r>
        <w:t>Maintaining a</w:t>
      </w:r>
      <w:r w:rsidRPr="00BA4652">
        <w:t xml:space="preserve"> </w:t>
      </w:r>
      <w:r>
        <w:t>n</w:t>
      </w:r>
      <w:r w:rsidRPr="00BA4652">
        <w:t>ational l</w:t>
      </w:r>
      <w:r>
        <w:t>ist</w:t>
      </w:r>
      <w:r w:rsidRPr="00BA4652">
        <w:t xml:space="preserve"> of individual practitioners who have completed the course.</w:t>
      </w:r>
    </w:p>
    <w:p w14:paraId="7EA24F31" w14:textId="77777777" w:rsidR="00DB05FC" w:rsidRPr="00BA4652" w:rsidRDefault="00DB05FC" w:rsidP="00CA74E1">
      <w:pPr>
        <w:pStyle w:val="ListBullet"/>
      </w:pPr>
      <w:r>
        <w:t xml:space="preserve">Sharing a list of practitioners who have completed the course with </w:t>
      </w:r>
      <w:r w:rsidRPr="00FC44FF">
        <w:t>State and Territory Health Authorities</w:t>
      </w:r>
      <w:r>
        <w:t>.</w:t>
      </w:r>
    </w:p>
    <w:p w14:paraId="26DFB2BC" w14:textId="5C285AB4" w:rsidR="00DB05FC" w:rsidRDefault="00DB05FC" w:rsidP="00944D56">
      <w:pPr>
        <w:pStyle w:val="Heading2"/>
      </w:pPr>
      <w:bookmarkStart w:id="78" w:name="_Toc195003412"/>
      <w:bookmarkStart w:id="79" w:name="_Toc198627408"/>
      <w:bookmarkStart w:id="80" w:name="_Toc204795492"/>
      <w:r>
        <w:t>State and Territory Health Authorities</w:t>
      </w:r>
      <w:bookmarkEnd w:id="78"/>
      <w:bookmarkEnd w:id="79"/>
      <w:bookmarkEnd w:id="80"/>
    </w:p>
    <w:p w14:paraId="6ED892B0" w14:textId="77777777" w:rsidR="00DB05FC" w:rsidRPr="00BA4652" w:rsidRDefault="00DB05FC" w:rsidP="00DB05FC">
      <w:r w:rsidRPr="00BA4652">
        <w:t xml:space="preserve">Under funding agreements with the states and territories, the relevant state or territory health authority is responsible for the approval of Yellow Fever Vaccination Centres </w:t>
      </w:r>
      <w:r>
        <w:t xml:space="preserve">and accredited practitioners </w:t>
      </w:r>
      <w:r w:rsidRPr="00BA4652">
        <w:t>within its jurisdiction.</w:t>
      </w:r>
    </w:p>
    <w:p w14:paraId="05805337" w14:textId="77777777" w:rsidR="00DB05FC" w:rsidRPr="000128D9" w:rsidRDefault="00DB05FC" w:rsidP="00DB05FC">
      <w:r w:rsidRPr="000128D9">
        <w:t>The role of the state or territory health authority includes:</w:t>
      </w:r>
    </w:p>
    <w:p w14:paraId="27052067" w14:textId="77777777" w:rsidR="00DB05FC" w:rsidRPr="000128D9" w:rsidRDefault="00DB05FC" w:rsidP="00CA74E1">
      <w:pPr>
        <w:pStyle w:val="ListBullet"/>
      </w:pPr>
      <w:r w:rsidRPr="000128D9">
        <w:t>Assessing</w:t>
      </w:r>
      <w:r w:rsidRPr="00B811EF">
        <w:t>,</w:t>
      </w:r>
      <w:r w:rsidRPr="000128D9">
        <w:t xml:space="preserve"> approving</w:t>
      </w:r>
      <w:r w:rsidRPr="00F16C4A">
        <w:t xml:space="preserve"> and monitoring</w:t>
      </w:r>
      <w:r w:rsidRPr="000128D9">
        <w:t xml:space="preserve"> Yellow Fever Vaccination Centres in accordance with these guidelines.</w:t>
      </w:r>
    </w:p>
    <w:p w14:paraId="0AB8C479" w14:textId="77777777" w:rsidR="00DB05FC" w:rsidRPr="000128D9" w:rsidRDefault="00DB05FC" w:rsidP="00CA74E1">
      <w:pPr>
        <w:pStyle w:val="ListBullet"/>
      </w:pPr>
      <w:r>
        <w:t xml:space="preserve">Withdrawing approval for </w:t>
      </w:r>
      <w:r w:rsidRPr="0036215E">
        <w:t>Yellow Fever Vaccination Centres</w:t>
      </w:r>
      <w:r>
        <w:t xml:space="preserve"> that are not acting in </w:t>
      </w:r>
      <w:r w:rsidRPr="000128D9">
        <w:t>accordance with these guidelines.</w:t>
      </w:r>
    </w:p>
    <w:p w14:paraId="6D55FA25" w14:textId="77777777" w:rsidR="00DB05FC" w:rsidRPr="00BA4652" w:rsidRDefault="00DB05FC" w:rsidP="00CA74E1">
      <w:pPr>
        <w:pStyle w:val="ListBullet"/>
      </w:pPr>
      <w:r w:rsidRPr="00BA4652">
        <w:t>Confirming that individual practitioners have met accreditation requirements.</w:t>
      </w:r>
    </w:p>
    <w:p w14:paraId="166A5362" w14:textId="5ED00050" w:rsidR="00DB05FC" w:rsidRDefault="00DB05FC" w:rsidP="00CA74E1">
      <w:pPr>
        <w:pStyle w:val="ListBullet"/>
      </w:pPr>
      <w:r>
        <w:t xml:space="preserve">Issuing </w:t>
      </w:r>
      <w:r w:rsidRPr="00693B14">
        <w:t>Yellow Fever Vaccination Centres</w:t>
      </w:r>
      <w:r>
        <w:t xml:space="preserve"> with a unique provider/identification number and stamp.</w:t>
      </w:r>
    </w:p>
    <w:p w14:paraId="080D867C" w14:textId="77777777" w:rsidR="00DB05FC" w:rsidRPr="00B67E57" w:rsidRDefault="00DB05FC" w:rsidP="00CA74E1">
      <w:pPr>
        <w:pStyle w:val="ListBullet"/>
      </w:pPr>
      <w:r w:rsidRPr="00BA4652">
        <w:t xml:space="preserve">Advising Sanofi of </w:t>
      </w:r>
      <w:r>
        <w:t xml:space="preserve">the </w:t>
      </w:r>
      <w:r w:rsidRPr="00693B14">
        <w:t>Yellow Fever Vaccination Centres</w:t>
      </w:r>
      <w:r>
        <w:t xml:space="preserve"> </w:t>
      </w:r>
      <w:r w:rsidRPr="00BA4652">
        <w:t xml:space="preserve">authorised, or </w:t>
      </w:r>
      <w:r w:rsidRPr="00B67E57">
        <w:t>no longer authorised, to purchase the vaccine</w:t>
      </w:r>
      <w:r>
        <w:t xml:space="preserve"> </w:t>
      </w:r>
      <w:r w:rsidRPr="00255480">
        <w:t>within 7 days</w:t>
      </w:r>
      <w:r>
        <w:t xml:space="preserve"> of the change in authorisation status</w:t>
      </w:r>
      <w:r w:rsidRPr="00255480">
        <w:t>.</w:t>
      </w:r>
    </w:p>
    <w:p w14:paraId="09ECF926" w14:textId="77777777" w:rsidR="00DB05FC" w:rsidRPr="00B67E57" w:rsidRDefault="00DB05FC" w:rsidP="00CA74E1">
      <w:pPr>
        <w:pStyle w:val="ListBullet"/>
      </w:pPr>
      <w:r w:rsidRPr="00B67E57">
        <w:t>Maintaining a publicly available list of approved vaccination centres within the jurisdiction.</w:t>
      </w:r>
    </w:p>
    <w:p w14:paraId="631EDFD3" w14:textId="3D0A42FD" w:rsidR="00DB05FC" w:rsidRDefault="0068272D" w:rsidP="00CA74E1">
      <w:pPr>
        <w:pStyle w:val="ListBullet"/>
      </w:pPr>
      <w:r>
        <w:t>Whe</w:t>
      </w:r>
      <w:r w:rsidR="00E14210">
        <w:t>re</w:t>
      </w:r>
      <w:r>
        <w:t xml:space="preserve"> necessary, i</w:t>
      </w:r>
      <w:r w:rsidR="00DB05FC" w:rsidRPr="00B67E57">
        <w:t>nforming the department of</w:t>
      </w:r>
      <w:r w:rsidR="0050546A">
        <w:t xml:space="preserve"> non-compliance </w:t>
      </w:r>
      <w:r w:rsidR="00E14210">
        <w:t xml:space="preserve">cases </w:t>
      </w:r>
      <w:r w:rsidR="00F8154C">
        <w:t xml:space="preserve">involving </w:t>
      </w:r>
      <w:r w:rsidR="00F8154C" w:rsidRPr="00F8154C">
        <w:t>Yellow Fever Vaccination Centres</w:t>
      </w:r>
      <w:r w:rsidR="00F8154C">
        <w:t xml:space="preserve"> or accredited practitioners</w:t>
      </w:r>
      <w:r w:rsidR="00DB05FC" w:rsidRPr="00B67E57">
        <w:t>.</w:t>
      </w:r>
    </w:p>
    <w:p w14:paraId="327D8442" w14:textId="5B81A338" w:rsidR="00DB05FC" w:rsidRDefault="00DB05FC" w:rsidP="00CA74E1">
      <w:pPr>
        <w:pStyle w:val="ListBullet"/>
      </w:pPr>
      <w:r w:rsidRPr="00F16C4A">
        <w:t>Under extenuating circumstances – a</w:t>
      </w:r>
      <w:r w:rsidRPr="00E72165">
        <w:t>uthoris</w:t>
      </w:r>
      <w:r w:rsidRPr="00F16C4A">
        <w:t xml:space="preserve">ing </w:t>
      </w:r>
      <w:r>
        <w:t>an</w:t>
      </w:r>
      <w:r w:rsidRPr="00F16C4A">
        <w:t xml:space="preserve"> exception</w:t>
      </w:r>
      <w:r w:rsidRPr="00E72165">
        <w:t xml:space="preserve"> </w:t>
      </w:r>
      <w:r>
        <w:t>to</w:t>
      </w:r>
      <w:r w:rsidRPr="00E72165">
        <w:t xml:space="preserve"> allow </w:t>
      </w:r>
      <w:r>
        <w:t>the</w:t>
      </w:r>
      <w:r w:rsidRPr="00E72165">
        <w:t xml:space="preserve"> yellow fever vaccine to be administered in a hospital</w:t>
      </w:r>
      <w:r>
        <w:t xml:space="preserve"> </w:t>
      </w:r>
      <w:r w:rsidRPr="001E22E6">
        <w:t>(see</w:t>
      </w:r>
      <w:r w:rsidRPr="00CA74E1">
        <w:rPr>
          <w:rStyle w:val="Strong"/>
        </w:rPr>
        <w:t xml:space="preserve"> </w:t>
      </w:r>
      <w:hyperlink w:anchor="_Yellow_Fever_Vaccination" w:history="1">
        <w:r w:rsidRPr="00DB1431">
          <w:rPr>
            <w:rStyle w:val="Hyperlink"/>
          </w:rPr>
          <w:t>Section 5.3</w:t>
        </w:r>
      </w:hyperlink>
      <w:r w:rsidRPr="001E22E6">
        <w:t>)</w:t>
      </w:r>
      <w:r w:rsidRPr="00E72165">
        <w:t>.</w:t>
      </w:r>
    </w:p>
    <w:p w14:paraId="1447B351" w14:textId="5A03851B" w:rsidR="00DB05FC" w:rsidRPr="00E72165" w:rsidRDefault="00DB05FC" w:rsidP="00CA74E1">
      <w:pPr>
        <w:pStyle w:val="ListBullet"/>
      </w:pPr>
      <w:r w:rsidRPr="005A46F6">
        <w:t xml:space="preserve">Reporting adverse events following vaccination to the TGA (see </w:t>
      </w:r>
      <w:hyperlink w:anchor="_Reporting_of_Adverse" w:history="1">
        <w:r w:rsidR="00DB1431" w:rsidRPr="00DB1431">
          <w:rPr>
            <w:rStyle w:val="Hyperlink"/>
          </w:rPr>
          <w:t>Section 3.4.1</w:t>
        </w:r>
      </w:hyperlink>
      <w:r w:rsidRPr="005A46F6">
        <w:t>)</w:t>
      </w:r>
      <w:r w:rsidR="0075117C">
        <w:t>.</w:t>
      </w:r>
    </w:p>
    <w:p w14:paraId="1DB6EE03" w14:textId="77777777" w:rsidR="00DB05FC" w:rsidRPr="00CA74E1" w:rsidRDefault="00DB05FC" w:rsidP="00CA74E1">
      <w:r>
        <w:br w:type="page"/>
      </w:r>
    </w:p>
    <w:p w14:paraId="0DD5BCCA" w14:textId="3767D48B" w:rsidR="00DB05FC" w:rsidRDefault="00DB05FC" w:rsidP="005F157A">
      <w:pPr>
        <w:pStyle w:val="Heading2"/>
      </w:pPr>
      <w:bookmarkStart w:id="81" w:name="_Toc195003413"/>
      <w:bookmarkStart w:id="82" w:name="_Toc198627409"/>
      <w:bookmarkStart w:id="83" w:name="_Toc204795493"/>
      <w:r>
        <w:lastRenderedPageBreak/>
        <w:t>Approved Yellow Fever</w:t>
      </w:r>
      <w:r w:rsidRPr="000336F1">
        <w:t xml:space="preserve"> Vaccination Centres</w:t>
      </w:r>
      <w:bookmarkEnd w:id="81"/>
      <w:bookmarkEnd w:id="82"/>
      <w:bookmarkEnd w:id="83"/>
    </w:p>
    <w:p w14:paraId="5BB840BC" w14:textId="77777777" w:rsidR="00DB05FC" w:rsidRDefault="00DB05FC" w:rsidP="00DB05FC">
      <w:r>
        <w:t>A primary care</w:t>
      </w:r>
      <w:r w:rsidRPr="000336F1">
        <w:t xml:space="preserve"> </w:t>
      </w:r>
      <w:r>
        <w:t>practice</w:t>
      </w:r>
      <w:r w:rsidRPr="00B60177">
        <w:t xml:space="preserve"> </w:t>
      </w:r>
      <w:r w:rsidRPr="00BB4D64">
        <w:t>can apply to their state or territory health authority to become an approved Yellow Fever Vaccination</w:t>
      </w:r>
      <w:r w:rsidRPr="005F6748">
        <w:t xml:space="preserve"> Centre</w:t>
      </w:r>
      <w:r>
        <w:t>, eligible to provide the yellow fever vaccine.</w:t>
      </w:r>
    </w:p>
    <w:p w14:paraId="469864B5" w14:textId="77777777" w:rsidR="00DB05FC" w:rsidRDefault="00DB05FC" w:rsidP="00DB05FC">
      <w:r w:rsidRPr="003A7FEF">
        <w:t xml:space="preserve">The </w:t>
      </w:r>
      <w:r>
        <w:t xml:space="preserve">role of a </w:t>
      </w:r>
      <w:r w:rsidRPr="003A7FEF">
        <w:t xml:space="preserve">Yellow Fever Vaccination Centre </w:t>
      </w:r>
      <w:r>
        <w:t>includes:</w:t>
      </w:r>
    </w:p>
    <w:p w14:paraId="5F5C499F" w14:textId="60E4A0EE" w:rsidR="00DB05FC" w:rsidRDefault="00DB05FC" w:rsidP="00CA74E1">
      <w:pPr>
        <w:pStyle w:val="ListBullet"/>
      </w:pPr>
      <w:r>
        <w:t>M</w:t>
      </w:r>
      <w:r w:rsidRPr="00C568A1">
        <w:t>eet</w:t>
      </w:r>
      <w:r>
        <w:t>ing</w:t>
      </w:r>
      <w:r w:rsidRPr="00C568A1">
        <w:t xml:space="preserve"> a set of minimum requirements to obtain accreditation for administering the yellow fever vaccine</w:t>
      </w:r>
      <w:r>
        <w:t>,</w:t>
      </w:r>
      <w:r w:rsidRPr="00097DF5">
        <w:t xml:space="preserve"> </w:t>
      </w:r>
      <w:r>
        <w:t xml:space="preserve">including appropriate cold chain management of </w:t>
      </w:r>
      <w:proofErr w:type="spellStart"/>
      <w:r>
        <w:t>Stamaril</w:t>
      </w:r>
      <w:proofErr w:type="spellEnd"/>
      <w:r>
        <w:t xml:space="preserve"> vaccines delivered to the centre</w:t>
      </w:r>
      <w:r w:rsidRPr="00EB6D82">
        <w:t xml:space="preserve"> (see </w:t>
      </w:r>
      <w:hyperlink w:anchor="_Criteria_for_Assessing" w:history="1">
        <w:r w:rsidRPr="00DB1431">
          <w:rPr>
            <w:rStyle w:val="Hyperlink"/>
          </w:rPr>
          <w:t>Section 5.3.1</w:t>
        </w:r>
      </w:hyperlink>
      <w:r w:rsidRPr="0033700B">
        <w:t>).</w:t>
      </w:r>
    </w:p>
    <w:p w14:paraId="728138BE" w14:textId="77777777" w:rsidR="00DB05FC" w:rsidRPr="00C568A1" w:rsidRDefault="00DB05FC" w:rsidP="00CA74E1">
      <w:pPr>
        <w:pStyle w:val="ListBullet"/>
      </w:pPr>
      <w:r>
        <w:t xml:space="preserve">Maintaining </w:t>
      </w:r>
      <w:r w:rsidRPr="00D00557">
        <w:t>minimum requirements</w:t>
      </w:r>
      <w:r>
        <w:t xml:space="preserve"> </w:t>
      </w:r>
      <w:r w:rsidRPr="00D00557">
        <w:t>in accordance with these guidelines</w:t>
      </w:r>
      <w:r>
        <w:t xml:space="preserve"> and advising the </w:t>
      </w:r>
      <w:r w:rsidRPr="00580EEC">
        <w:t>relevant state/territory health authority</w:t>
      </w:r>
      <w:r>
        <w:t xml:space="preserve"> </w:t>
      </w:r>
      <w:r w:rsidRPr="00D61A9E">
        <w:t xml:space="preserve">within 7 days </w:t>
      </w:r>
      <w:r>
        <w:t>if these requirements are no longer met.</w:t>
      </w:r>
    </w:p>
    <w:p w14:paraId="626AC503" w14:textId="77777777" w:rsidR="00DB05FC" w:rsidRDefault="00DB05FC" w:rsidP="00CA74E1">
      <w:pPr>
        <w:pStyle w:val="ListBullet"/>
      </w:pPr>
      <w:r>
        <w:t>P</w:t>
      </w:r>
      <w:r w:rsidRPr="003A7FEF">
        <w:t>rovid</w:t>
      </w:r>
      <w:r>
        <w:t xml:space="preserve">ing </w:t>
      </w:r>
      <w:r w:rsidRPr="003A7FEF">
        <w:t xml:space="preserve">details of all </w:t>
      </w:r>
      <w:r>
        <w:t>accredited practitioners</w:t>
      </w:r>
      <w:r w:rsidRPr="003A7FEF">
        <w:t xml:space="preserve"> </w:t>
      </w:r>
      <w:r>
        <w:t>practicing at the vaccination centre</w:t>
      </w:r>
      <w:r w:rsidRPr="003A7FEF">
        <w:t xml:space="preserve"> to the relevant state/territory health authority</w:t>
      </w:r>
      <w:r>
        <w:t>.</w:t>
      </w:r>
    </w:p>
    <w:p w14:paraId="3514E4D3" w14:textId="77777777" w:rsidR="00DB05FC" w:rsidRDefault="00DB05FC" w:rsidP="00CA74E1">
      <w:pPr>
        <w:pStyle w:val="ListBullet"/>
      </w:pPr>
      <w:r>
        <w:t xml:space="preserve">Updating </w:t>
      </w:r>
      <w:r w:rsidRPr="003A7FEF">
        <w:t xml:space="preserve">the state/territory health authority </w:t>
      </w:r>
      <w:r>
        <w:t>of significant changes within 7 days. These include</w:t>
      </w:r>
    </w:p>
    <w:p w14:paraId="7D9B393B" w14:textId="77777777" w:rsidR="00DB05FC" w:rsidRDefault="00DB05FC" w:rsidP="00044378">
      <w:pPr>
        <w:pStyle w:val="ListBullet2"/>
      </w:pPr>
      <w:r w:rsidRPr="003A7FEF">
        <w:t>when practitioners join or leave the centre</w:t>
      </w:r>
    </w:p>
    <w:p w14:paraId="46EF90AF" w14:textId="77777777" w:rsidR="00DB05FC" w:rsidRDefault="00DB05FC" w:rsidP="00044378">
      <w:pPr>
        <w:pStyle w:val="ListBullet2"/>
      </w:pPr>
      <w:r>
        <w:t>changes of address/location including website or contact details</w:t>
      </w:r>
      <w:r w:rsidRPr="00C568A1">
        <w:t xml:space="preserve">. </w:t>
      </w:r>
    </w:p>
    <w:p w14:paraId="6F8E53FA" w14:textId="33C58FBD" w:rsidR="00DB05FC" w:rsidRDefault="00DB05FC" w:rsidP="00CA74E1">
      <w:pPr>
        <w:pStyle w:val="ListBullet"/>
      </w:pPr>
      <w:r w:rsidRPr="00B60177">
        <w:t>Ensuring</w:t>
      </w:r>
      <w:r w:rsidRPr="00C44FE6">
        <w:t xml:space="preserve"> </w:t>
      </w:r>
      <w:r w:rsidRPr="00EB6771">
        <w:t xml:space="preserve">yellow fever vaccination </w:t>
      </w:r>
      <w:r w:rsidRPr="00B60177">
        <w:t xml:space="preserve">is recorded </w:t>
      </w:r>
      <w:r w:rsidRPr="00EB6771">
        <w:t>in the AIR, including the vaccine batch number</w:t>
      </w:r>
      <w:r>
        <w:t xml:space="preserve"> </w:t>
      </w:r>
      <w:r w:rsidRPr="00463393">
        <w:t xml:space="preserve">(see </w:t>
      </w:r>
      <w:hyperlink w:anchor="_The_Australian_Immunisation" w:history="1">
        <w:r w:rsidRPr="00DB1431">
          <w:rPr>
            <w:rStyle w:val="Hyperlink"/>
          </w:rPr>
          <w:t>Section 3.5</w:t>
        </w:r>
      </w:hyperlink>
      <w:r w:rsidRPr="00463393">
        <w:t>).</w:t>
      </w:r>
    </w:p>
    <w:p w14:paraId="423885D2" w14:textId="0EC3DE96" w:rsidR="00DB05FC" w:rsidRPr="00EB6771" w:rsidRDefault="00DB05FC" w:rsidP="00CA74E1">
      <w:pPr>
        <w:pStyle w:val="ListBullet"/>
      </w:pPr>
      <w:r w:rsidRPr="000A04E2">
        <w:t xml:space="preserve">Reporting adverse events following immunisation to the relevant State or Territory health authority or the TGA (see </w:t>
      </w:r>
      <w:hyperlink w:anchor="_Reporting_of_Adverse" w:history="1">
        <w:r w:rsidR="00DB1431" w:rsidRPr="00DB1431">
          <w:rPr>
            <w:rStyle w:val="Hyperlink"/>
          </w:rPr>
          <w:t>Section 3.4.1</w:t>
        </w:r>
      </w:hyperlink>
      <w:r w:rsidRPr="000A04E2">
        <w:t>).</w:t>
      </w:r>
    </w:p>
    <w:p w14:paraId="0D72A7A1" w14:textId="683CF7D1" w:rsidR="00DB05FC" w:rsidRDefault="00DB05FC" w:rsidP="00CA74E1">
      <w:pPr>
        <w:pStyle w:val="ListBullet"/>
      </w:pPr>
      <w:r>
        <w:t>R</w:t>
      </w:r>
      <w:r w:rsidRPr="00CB5E57">
        <w:t>etain</w:t>
      </w:r>
      <w:r>
        <w:t>ing</w:t>
      </w:r>
      <w:r w:rsidRPr="00CB5E57">
        <w:t xml:space="preserve"> an accurate record of yellow fever vaccination history</w:t>
      </w:r>
      <w:r>
        <w:t>,</w:t>
      </w:r>
      <w:r w:rsidRPr="00003D2E">
        <w:t xml:space="preserve"> includ</w:t>
      </w:r>
      <w:r>
        <w:t xml:space="preserve">ing </w:t>
      </w:r>
      <w:r w:rsidRPr="00003D2E">
        <w:t xml:space="preserve">all the </w:t>
      </w:r>
      <w:r>
        <w:t xml:space="preserve">information required to issue a replacement certificate (see </w:t>
      </w:r>
      <w:hyperlink w:anchor="_Re-issue_of_International" w:history="1">
        <w:r w:rsidRPr="00DB1431">
          <w:rPr>
            <w:rStyle w:val="Hyperlink"/>
          </w:rPr>
          <w:t>Section 2.3.2</w:t>
        </w:r>
      </w:hyperlink>
      <w:r>
        <w:t>)</w:t>
      </w:r>
      <w:r w:rsidRPr="00CB5E57">
        <w:t>.</w:t>
      </w:r>
    </w:p>
    <w:p w14:paraId="029572E8" w14:textId="77777777" w:rsidR="00DB05FC" w:rsidRDefault="00DB05FC" w:rsidP="00CA74E1">
      <w:pPr>
        <w:pStyle w:val="ListBullet"/>
      </w:pPr>
      <w:r>
        <w:t xml:space="preserve">Ordering </w:t>
      </w:r>
      <w:r w:rsidRPr="002D4DBF">
        <w:t>International Certificate of Vaccination or Prophylaxis</w:t>
      </w:r>
      <w:r>
        <w:t xml:space="preserve"> through the </w:t>
      </w:r>
      <w:hyperlink r:id="rId38" w:history="1">
        <w:r w:rsidRPr="00A31198">
          <w:rPr>
            <w:rStyle w:val="Hyperlink"/>
          </w:rPr>
          <w:t>WHO order form</w:t>
        </w:r>
      </w:hyperlink>
      <w:r>
        <w:t>.</w:t>
      </w:r>
    </w:p>
    <w:p w14:paraId="3A65D039" w14:textId="5C74DBE9" w:rsidR="00DB05FC" w:rsidRPr="00B60177" w:rsidRDefault="00DB05FC" w:rsidP="00CA74E1">
      <w:pPr>
        <w:pStyle w:val="ListBullet"/>
      </w:pPr>
      <w:r w:rsidRPr="00B60177">
        <w:t xml:space="preserve">Ordering the yellow fever vaccine, </w:t>
      </w:r>
      <w:proofErr w:type="spellStart"/>
      <w:r w:rsidRPr="00B60177">
        <w:t>Stamaril</w:t>
      </w:r>
      <w:proofErr w:type="spellEnd"/>
      <w:r w:rsidRPr="00B60177">
        <w:t>, through Sanofi.</w:t>
      </w:r>
    </w:p>
    <w:p w14:paraId="6EF1FF69" w14:textId="77777777" w:rsidR="00DB05FC" w:rsidRPr="00B60177" w:rsidRDefault="00DB05FC" w:rsidP="00CA74E1">
      <w:pPr>
        <w:pStyle w:val="ListBullet"/>
      </w:pPr>
      <w:r w:rsidRPr="00B60177">
        <w:t>Destroying provider stamps in accordance with state/territory health authority requirements once the vaccination centre is no longer approved.</w:t>
      </w:r>
    </w:p>
    <w:p w14:paraId="54E054C8" w14:textId="0AECB28C" w:rsidR="00DB05FC" w:rsidRPr="00B60177" w:rsidRDefault="00DB05FC" w:rsidP="00944D56">
      <w:pPr>
        <w:pStyle w:val="Heading2"/>
      </w:pPr>
      <w:bookmarkStart w:id="84" w:name="_Toc195003414"/>
      <w:bookmarkStart w:id="85" w:name="_Toc198627410"/>
      <w:bookmarkStart w:id="86" w:name="_Toc204795494"/>
      <w:r w:rsidRPr="00B60177">
        <w:t>Yellow Fever Vaccine Suppliers</w:t>
      </w:r>
      <w:bookmarkEnd w:id="84"/>
      <w:bookmarkEnd w:id="85"/>
      <w:bookmarkEnd w:id="86"/>
    </w:p>
    <w:p w14:paraId="3D215D64" w14:textId="5330EA18" w:rsidR="00DB05FC" w:rsidRDefault="00DB05FC" w:rsidP="00DB05FC">
      <w:proofErr w:type="spellStart"/>
      <w:r w:rsidRPr="007E44ED">
        <w:t>Stamaril</w:t>
      </w:r>
      <w:proofErr w:type="spellEnd"/>
      <w:r w:rsidRPr="007E44ED">
        <w:t xml:space="preserve"> is the only WHO approved yellow fever vaccine currently available in Australia</w:t>
      </w:r>
      <w:r>
        <w:t xml:space="preserve">. </w:t>
      </w:r>
      <w:proofErr w:type="spellStart"/>
      <w:r>
        <w:t>Stamaril</w:t>
      </w:r>
      <w:proofErr w:type="spellEnd"/>
      <w:r>
        <w:t xml:space="preserve"> is s</w:t>
      </w:r>
      <w:r w:rsidRPr="007E44ED">
        <w:t xml:space="preserve">upplied by </w:t>
      </w:r>
      <w:r>
        <w:t>Sanofi</w:t>
      </w:r>
      <w:r w:rsidRPr="007E44ED">
        <w:t>.</w:t>
      </w:r>
    </w:p>
    <w:p w14:paraId="44088BE9" w14:textId="77777777" w:rsidR="00DB05FC" w:rsidRPr="00E87FE6" w:rsidRDefault="00DB05FC" w:rsidP="00DB05FC">
      <w:r w:rsidRPr="00E87FE6">
        <w:t>The role of the vaccine supplier includes:</w:t>
      </w:r>
    </w:p>
    <w:p w14:paraId="16EC4788" w14:textId="77777777" w:rsidR="00DB05FC" w:rsidRDefault="00DB05FC" w:rsidP="00CA74E1">
      <w:pPr>
        <w:pStyle w:val="ListBullet"/>
      </w:pPr>
      <w:r>
        <w:t xml:space="preserve">Manufacturing </w:t>
      </w:r>
      <w:proofErr w:type="spellStart"/>
      <w:r w:rsidRPr="00E87FE6">
        <w:t>Stamaril</w:t>
      </w:r>
      <w:proofErr w:type="spellEnd"/>
      <w:r>
        <w:t>.</w:t>
      </w:r>
    </w:p>
    <w:p w14:paraId="0180F6BD" w14:textId="77777777" w:rsidR="00DB05FC" w:rsidRDefault="00DB05FC" w:rsidP="00CA74E1">
      <w:pPr>
        <w:pStyle w:val="ListBullet"/>
      </w:pPr>
      <w:r>
        <w:t xml:space="preserve">Supplying </w:t>
      </w:r>
      <w:proofErr w:type="spellStart"/>
      <w:r w:rsidRPr="001874FD">
        <w:t>Stamaril</w:t>
      </w:r>
      <w:proofErr w:type="spellEnd"/>
      <w:r w:rsidRPr="001874FD">
        <w:t xml:space="preserve"> </w:t>
      </w:r>
      <w:r>
        <w:t xml:space="preserve">to </w:t>
      </w:r>
      <w:r w:rsidRPr="00E87FE6">
        <w:t>approved Yellow Fever Vaccination Centre</w:t>
      </w:r>
      <w:r>
        <w:t>s.</w:t>
      </w:r>
    </w:p>
    <w:p w14:paraId="4B866B54" w14:textId="77777777" w:rsidR="00DB05FC" w:rsidRDefault="00DB05FC" w:rsidP="00CA74E1">
      <w:pPr>
        <w:pStyle w:val="ListBullet"/>
      </w:pPr>
      <w:r>
        <w:t xml:space="preserve">Advising wholesalers of </w:t>
      </w:r>
      <w:r w:rsidRPr="0019588B">
        <w:t>approved Yellow Fever Vaccination Centres</w:t>
      </w:r>
      <w:r>
        <w:t>.</w:t>
      </w:r>
    </w:p>
    <w:p w14:paraId="7ED057F8" w14:textId="77777777" w:rsidR="00DB05FC" w:rsidRDefault="00DB05FC" w:rsidP="00CA74E1">
      <w:pPr>
        <w:pStyle w:val="ListBullet"/>
      </w:pPr>
      <w:r>
        <w:t xml:space="preserve">Checking the list of </w:t>
      </w:r>
      <w:r w:rsidRPr="00E87FE6">
        <w:t>approved Yellow Fev</w:t>
      </w:r>
      <w:r w:rsidRPr="00E66B4C">
        <w:t xml:space="preserve">er Vaccination Centres before </w:t>
      </w:r>
      <w:r>
        <w:t xml:space="preserve">vaccine </w:t>
      </w:r>
      <w:r w:rsidRPr="00E66B4C">
        <w:t>distribution, to confirm</w:t>
      </w:r>
      <w:r w:rsidRPr="00B60177">
        <w:t xml:space="preserve"> </w:t>
      </w:r>
      <w:r>
        <w:t>a</w:t>
      </w:r>
      <w:r w:rsidRPr="00B60177">
        <w:t xml:space="preserve"> centre is still</w:t>
      </w:r>
      <w:r w:rsidRPr="00E66B4C">
        <w:t xml:space="preserve"> approved.</w:t>
      </w:r>
    </w:p>
    <w:p w14:paraId="19CBC453" w14:textId="2F5F3995" w:rsidR="00DB05FC" w:rsidRPr="00E87FE6" w:rsidRDefault="00DB05FC" w:rsidP="00CA74E1">
      <w:pPr>
        <w:pStyle w:val="ListBullet"/>
      </w:pPr>
      <w:r>
        <w:t xml:space="preserve">Advising the department of </w:t>
      </w:r>
      <w:r w:rsidR="006A2993">
        <w:t xml:space="preserve">significant </w:t>
      </w:r>
      <w:r>
        <w:t xml:space="preserve">supply chain issues, including </w:t>
      </w:r>
      <w:r w:rsidR="006A2993">
        <w:t xml:space="preserve">major </w:t>
      </w:r>
      <w:r>
        <w:t xml:space="preserve">delays, shortages or problems in distribution. </w:t>
      </w:r>
    </w:p>
    <w:p w14:paraId="1DA1F0B6" w14:textId="39D38A52" w:rsidR="00DB05FC" w:rsidRPr="00CA74E1" w:rsidRDefault="00DB05FC" w:rsidP="00CD373A">
      <w:pPr>
        <w:pStyle w:val="ListBullet"/>
      </w:pPr>
      <w:r>
        <w:t>R</w:t>
      </w:r>
      <w:r w:rsidRPr="00463393">
        <w:t>eport</w:t>
      </w:r>
      <w:r>
        <w:t>ing</w:t>
      </w:r>
      <w:r w:rsidRPr="00463393">
        <w:t xml:space="preserve"> adverse events following immunisation to the TGA</w:t>
      </w:r>
      <w:r>
        <w:t xml:space="preserve"> (see </w:t>
      </w:r>
      <w:hyperlink w:anchor="_Reporting_of_Adverse" w:history="1">
        <w:r w:rsidRPr="00DB1431">
          <w:rPr>
            <w:rStyle w:val="Hyperlink"/>
          </w:rPr>
          <w:t>Section 3.4.1</w:t>
        </w:r>
      </w:hyperlink>
      <w:r>
        <w:t>).</w:t>
      </w:r>
      <w:r>
        <w:br w:type="page"/>
      </w:r>
    </w:p>
    <w:p w14:paraId="689C373A" w14:textId="2AEA5B88" w:rsidR="00DB05FC" w:rsidRDefault="00DB05FC" w:rsidP="00944D56">
      <w:pPr>
        <w:pStyle w:val="Heading2"/>
      </w:pPr>
      <w:bookmarkStart w:id="87" w:name="_Toc195003415"/>
      <w:bookmarkStart w:id="88" w:name="_Toc198627411"/>
      <w:bookmarkStart w:id="89" w:name="_Toc204795495"/>
      <w:r>
        <w:lastRenderedPageBreak/>
        <w:t>Accredited</w:t>
      </w:r>
      <w:r w:rsidRPr="00E87FE6">
        <w:t xml:space="preserve"> </w:t>
      </w:r>
      <w:r>
        <w:t>P</w:t>
      </w:r>
      <w:r w:rsidRPr="00E87FE6">
        <w:t>ractitioners</w:t>
      </w:r>
      <w:bookmarkEnd w:id="87"/>
      <w:bookmarkEnd w:id="88"/>
      <w:bookmarkEnd w:id="89"/>
      <w:r>
        <w:t xml:space="preserve"> </w:t>
      </w:r>
    </w:p>
    <w:p w14:paraId="4BFFA65A" w14:textId="7C7759D6" w:rsidR="00DB05FC" w:rsidRDefault="00DB05FC" w:rsidP="00DB05FC">
      <w:r>
        <w:t>M</w:t>
      </w:r>
      <w:r w:rsidRPr="007E44ED">
        <w:t xml:space="preserve">edical </w:t>
      </w:r>
      <w:r w:rsidR="001A1CB9">
        <w:t>p</w:t>
      </w:r>
      <w:r w:rsidRPr="007E44ED">
        <w:t>ractitioner</w:t>
      </w:r>
      <w:r>
        <w:t>s</w:t>
      </w:r>
      <w:r w:rsidRPr="007E44ED">
        <w:t xml:space="preserve"> </w:t>
      </w:r>
      <w:r>
        <w:t xml:space="preserve">and </w:t>
      </w:r>
      <w:r w:rsidR="001A1CB9">
        <w:t>n</w:t>
      </w:r>
      <w:r w:rsidRPr="007E44ED">
        <w:t xml:space="preserve">urse </w:t>
      </w:r>
      <w:r w:rsidR="001A1CB9">
        <w:t>p</w:t>
      </w:r>
      <w:r w:rsidRPr="007E44ED">
        <w:t>ractitioner</w:t>
      </w:r>
      <w:r>
        <w:t xml:space="preserve">s can </w:t>
      </w:r>
      <w:r w:rsidRPr="00CC1176">
        <w:t>apply to their state or territory health authority</w:t>
      </w:r>
      <w:r>
        <w:t xml:space="preserve"> to become accredited to prescribe and administer the yellow fever vaccine. </w:t>
      </w:r>
    </w:p>
    <w:p w14:paraId="299DB552" w14:textId="77777777" w:rsidR="00DB05FC" w:rsidRDefault="00DB05FC" w:rsidP="00DB05FC">
      <w:r>
        <w:t>The role of the individual practitioner includes:</w:t>
      </w:r>
    </w:p>
    <w:p w14:paraId="2241D079" w14:textId="77777777" w:rsidR="00DB05FC" w:rsidRDefault="00DB05FC" w:rsidP="00CA74E1">
      <w:pPr>
        <w:pStyle w:val="ListBullet"/>
      </w:pPr>
      <w:r>
        <w:t>Completing the online Yellow Fever Vaccination Learning and Accreditation Course.</w:t>
      </w:r>
    </w:p>
    <w:p w14:paraId="51E788F3" w14:textId="77777777" w:rsidR="00DB05FC" w:rsidRPr="00211C7F" w:rsidRDefault="00DB05FC" w:rsidP="00CA74E1">
      <w:pPr>
        <w:pStyle w:val="ListBullet"/>
      </w:pPr>
      <w:r>
        <w:t>Downloading a</w:t>
      </w:r>
      <w:r w:rsidRPr="003E13D0">
        <w:t xml:space="preserve"> completion certificate and provid</w:t>
      </w:r>
      <w:r>
        <w:t>ing</w:t>
      </w:r>
      <w:r w:rsidRPr="003E13D0">
        <w:t xml:space="preserve"> it to the Yellow Fever Vaccination </w:t>
      </w:r>
      <w:r w:rsidRPr="00211C7F">
        <w:t>Centre in which they intend to practise.</w:t>
      </w:r>
    </w:p>
    <w:p w14:paraId="3A7DA7B2" w14:textId="2851B23B" w:rsidR="00DB05FC" w:rsidRPr="00211C7F" w:rsidRDefault="00DB05FC" w:rsidP="00CA74E1">
      <w:pPr>
        <w:pStyle w:val="ListBullet"/>
      </w:pPr>
      <w:r w:rsidRPr="00211C7F">
        <w:t xml:space="preserve">Renewing their accreditation every three years by completing the </w:t>
      </w:r>
      <w:r w:rsidR="000D51B7">
        <w:t>c</w:t>
      </w:r>
      <w:r w:rsidRPr="00211C7F">
        <w:t>ourse again.</w:t>
      </w:r>
    </w:p>
    <w:p w14:paraId="01973434" w14:textId="1E390150" w:rsidR="00DB05FC" w:rsidRDefault="00DB05FC" w:rsidP="00CA74E1">
      <w:pPr>
        <w:pStyle w:val="ListBullet"/>
      </w:pPr>
      <w:r w:rsidRPr="00E72165">
        <w:t>Advising</w:t>
      </w:r>
      <w:r w:rsidRPr="00903B3A">
        <w:t xml:space="preserve"> travellers on the</w:t>
      </w:r>
      <w:r>
        <w:t>ir</w:t>
      </w:r>
      <w:r w:rsidRPr="00903B3A">
        <w:t xml:space="preserve"> need for </w:t>
      </w:r>
      <w:r w:rsidR="001A1CB9">
        <w:t xml:space="preserve">yellow fever </w:t>
      </w:r>
      <w:r w:rsidRPr="00903B3A">
        <w:t>vaccination</w:t>
      </w:r>
      <w:r>
        <w:t xml:space="preserve">, </w:t>
      </w:r>
      <w:r w:rsidRPr="00903B3A">
        <w:t>considering factors such as medical history and travel itinerary</w:t>
      </w:r>
      <w:r>
        <w:t>.</w:t>
      </w:r>
    </w:p>
    <w:p w14:paraId="20BA6EE2" w14:textId="77777777" w:rsidR="00DB05FC" w:rsidRPr="00B67E57" w:rsidRDefault="00DB05FC" w:rsidP="00CA74E1">
      <w:pPr>
        <w:pStyle w:val="ListBullet"/>
      </w:pPr>
      <w:r w:rsidRPr="00B67E57">
        <w:t xml:space="preserve">Prescribing and administering the yellow fever vaccine to </w:t>
      </w:r>
      <w:r>
        <w:t xml:space="preserve">people who should be </w:t>
      </w:r>
      <w:proofErr w:type="gramStart"/>
      <w:r>
        <w:t>vaccinated</w:t>
      </w:r>
      <w:r w:rsidRPr="00B67E57">
        <w:t>.*</w:t>
      </w:r>
      <w:proofErr w:type="gramEnd"/>
    </w:p>
    <w:p w14:paraId="2B3C8C3A" w14:textId="3EF30779" w:rsidR="00DB05FC" w:rsidRPr="000336F1" w:rsidRDefault="00DB05FC" w:rsidP="00CA74E1">
      <w:pPr>
        <w:pStyle w:val="ListBullet"/>
      </w:pPr>
      <w:r w:rsidRPr="00211C7F">
        <w:t xml:space="preserve">Only administering the vaccine at an approved Yellow Fever Vaccination </w:t>
      </w:r>
      <w:r w:rsidRPr="00E72165">
        <w:t xml:space="preserve">Centre, except in rare circumstances where it may be given in a </w:t>
      </w:r>
      <w:r w:rsidRPr="00CB572D">
        <w:t>hospital</w:t>
      </w:r>
      <w:r w:rsidRPr="000336F1">
        <w:t xml:space="preserve"> (see</w:t>
      </w:r>
      <w:r w:rsidRPr="00CA74E1">
        <w:rPr>
          <w:rStyle w:val="Strong"/>
        </w:rPr>
        <w:t xml:space="preserve"> </w:t>
      </w:r>
      <w:hyperlink w:anchor="_Yellow_Fever_Vaccination" w:history="1">
        <w:r w:rsidRPr="00CD373A">
          <w:rPr>
            <w:rStyle w:val="Hyperlink"/>
          </w:rPr>
          <w:t>Section 5.3</w:t>
        </w:r>
      </w:hyperlink>
      <w:r w:rsidRPr="000336F1">
        <w:t>)</w:t>
      </w:r>
      <w:r w:rsidRPr="00E72165">
        <w:t>.</w:t>
      </w:r>
    </w:p>
    <w:p w14:paraId="4CDC4DEC" w14:textId="08BE4067" w:rsidR="00DB05FC" w:rsidRDefault="00DB05FC" w:rsidP="00CA74E1">
      <w:pPr>
        <w:pStyle w:val="ListBullet"/>
      </w:pPr>
      <w:r>
        <w:t>Issuing people</w:t>
      </w:r>
      <w:r w:rsidRPr="00B67E57">
        <w:t xml:space="preserve"> </w:t>
      </w:r>
      <w:r>
        <w:t xml:space="preserve">with a valid </w:t>
      </w:r>
      <w:r w:rsidRPr="00B67E57">
        <w:t>International Certificate of Vaccination or Prophylaxis</w:t>
      </w:r>
      <w:r w:rsidR="001A1CB9">
        <w:t xml:space="preserve"> (</w:t>
      </w:r>
      <w:r w:rsidR="001A1CB9" w:rsidRPr="009C20F0">
        <w:t xml:space="preserve">see </w:t>
      </w:r>
      <w:hyperlink w:anchor="_International_Certificate_of" w:history="1">
        <w:r w:rsidR="001A1CB9" w:rsidRPr="00CD373A">
          <w:rPr>
            <w:rStyle w:val="Hyperlink"/>
          </w:rPr>
          <w:t>Section 2.3</w:t>
        </w:r>
      </w:hyperlink>
      <w:r w:rsidR="001A1CB9">
        <w:t>)</w:t>
      </w:r>
      <w:r w:rsidRPr="00B67E57">
        <w:t>.</w:t>
      </w:r>
    </w:p>
    <w:p w14:paraId="3AA62572" w14:textId="38F0E513" w:rsidR="00DB05FC" w:rsidRDefault="00DB05FC" w:rsidP="00CA74E1">
      <w:pPr>
        <w:pStyle w:val="ListBullet"/>
      </w:pPr>
      <w:r w:rsidRPr="003C1141">
        <w:t>Providing a formal medical exemption if vaccination is contra</w:t>
      </w:r>
      <w:r>
        <w:t>in</w:t>
      </w:r>
      <w:r w:rsidRPr="003C1141">
        <w:t>dic</w:t>
      </w:r>
      <w:r>
        <w:t>a</w:t>
      </w:r>
      <w:r w:rsidRPr="003C1141">
        <w:t>ted</w:t>
      </w:r>
      <w:r w:rsidR="009C20F0">
        <w:t xml:space="preserve"> (see </w:t>
      </w:r>
      <w:hyperlink w:anchor="_Exemptions_to_the" w:history="1">
        <w:r w:rsidR="009C20F0" w:rsidRPr="00CD373A">
          <w:rPr>
            <w:rStyle w:val="Hyperlink"/>
          </w:rPr>
          <w:t>Section 2.3.3</w:t>
        </w:r>
      </w:hyperlink>
      <w:r w:rsidR="009C20F0">
        <w:t>)</w:t>
      </w:r>
      <w:r w:rsidRPr="003C1141">
        <w:t>.</w:t>
      </w:r>
    </w:p>
    <w:p w14:paraId="12F76C52" w14:textId="1EECD52D" w:rsidR="00DB05FC" w:rsidRDefault="00DB05FC" w:rsidP="00CA74E1">
      <w:pPr>
        <w:pStyle w:val="ListBullet"/>
      </w:pPr>
      <w:r w:rsidRPr="000336F1">
        <w:t>Re</w:t>
      </w:r>
      <w:r>
        <w:t>porting</w:t>
      </w:r>
      <w:r w:rsidRPr="000336F1">
        <w:t xml:space="preserve"> yellow fever vaccination </w:t>
      </w:r>
      <w:r>
        <w:t>to</w:t>
      </w:r>
      <w:r w:rsidRPr="000336F1">
        <w:t xml:space="preserve"> the AIR, including the vaccine batch number</w:t>
      </w:r>
      <w:r>
        <w:t xml:space="preserve"> (see </w:t>
      </w:r>
      <w:hyperlink w:anchor="_The_Australian_Immunisation" w:history="1">
        <w:r w:rsidRPr="00CD373A">
          <w:rPr>
            <w:rStyle w:val="Hyperlink"/>
          </w:rPr>
          <w:t>Section 3.5</w:t>
        </w:r>
      </w:hyperlink>
      <w:r>
        <w:t>)</w:t>
      </w:r>
      <w:r w:rsidRPr="000336F1">
        <w:t>.</w:t>
      </w:r>
    </w:p>
    <w:p w14:paraId="10E7F729" w14:textId="673D95EA" w:rsidR="00C921D0" w:rsidRPr="003C1141" w:rsidRDefault="00C921D0" w:rsidP="00CA74E1">
      <w:pPr>
        <w:pStyle w:val="ListBullet"/>
      </w:pPr>
      <w:r>
        <w:t>R</w:t>
      </w:r>
      <w:r w:rsidRPr="00463393">
        <w:t>eport</w:t>
      </w:r>
      <w:r>
        <w:t>ing</w:t>
      </w:r>
      <w:r w:rsidRPr="00463393">
        <w:t xml:space="preserve"> adverse events following immunisation to the TGA</w:t>
      </w:r>
      <w:r>
        <w:t xml:space="preserve"> (see </w:t>
      </w:r>
      <w:hyperlink w:anchor="_Reporting_of_Adverse" w:history="1">
        <w:r w:rsidRPr="00CD373A">
          <w:rPr>
            <w:rStyle w:val="Hyperlink"/>
          </w:rPr>
          <w:t>Section 3.4.1</w:t>
        </w:r>
      </w:hyperlink>
      <w:r>
        <w:t>).</w:t>
      </w:r>
    </w:p>
    <w:p w14:paraId="39033A77" w14:textId="3CEA3AB1" w:rsidR="00DB05FC" w:rsidRPr="007B65FA" w:rsidRDefault="00DB05FC" w:rsidP="007B65FA">
      <w:pPr>
        <w:rPr>
          <w:rStyle w:val="Emphasis"/>
        </w:rPr>
        <w:sectPr w:rsidR="00DB05FC" w:rsidRPr="007B65FA" w:rsidSect="00DB05FC">
          <w:pgSz w:w="11906" w:h="16838"/>
          <w:pgMar w:top="1701" w:right="1418" w:bottom="1418" w:left="1418" w:header="709" w:footer="709" w:gutter="0"/>
          <w:cols w:space="708"/>
          <w:docGrid w:linePitch="360"/>
        </w:sectPr>
      </w:pPr>
      <w:r w:rsidRPr="007B65FA">
        <w:rPr>
          <w:rStyle w:val="Emphasis"/>
        </w:rPr>
        <w:t xml:space="preserve">*The prescribing practitioner may delegate the administration of the yellow fever vaccine to a health professional on the premises who is not accredited to prescribe the yellow fever </w:t>
      </w:r>
      <w:proofErr w:type="gramStart"/>
      <w:r w:rsidRPr="007B65FA">
        <w:rPr>
          <w:rStyle w:val="Emphasis"/>
        </w:rPr>
        <w:t>vaccine, but</w:t>
      </w:r>
      <w:proofErr w:type="gramEnd"/>
      <w:r w:rsidRPr="007B65FA">
        <w:rPr>
          <w:rStyle w:val="Emphasis"/>
        </w:rPr>
        <w:t xml:space="preserve"> is authorised to administer vaccinations</w:t>
      </w:r>
      <w:r w:rsidR="00934152" w:rsidRPr="007B65FA">
        <w:rPr>
          <w:rStyle w:val="Emphasis"/>
        </w:rPr>
        <w:t>. The prescribing practitioner must still be onsite when this vaccine is administered</w:t>
      </w:r>
      <w:r w:rsidRPr="007B65FA">
        <w:rPr>
          <w:rStyle w:val="Emphasis"/>
        </w:rPr>
        <w:t xml:space="preserve">. </w:t>
      </w:r>
    </w:p>
    <w:p w14:paraId="4BE6B54E" w14:textId="23C80D2D" w:rsidR="00DB05FC" w:rsidRDefault="00DB05FC" w:rsidP="00944D56">
      <w:pPr>
        <w:pStyle w:val="Heading2"/>
      </w:pPr>
      <w:bookmarkStart w:id="90" w:name="_Toc195003416"/>
      <w:bookmarkStart w:id="91" w:name="_Toc198627412"/>
      <w:bookmarkStart w:id="92" w:name="_Toc204795496"/>
      <w:r>
        <w:lastRenderedPageBreak/>
        <w:t>Responsibility Flowcharts</w:t>
      </w:r>
      <w:bookmarkEnd w:id="90"/>
      <w:bookmarkEnd w:id="91"/>
      <w:bookmarkEnd w:id="92"/>
    </w:p>
    <w:p w14:paraId="6CC65583" w14:textId="30121278" w:rsidR="00DB05FC" w:rsidRPr="00CD373A" w:rsidRDefault="00DB05FC" w:rsidP="00CD373A">
      <w:pPr>
        <w:pStyle w:val="Caption"/>
      </w:pPr>
      <w:r w:rsidRPr="00CD373A">
        <w:t>Yellow Fever Vaccination Learning and Accreditation Course</w:t>
      </w:r>
      <w:r w:rsidRPr="00CD373A">
        <w:tab/>
      </w:r>
      <w:r w:rsidR="00CD373A">
        <w:tab/>
      </w:r>
      <w:r w:rsidR="00CD373A">
        <w:tab/>
      </w:r>
      <w:r w:rsidR="00CD373A">
        <w:tab/>
      </w:r>
      <w:r w:rsidRPr="00CD373A">
        <w:t>Yellow Fever Vaccination Centres</w:t>
      </w:r>
    </w:p>
    <w:p w14:paraId="0FCB7D2D" w14:textId="111F16E9" w:rsidR="00DB05FC" w:rsidRPr="007B65FA" w:rsidRDefault="00875334" w:rsidP="007B65FA">
      <w:r w:rsidRPr="007B65FA">
        <w:drawing>
          <wp:anchor distT="0" distB="0" distL="114300" distR="114300" simplePos="0" relativeHeight="251658241" behindDoc="0" locked="0" layoutInCell="1" allowOverlap="1" wp14:anchorId="304B20E4" wp14:editId="0AF1D21B">
            <wp:simplePos x="0" y="0"/>
            <wp:positionH relativeFrom="margin">
              <wp:align>right</wp:align>
            </wp:positionH>
            <wp:positionV relativeFrom="paragraph">
              <wp:posOffset>12700</wp:posOffset>
            </wp:positionV>
            <wp:extent cx="3642995" cy="5029200"/>
            <wp:effectExtent l="0" t="0" r="0" b="0"/>
            <wp:wrapThrough wrapText="bothSides">
              <wp:wrapPolygon edited="0">
                <wp:start x="0" y="0"/>
                <wp:lineTo x="0" y="21518"/>
                <wp:lineTo x="21461" y="21518"/>
                <wp:lineTo x="21461" y="0"/>
                <wp:lineTo x="0" y="0"/>
              </wp:wrapPolygon>
            </wp:wrapThrough>
            <wp:docPr id="1628795230" name="Picture 1" descr="A diagram of a health care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5230" name="Picture 1" descr="A diagram of a health care company"/>
                    <pic:cNvPicPr/>
                  </pic:nvPicPr>
                  <pic:blipFill rotWithShape="1">
                    <a:blip r:embed="rId39">
                      <a:extLst>
                        <a:ext uri="{28A0092B-C50C-407E-A947-70E740481C1C}">
                          <a14:useLocalDpi xmlns:a14="http://schemas.microsoft.com/office/drawing/2010/main" val="0"/>
                        </a:ext>
                      </a:extLst>
                    </a:blip>
                    <a:srcRect l="55897" t="2477" b="881"/>
                    <a:stretch/>
                  </pic:blipFill>
                  <pic:spPr bwMode="auto">
                    <a:xfrm>
                      <a:off x="0" y="0"/>
                      <a:ext cx="3642995" cy="502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65FA">
        <w:drawing>
          <wp:anchor distT="0" distB="0" distL="114300" distR="114300" simplePos="0" relativeHeight="251658240" behindDoc="0" locked="0" layoutInCell="1" allowOverlap="1" wp14:anchorId="26CC15FC" wp14:editId="6FFA033F">
            <wp:simplePos x="0" y="0"/>
            <wp:positionH relativeFrom="margin">
              <wp:posOffset>394970</wp:posOffset>
            </wp:positionH>
            <wp:positionV relativeFrom="paragraph">
              <wp:posOffset>13970</wp:posOffset>
            </wp:positionV>
            <wp:extent cx="3698240" cy="5025390"/>
            <wp:effectExtent l="0" t="0" r="0" b="3810"/>
            <wp:wrapThrough wrapText="bothSides">
              <wp:wrapPolygon edited="0">
                <wp:start x="0" y="0"/>
                <wp:lineTo x="0" y="21534"/>
                <wp:lineTo x="21474" y="21534"/>
                <wp:lineTo x="21474" y="0"/>
                <wp:lineTo x="0" y="0"/>
              </wp:wrapPolygon>
            </wp:wrapThrough>
            <wp:docPr id="521923640" name="Picture 1" descr="A diagram of a health care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23640" name="Picture 1" descr="A diagram of a health care company"/>
                    <pic:cNvPicPr/>
                  </pic:nvPicPr>
                  <pic:blipFill rotWithShape="1">
                    <a:blip r:embed="rId39">
                      <a:extLst>
                        <a:ext uri="{28A0092B-C50C-407E-A947-70E740481C1C}">
                          <a14:useLocalDpi xmlns:a14="http://schemas.microsoft.com/office/drawing/2010/main" val="0"/>
                        </a:ext>
                      </a:extLst>
                    </a:blip>
                    <a:srcRect t="1901" r="55232" b="1556"/>
                    <a:stretch/>
                  </pic:blipFill>
                  <pic:spPr bwMode="auto">
                    <a:xfrm>
                      <a:off x="0" y="0"/>
                      <a:ext cx="3698240" cy="5025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8DE11F" w14:textId="7783D2D0" w:rsidR="00DB05FC" w:rsidRPr="007B65FA" w:rsidRDefault="00DB05FC" w:rsidP="007B65FA">
      <w:pPr>
        <w:sectPr w:rsidR="00DB05FC" w:rsidRPr="007B65FA" w:rsidSect="00DB05FC">
          <w:pgSz w:w="16838" w:h="11906" w:orient="landscape"/>
          <w:pgMar w:top="1418" w:right="1701" w:bottom="1418" w:left="1418" w:header="709" w:footer="709" w:gutter="0"/>
          <w:cols w:space="708"/>
          <w:docGrid w:linePitch="360"/>
        </w:sectPr>
      </w:pPr>
    </w:p>
    <w:p w14:paraId="3A021776" w14:textId="50D8D062" w:rsidR="00DB05FC" w:rsidRDefault="00DB05FC" w:rsidP="00944D56">
      <w:pPr>
        <w:pStyle w:val="Heading1"/>
      </w:pPr>
      <w:bookmarkStart w:id="93" w:name="_Toc195003417"/>
      <w:bookmarkStart w:id="94" w:name="_Toc198627413"/>
      <w:bookmarkStart w:id="95" w:name="_Toc204795497"/>
      <w:r w:rsidRPr="00BA4652">
        <w:lastRenderedPageBreak/>
        <w:t>Approval Procedures for Yellow Fever Vaccination Centres and Practitioners</w:t>
      </w:r>
      <w:bookmarkEnd w:id="93"/>
      <w:bookmarkEnd w:id="94"/>
      <w:bookmarkEnd w:id="95"/>
      <w:r w:rsidRPr="00BA4652">
        <w:t xml:space="preserve"> </w:t>
      </w:r>
    </w:p>
    <w:p w14:paraId="7D4AE25B" w14:textId="7DDBEF8F" w:rsidR="00DB05FC" w:rsidRPr="007B6585" w:rsidRDefault="000D51B7" w:rsidP="00944D56">
      <w:pPr>
        <w:pStyle w:val="Heading2"/>
        <w:rPr>
          <w:lang w:eastAsia="en-AU"/>
        </w:rPr>
      </w:pPr>
      <w:bookmarkStart w:id="96" w:name="_Toc195003418"/>
      <w:bookmarkStart w:id="97" w:name="_Toc198627414"/>
      <w:bookmarkStart w:id="98" w:name="_Toc204795498"/>
      <w:r w:rsidRPr="000D51B7">
        <w:rPr>
          <w:lang w:eastAsia="en-AU"/>
        </w:rPr>
        <w:t>Yellow Fever Vaccination Learning and Accreditation Course</w:t>
      </w:r>
      <w:bookmarkEnd w:id="96"/>
      <w:bookmarkEnd w:id="97"/>
      <w:bookmarkEnd w:id="98"/>
    </w:p>
    <w:p w14:paraId="3CDAAAC1" w14:textId="7D09B655" w:rsidR="00DB05FC" w:rsidRDefault="00DB05FC" w:rsidP="00DB05FC">
      <w:r w:rsidRPr="00BA4652">
        <w:t xml:space="preserve">Individual practitioners responsible for </w:t>
      </w:r>
      <w:r>
        <w:t xml:space="preserve">prescribing and </w:t>
      </w:r>
      <w:r w:rsidRPr="00BA4652">
        <w:t xml:space="preserve">administering the vaccine at approved Yellow Fever Vaccination Centres are accredited to do so through successful completion of the online </w:t>
      </w:r>
      <w:r w:rsidR="000D51B7" w:rsidRPr="000D51B7">
        <w:t>Yellow Fever Vaccination Learning and Accreditation Course</w:t>
      </w:r>
      <w:r w:rsidRPr="00BA4652">
        <w:t xml:space="preserve">. </w:t>
      </w:r>
      <w:r w:rsidRPr="00CB5E57">
        <w:t xml:space="preserve">The course can be found on the department’s </w:t>
      </w:r>
      <w:hyperlink r:id="rId40" w:anchor="approved-yellow-fever-vaccination-clinics" w:history="1">
        <w:r w:rsidRPr="005954C9">
          <w:rPr>
            <w:rStyle w:val="Hyperlink"/>
          </w:rPr>
          <w:t>website</w:t>
        </w:r>
      </w:hyperlink>
      <w:r w:rsidRPr="00CB5E57">
        <w:t>.</w:t>
      </w:r>
    </w:p>
    <w:p w14:paraId="2BD584F5" w14:textId="347B9247" w:rsidR="00DB05FC" w:rsidRPr="008B64AE" w:rsidRDefault="00DB05FC" w:rsidP="00DB05FC">
      <w:r w:rsidRPr="00176B4D">
        <w:t>Th</w:t>
      </w:r>
      <w:r w:rsidR="000D51B7">
        <w:t>is</w:t>
      </w:r>
      <w:r w:rsidRPr="00176B4D">
        <w:t xml:space="preserve"> course highlights safe and appropriate prescribing information for </w:t>
      </w:r>
      <w:r>
        <w:t>medical practitioners</w:t>
      </w:r>
      <w:r w:rsidRPr="00176B4D">
        <w:t xml:space="preserve"> </w:t>
      </w:r>
      <w:r>
        <w:t>or</w:t>
      </w:r>
      <w:r w:rsidRPr="00176B4D">
        <w:t xml:space="preserve"> nurse practitioners seeking to be eligible to prescribe the yellow</w:t>
      </w:r>
      <w:r>
        <w:t xml:space="preserve"> </w:t>
      </w:r>
      <w:r w:rsidRPr="00176B4D">
        <w:t>fever vaccine</w:t>
      </w:r>
      <w:r>
        <w:t>.</w:t>
      </w:r>
      <w:r w:rsidRPr="00606D83">
        <w:t xml:space="preserve"> </w:t>
      </w:r>
      <w:r>
        <w:t>Yellow fever vaccine providers are encouraged to undertake further education in travel medicine.</w:t>
      </w:r>
    </w:p>
    <w:p w14:paraId="395A727C" w14:textId="79823216" w:rsidR="00DB05FC" w:rsidRPr="008B64AE" w:rsidRDefault="00DB05FC" w:rsidP="00944D56">
      <w:pPr>
        <w:pStyle w:val="Heading2"/>
      </w:pPr>
      <w:bookmarkStart w:id="99" w:name="_Toc198627415"/>
      <w:bookmarkStart w:id="100" w:name="_Toc195003419"/>
      <w:bookmarkStart w:id="101" w:name="_Toc204795499"/>
      <w:r>
        <w:t>Accredited practitioners</w:t>
      </w:r>
      <w:bookmarkEnd w:id="99"/>
      <w:bookmarkEnd w:id="101"/>
      <w:r w:rsidRPr="00BA4652">
        <w:t xml:space="preserve"> </w:t>
      </w:r>
      <w:bookmarkEnd w:id="100"/>
    </w:p>
    <w:p w14:paraId="5DE6E3D3" w14:textId="77777777" w:rsidR="00DB05FC" w:rsidRPr="007B6585" w:rsidRDefault="00DB05FC" w:rsidP="00944D56">
      <w:pPr>
        <w:pStyle w:val="Heading3"/>
      </w:pPr>
      <w:bookmarkStart w:id="102" w:name="_Toc204795500"/>
      <w:r w:rsidRPr="007B6585">
        <w:t>Medical Practitioners</w:t>
      </w:r>
      <w:bookmarkEnd w:id="102"/>
    </w:p>
    <w:p w14:paraId="7DBEFB40" w14:textId="77777777" w:rsidR="00DB05FC" w:rsidRDefault="00DB05FC" w:rsidP="00DB05FC">
      <w:r w:rsidRPr="00BA4652">
        <w:t xml:space="preserve">A </w:t>
      </w:r>
      <w:r>
        <w:t xml:space="preserve">medical </w:t>
      </w:r>
      <w:r w:rsidRPr="00BA4652">
        <w:t>practitioner seeking to prescribe</w:t>
      </w:r>
      <w:r>
        <w:t xml:space="preserve"> and administer</w:t>
      </w:r>
      <w:r w:rsidRPr="00BA4652">
        <w:t xml:space="preserve"> the yellow fever vaccine at a Yellow Fever Vaccination Centre is required to succes</w:t>
      </w:r>
      <w:r w:rsidRPr="00CB5E57">
        <w:t xml:space="preserve">sfully complete the online </w:t>
      </w:r>
      <w:r w:rsidRPr="00E4760C">
        <w:t>Yellow Fever Vaccination Learning and Accreditation Course</w:t>
      </w:r>
      <w:r w:rsidRPr="00CB5E57">
        <w:t xml:space="preserve"> and obtain a completion certificate. </w:t>
      </w:r>
    </w:p>
    <w:p w14:paraId="22B9D225" w14:textId="50CFE4D7" w:rsidR="00DB05FC" w:rsidRDefault="00DB05FC" w:rsidP="00DB05FC">
      <w:r w:rsidRPr="00BA4652">
        <w:t>The completion certificate is to be provided to the Yellow Fever Vaccination Centre where the</w:t>
      </w:r>
      <w:r>
        <w:t xml:space="preserve"> practitioner</w:t>
      </w:r>
      <w:r w:rsidRPr="00BA4652">
        <w:t xml:space="preserve"> intend</w:t>
      </w:r>
      <w:r>
        <w:t>s</w:t>
      </w:r>
      <w:r w:rsidRPr="00BA4652">
        <w:t xml:space="preserve"> to practise. </w:t>
      </w:r>
      <w:r w:rsidRPr="005E7D7E">
        <w:t>A</w:t>
      </w:r>
      <w:r>
        <w:t xml:space="preserve">n accredited </w:t>
      </w:r>
      <w:r w:rsidRPr="005E7D7E">
        <w:t>practitioner</w:t>
      </w:r>
      <w:r>
        <w:t xml:space="preserve"> may only prescribe and administer the vaccine at an approved Yellow Fever Vaccination Centre, except in rare circumstances where it may be given in a hospital (see </w:t>
      </w:r>
      <w:hyperlink w:anchor="_Yellow_Fever_Vaccination" w:history="1">
        <w:r w:rsidRPr="00CD373A">
          <w:rPr>
            <w:rStyle w:val="Hyperlink"/>
          </w:rPr>
          <w:t>Section 5.3</w:t>
        </w:r>
      </w:hyperlink>
      <w:r>
        <w:t>).</w:t>
      </w:r>
    </w:p>
    <w:p w14:paraId="4DBF8DB6" w14:textId="77777777" w:rsidR="00DB05FC" w:rsidRPr="007D338E" w:rsidRDefault="00DB05FC" w:rsidP="00944D56">
      <w:pPr>
        <w:pStyle w:val="Heading3"/>
      </w:pPr>
      <w:bookmarkStart w:id="103" w:name="_Toc204795501"/>
      <w:r w:rsidRPr="007D338E">
        <w:t>Nurse Practitioners</w:t>
      </w:r>
      <w:bookmarkEnd w:id="103"/>
    </w:p>
    <w:p w14:paraId="48AC68C4" w14:textId="77777777" w:rsidR="00DB05FC" w:rsidRDefault="00DB05FC" w:rsidP="00DB05FC">
      <w:r w:rsidRPr="00BA4652">
        <w:t>Nurse practitioners are eligible to seek accreditation to prescribe the vaccine, provided</w:t>
      </w:r>
      <w:r>
        <w:t xml:space="preserve"> that </w:t>
      </w:r>
      <w:r w:rsidRPr="00BA4652">
        <w:t xml:space="preserve">yellow fever vaccination is included on their prescribing formulary. </w:t>
      </w:r>
    </w:p>
    <w:p w14:paraId="193C0564" w14:textId="550961AE" w:rsidR="00DB05FC" w:rsidRDefault="00DB05FC" w:rsidP="00DB05FC">
      <w:r>
        <w:t xml:space="preserve">A nurse practitioner seeking to prescribe the yellow fever vaccine at a Yellow Fever Vaccination Centre is required to successfully complete the online </w:t>
      </w:r>
      <w:r w:rsidR="00687FDF" w:rsidRPr="00687FDF">
        <w:t>Yellow Fever Vaccination Learning and Accreditation Course</w:t>
      </w:r>
      <w:r>
        <w:t xml:space="preserve"> and obtain a completion certificate. </w:t>
      </w:r>
    </w:p>
    <w:p w14:paraId="2EA78D2B" w14:textId="5C18EA88" w:rsidR="00DB05FC" w:rsidRPr="00BA4652" w:rsidRDefault="00DB05FC" w:rsidP="00DB05FC">
      <w:r>
        <w:t xml:space="preserve">The completion certificate is to be provided to the Yellow Fever Vaccination Centre where the nurse practitioner intends to practise. An accredited nurse practitioner may only administer the vaccine at an accredited Yellow Fever Vaccination Centre, except in rare circumstances where it may be given in a hospital (see </w:t>
      </w:r>
      <w:hyperlink w:anchor="_Yellow_Fever_Vaccination" w:history="1">
        <w:r w:rsidR="00CD373A" w:rsidRPr="00CD373A">
          <w:rPr>
            <w:rStyle w:val="Hyperlink"/>
          </w:rPr>
          <w:t>Section 5.3</w:t>
        </w:r>
      </w:hyperlink>
      <w:r>
        <w:t>).</w:t>
      </w:r>
    </w:p>
    <w:p w14:paraId="6CDF7B2B" w14:textId="77777777" w:rsidR="00DB05FC" w:rsidRPr="007D338E" w:rsidRDefault="00DB05FC" w:rsidP="00944D56">
      <w:pPr>
        <w:pStyle w:val="Heading3"/>
      </w:pPr>
      <w:bookmarkStart w:id="104" w:name="_Toc204795502"/>
      <w:r w:rsidRPr="007D338E">
        <w:t>Maintenance of Accreditation</w:t>
      </w:r>
      <w:bookmarkEnd w:id="104"/>
    </w:p>
    <w:p w14:paraId="54850493" w14:textId="446B90CD" w:rsidR="00DB05FC" w:rsidRPr="00176B4D" w:rsidRDefault="00DB05FC" w:rsidP="00DB05FC">
      <w:r>
        <w:t xml:space="preserve">Accreditation is valid for three years, after which the </w:t>
      </w:r>
      <w:r w:rsidR="00687FDF">
        <w:t>c</w:t>
      </w:r>
      <w:r>
        <w:t>ourse must be completed again.</w:t>
      </w:r>
    </w:p>
    <w:p w14:paraId="0E0D613C" w14:textId="77777777" w:rsidR="00DB05FC" w:rsidRPr="007B65FA" w:rsidRDefault="00DB05FC" w:rsidP="007B65FA">
      <w:r w:rsidRPr="007B65FA">
        <w:t xml:space="preserve">Accreditation of an individual practitioner may be revoked at the discretion of the relevant state or territory health authority. The individual and the Yellow Fever Vaccination Centre will be notified in writing of the date on which the practitioner must cease to prescribe the vaccine. </w:t>
      </w:r>
    </w:p>
    <w:p w14:paraId="3257E881" w14:textId="12C880FD" w:rsidR="00DB05FC" w:rsidRPr="00BA4652" w:rsidRDefault="00DB05FC" w:rsidP="00944D56">
      <w:pPr>
        <w:pStyle w:val="Heading2"/>
      </w:pPr>
      <w:bookmarkStart w:id="105" w:name="_Toc195003420"/>
      <w:bookmarkStart w:id="106" w:name="_Toc198627416"/>
      <w:bookmarkStart w:id="107" w:name="_Yellow_Fever_Vaccination"/>
      <w:bookmarkStart w:id="108" w:name="_Toc204795503"/>
      <w:bookmarkEnd w:id="107"/>
      <w:r w:rsidRPr="00BA4652">
        <w:lastRenderedPageBreak/>
        <w:t>Yellow Fever Vaccination Centres</w:t>
      </w:r>
      <w:bookmarkEnd w:id="105"/>
      <w:bookmarkEnd w:id="106"/>
      <w:bookmarkEnd w:id="108"/>
    </w:p>
    <w:p w14:paraId="717F6F0F" w14:textId="77777777" w:rsidR="00DB05FC" w:rsidRDefault="00DB05FC" w:rsidP="00944D56">
      <w:pPr>
        <w:pStyle w:val="Heading3"/>
      </w:pPr>
      <w:bookmarkStart w:id="109" w:name="_Application_for_Approval"/>
      <w:bookmarkStart w:id="110" w:name="_Toc204795504"/>
      <w:bookmarkEnd w:id="109"/>
      <w:r>
        <w:t>Application for Approval</w:t>
      </w:r>
      <w:bookmarkEnd w:id="110"/>
    </w:p>
    <w:p w14:paraId="40D47641" w14:textId="77777777" w:rsidR="00DB05FC" w:rsidRDefault="00DB05FC" w:rsidP="00DB05FC">
      <w:r w:rsidRPr="00FA5AC6">
        <w:t xml:space="preserve">Only </w:t>
      </w:r>
      <w:r>
        <w:t>primary care</w:t>
      </w:r>
      <w:r w:rsidRPr="00FA5AC6">
        <w:t xml:space="preserve"> </w:t>
      </w:r>
      <w:r>
        <w:t>practices</w:t>
      </w:r>
      <w:r w:rsidRPr="00FA5AC6">
        <w:t xml:space="preserve"> are eligible to become approved Yellow Fever Vaccination Centres. </w:t>
      </w:r>
    </w:p>
    <w:p w14:paraId="31C9735B" w14:textId="509326EE" w:rsidR="00DB05FC" w:rsidRPr="00BA4652" w:rsidRDefault="00DB05FC" w:rsidP="00DB05FC">
      <w:r w:rsidRPr="00BA4652">
        <w:t xml:space="preserve">Applications for approval as a Yellow Fever Vaccination Centre are made to the relevant state or territory health authority. A model application form is at </w:t>
      </w:r>
      <w:hyperlink w:anchor="AttB" w:history="1">
        <w:r w:rsidRPr="00DB1431">
          <w:rPr>
            <w:rStyle w:val="Hyperlink"/>
          </w:rPr>
          <w:t>Attachment B</w:t>
        </w:r>
      </w:hyperlink>
      <w:r w:rsidRPr="00BA4652">
        <w:t xml:space="preserve">. A responsible person must be nominated as a point of contact for administrative requirements. </w:t>
      </w:r>
    </w:p>
    <w:p w14:paraId="185B3870" w14:textId="731563A6" w:rsidR="00DB05FC" w:rsidRDefault="00DB05FC" w:rsidP="00DB05FC">
      <w:r w:rsidRPr="00BA4652">
        <w:t xml:space="preserve">Applications are assessed against the criteria in </w:t>
      </w:r>
      <w:hyperlink w:anchor="_Application_for_Approval" w:history="1">
        <w:r w:rsidRPr="0023446B">
          <w:rPr>
            <w:rStyle w:val="Hyperlink"/>
          </w:rPr>
          <w:t>Section 5.3.1</w:t>
        </w:r>
      </w:hyperlink>
      <w:r w:rsidRPr="00BA4652">
        <w:t>. Once approved, the practice must sign the form acknowledging the conditions that apply to a Yellow Fever Vaccination Centr</w:t>
      </w:r>
      <w:r w:rsidRPr="0065781D">
        <w:t xml:space="preserve">e </w:t>
      </w:r>
      <w:r w:rsidRPr="004F21F9">
        <w:t>(</w:t>
      </w:r>
      <w:r>
        <w:t xml:space="preserve">see </w:t>
      </w:r>
      <w:hyperlink w:anchor="_Attachment_C:_Conditions" w:history="1">
        <w:r w:rsidRPr="00044378">
          <w:rPr>
            <w:rStyle w:val="Hyperlink"/>
          </w:rPr>
          <w:t>Attachment C</w:t>
        </w:r>
      </w:hyperlink>
      <w:r w:rsidRPr="00044378">
        <w:t>).</w:t>
      </w:r>
      <w:r w:rsidRPr="00BA4652">
        <w:t xml:space="preserve"> </w:t>
      </w:r>
    </w:p>
    <w:p w14:paraId="7E90D403" w14:textId="77777777" w:rsidR="00DB05FC" w:rsidRPr="00BA4652" w:rsidRDefault="00DB05FC" w:rsidP="00DB05FC">
      <w:r w:rsidRPr="00BA4652">
        <w:t>On receipt of the signed form, the state or territory health authority issues the practice with a unique provider/identification number or stamp and advises Sanofi of the eligibility of th</w:t>
      </w:r>
      <w:r>
        <w:t>is</w:t>
      </w:r>
      <w:r w:rsidRPr="00BA4652">
        <w:t xml:space="preserve"> practice to purchase the yellow fever vaccine. </w:t>
      </w:r>
    </w:p>
    <w:p w14:paraId="15226131" w14:textId="77777777" w:rsidR="00DB05FC" w:rsidRDefault="00DB05FC" w:rsidP="00DB05FC">
      <w:r w:rsidRPr="00BA4652">
        <w:t>Approval as a Yellow Fever Vaccination Centre is not transferrable but is retained if the practice changes location</w:t>
      </w:r>
      <w:r>
        <w:t xml:space="preserve">, </w:t>
      </w:r>
      <w:r w:rsidRPr="00BA4652">
        <w:t>once the relevant health authority is notified. There is no restriction to the number of practices that may be approved in each state or territory.</w:t>
      </w:r>
    </w:p>
    <w:p w14:paraId="62F75011" w14:textId="77777777" w:rsidR="00DB05FC" w:rsidRPr="00BA4652" w:rsidRDefault="00DB05FC" w:rsidP="00944D56">
      <w:pPr>
        <w:pStyle w:val="Heading3"/>
      </w:pPr>
      <w:bookmarkStart w:id="111" w:name="_Toc204795505"/>
      <w:r>
        <w:t>Withdrawn Approval &amp; Non-compliance</w:t>
      </w:r>
      <w:bookmarkEnd w:id="111"/>
    </w:p>
    <w:p w14:paraId="44C79004" w14:textId="2F27B215" w:rsidR="00DB05FC" w:rsidRPr="00BA4652" w:rsidRDefault="00DB05FC" w:rsidP="00DB05FC">
      <w:r w:rsidRPr="00BA4652">
        <w:t>A state or territory health authority may withdraw its approval of a practice as a Yellow Fever Vaccination Centre if any of the conditions of appointment</w:t>
      </w:r>
      <w:r w:rsidRPr="00044378">
        <w:t xml:space="preserve"> </w:t>
      </w:r>
      <w:r w:rsidRPr="00BA4652">
        <w:t>at</w:t>
      </w:r>
      <w:r w:rsidRPr="00044378">
        <w:t xml:space="preserve"> </w:t>
      </w:r>
      <w:hyperlink w:anchor="_Attachment_C:_Conditions" w:history="1">
        <w:r w:rsidRPr="00044378">
          <w:rPr>
            <w:rStyle w:val="Hyperlink"/>
          </w:rPr>
          <w:t>Attachment C</w:t>
        </w:r>
      </w:hyperlink>
      <w:r w:rsidRPr="00044378">
        <w:t xml:space="preserve"> </w:t>
      </w:r>
      <w:r w:rsidRPr="00BA4652">
        <w:t xml:space="preserve">are not met. </w:t>
      </w:r>
    </w:p>
    <w:p w14:paraId="36ECBC40" w14:textId="77777777" w:rsidR="00DB05FC" w:rsidRPr="00BA4652" w:rsidRDefault="00DB05FC" w:rsidP="00DB05FC">
      <w:r w:rsidRPr="00BA4652">
        <w:t>If there are no accredited practitioners available at the clinic to prescribe the vaccine and complete the relevant paperwork, approval is automatically suspended until such time as an accredited practitioner is available. An accredited practitioner must be onsite when the vaccine is administered.</w:t>
      </w:r>
    </w:p>
    <w:p w14:paraId="32FEB213" w14:textId="77777777" w:rsidR="00DB05FC" w:rsidRDefault="00DB05FC" w:rsidP="00DB05FC">
      <w:r w:rsidRPr="00BA4652">
        <w:t>Serious breaches of patient safety or unethical conduct may result in the immediate withdrawal of approval</w:t>
      </w:r>
      <w:r w:rsidRPr="00BA2187">
        <w:t xml:space="preserve"> </w:t>
      </w:r>
      <w:r w:rsidRPr="00BA4652">
        <w:t>as a yellow fever vaccination centre.</w:t>
      </w:r>
      <w:r>
        <w:t xml:space="preserve"> </w:t>
      </w:r>
      <w:r w:rsidRPr="00BA4652">
        <w:t xml:space="preserve">When approval is withdrawn, the </w:t>
      </w:r>
      <w:r w:rsidRPr="00375965">
        <w:t>state or territory health authority</w:t>
      </w:r>
      <w:r>
        <w:t xml:space="preserve"> must notify the</w:t>
      </w:r>
      <w:r w:rsidRPr="00BA4652">
        <w:t xml:space="preserve"> practice in writing that it is no longer eligible to provide yellow fever vaccinations</w:t>
      </w:r>
      <w:r>
        <w:t>.</w:t>
      </w:r>
      <w:r w:rsidRPr="00BA4652">
        <w:t xml:space="preserve"> </w:t>
      </w:r>
      <w:r>
        <w:t>The</w:t>
      </w:r>
      <w:r w:rsidRPr="00BA4652">
        <w:t xml:space="preserve"> </w:t>
      </w:r>
      <w:r>
        <w:t>practice</w:t>
      </w:r>
      <w:r w:rsidRPr="00BA4652">
        <w:t xml:space="preserve"> must cease to do so from the date stipulated in the notification. </w:t>
      </w:r>
    </w:p>
    <w:p w14:paraId="70026009" w14:textId="0E1C229E" w:rsidR="00DB05FC" w:rsidRDefault="00DB05FC" w:rsidP="00DB05FC">
      <w:r w:rsidRPr="00BA4652">
        <w:t>The</w:t>
      </w:r>
      <w:r w:rsidRPr="00952913">
        <w:t xml:space="preserve"> state or territory</w:t>
      </w:r>
      <w:r w:rsidRPr="00BA4652">
        <w:t xml:space="preserve"> health authority must advise Sanofi that the practice in question is no longer eligible to purchase the vaccine.</w:t>
      </w:r>
    </w:p>
    <w:p w14:paraId="262B3102" w14:textId="77777777" w:rsidR="00DB05FC" w:rsidRDefault="00DB05FC" w:rsidP="00DB05FC">
      <w:r w:rsidRPr="00BA4652">
        <w:t xml:space="preserve">For other instances of non-compliance, the relevant health authority may elect to impose a probationary period in which the practice must provide evidence of </w:t>
      </w:r>
      <w:r>
        <w:t>its</w:t>
      </w:r>
      <w:r w:rsidRPr="00BA4652">
        <w:t xml:space="preserve"> suitability to continue as a Yellow Fever Vaccination Centre.</w:t>
      </w:r>
    </w:p>
    <w:p w14:paraId="486B03F9" w14:textId="77777777" w:rsidR="00DB05FC" w:rsidRPr="00BA4652" w:rsidRDefault="00DB05FC" w:rsidP="00944D56">
      <w:pPr>
        <w:pStyle w:val="Heading3"/>
      </w:pPr>
      <w:bookmarkStart w:id="112" w:name="_Toc204795506"/>
      <w:r>
        <w:t>Hospital administration</w:t>
      </w:r>
      <w:bookmarkEnd w:id="112"/>
    </w:p>
    <w:p w14:paraId="4C844FD5" w14:textId="4D054280" w:rsidR="00DB05FC" w:rsidRDefault="00DB05FC" w:rsidP="00DB05FC">
      <w:r w:rsidRPr="00BA4652">
        <w:t xml:space="preserve">The yellow fever vaccine should only be administered at an approved Yellow Fever Vaccination Centre. Under </w:t>
      </w:r>
      <w:r w:rsidR="00CB41C0" w:rsidRPr="00CB41C0">
        <w:t>exceptional</w:t>
      </w:r>
      <w:r w:rsidRPr="00BA4652">
        <w:t xml:space="preserve"> circumstances</w:t>
      </w:r>
      <w:r>
        <w:t>,</w:t>
      </w:r>
      <w:r w:rsidRPr="00BA4652">
        <w:t xml:space="preserve"> such as where a patient under supervision in a hospital requires the vaccine</w:t>
      </w:r>
      <w:r w:rsidRPr="00E72165">
        <w:t xml:space="preserve">, an exception may be made by the relevant </w:t>
      </w:r>
      <w:r w:rsidRPr="00F778FF">
        <w:t>s</w:t>
      </w:r>
      <w:r w:rsidRPr="00E72165">
        <w:t>tate/</w:t>
      </w:r>
      <w:r w:rsidRPr="00F778FF">
        <w:t>t</w:t>
      </w:r>
      <w:r w:rsidRPr="00E72165">
        <w:t xml:space="preserve">erritory </w:t>
      </w:r>
      <w:r w:rsidRPr="00F778FF">
        <w:t>h</w:t>
      </w:r>
      <w:r w:rsidRPr="00E72165">
        <w:t xml:space="preserve">ealth </w:t>
      </w:r>
      <w:r w:rsidRPr="00F778FF">
        <w:t>a</w:t>
      </w:r>
      <w:r w:rsidRPr="00E72165">
        <w:t>uthority.</w:t>
      </w:r>
      <w:r w:rsidRPr="00BA4652">
        <w:t xml:space="preserve"> </w:t>
      </w:r>
    </w:p>
    <w:p w14:paraId="0AF77932" w14:textId="77777777" w:rsidR="00DB05FC" w:rsidRDefault="00DB05FC" w:rsidP="00DB05FC">
      <w:r w:rsidRPr="00BA4652">
        <w:t xml:space="preserve">When the vaccine is administered in a hospital setting, it must </w:t>
      </w:r>
      <w:r>
        <w:t xml:space="preserve">still </w:t>
      </w:r>
      <w:r w:rsidRPr="00BA4652">
        <w:t xml:space="preserve">be acquired through a Yellow Fever Vaccination Centre and the hospital must have facilities in place to manage cold chain storage and </w:t>
      </w:r>
      <w:r>
        <w:t xml:space="preserve">immediate adverse events, including </w:t>
      </w:r>
      <w:r w:rsidRPr="00BA4652">
        <w:t xml:space="preserve">anaphylaxis. </w:t>
      </w:r>
    </w:p>
    <w:p w14:paraId="52F12C55" w14:textId="16918CE4" w:rsidR="00DB05FC" w:rsidRDefault="00DB05FC" w:rsidP="00DB05FC">
      <w:r w:rsidRPr="00BA4652">
        <w:lastRenderedPageBreak/>
        <w:t xml:space="preserve">Yellow fever vaccines administered at hospitals must be under the supervision of an accredited practitioner who has completed the online </w:t>
      </w:r>
      <w:r w:rsidR="00687FDF" w:rsidRPr="00687FDF">
        <w:t>Yellow Fever Vaccination Learning and Accreditation Course</w:t>
      </w:r>
      <w:r w:rsidRPr="00BA4652">
        <w:t xml:space="preserve">. </w:t>
      </w:r>
    </w:p>
    <w:p w14:paraId="093EA96D" w14:textId="4568B442" w:rsidR="00DB05FC" w:rsidRDefault="00DB05FC" w:rsidP="00944D56">
      <w:pPr>
        <w:pStyle w:val="Heading3"/>
      </w:pPr>
      <w:bookmarkStart w:id="113" w:name="_Toc483297906"/>
      <w:bookmarkStart w:id="114" w:name="_Toc483298123"/>
      <w:bookmarkStart w:id="115" w:name="_Toc195003421"/>
      <w:bookmarkStart w:id="116" w:name="_Toc198627417"/>
      <w:bookmarkStart w:id="117" w:name="_Criteria_for_Assessing"/>
      <w:bookmarkStart w:id="118" w:name="_Toc204795507"/>
      <w:bookmarkEnd w:id="113"/>
      <w:bookmarkEnd w:id="114"/>
      <w:bookmarkEnd w:id="117"/>
      <w:r>
        <w:t>Criteria for Assessing Vaccination Centres</w:t>
      </w:r>
      <w:bookmarkEnd w:id="115"/>
      <w:bookmarkEnd w:id="116"/>
      <w:bookmarkEnd w:id="118"/>
    </w:p>
    <w:p w14:paraId="43F66754" w14:textId="77777777" w:rsidR="00DB05FC" w:rsidRPr="007B65FA" w:rsidRDefault="00DB05FC" w:rsidP="007B65FA">
      <w:r w:rsidRPr="007B65FA">
        <w:t>The following criteria are used to assess the application for a primary care practice to become an approved Yellow Fever Vaccination Centre:</w:t>
      </w:r>
    </w:p>
    <w:p w14:paraId="5EE6EC36" w14:textId="77777777" w:rsidR="00DB05FC" w:rsidRPr="0022401E" w:rsidRDefault="00DB05FC" w:rsidP="004C6B63">
      <w:pPr>
        <w:pStyle w:val="ListNumber"/>
        <w:numPr>
          <w:ilvl w:val="0"/>
          <w:numId w:val="41"/>
        </w:numPr>
      </w:pPr>
      <w:r w:rsidRPr="0022401E">
        <w:t>The practice has at least one practitioner accredited to prescribe and administer the vaccine.</w:t>
      </w:r>
    </w:p>
    <w:p w14:paraId="5C00C6A1" w14:textId="77777777" w:rsidR="00DB05FC" w:rsidRPr="007B65FA" w:rsidRDefault="00DB05FC" w:rsidP="007B65FA">
      <w:pPr>
        <w:pStyle w:val="ListNumber"/>
      </w:pPr>
      <w:r w:rsidRPr="007B65FA">
        <w:t xml:space="preserve">The practice’s cold chain management strategies are in line with the </w:t>
      </w:r>
      <w:hyperlink r:id="rId41" w:history="1">
        <w:r w:rsidRPr="005954C9">
          <w:rPr>
            <w:rStyle w:val="Hyperlink"/>
          </w:rPr>
          <w:t>National Vaccine Storage Guidelines – Strive for 5</w:t>
        </w:r>
      </w:hyperlink>
      <w:r w:rsidRPr="007B65FA">
        <w:t>. Evidence of this could be through practice accreditation, provision of the centre’s vaccine management protocol or another mechanism approved by the state or territory health authority.</w:t>
      </w:r>
    </w:p>
    <w:p w14:paraId="24D107B9" w14:textId="77777777" w:rsidR="00DB05FC" w:rsidRPr="0003025C" w:rsidRDefault="00DB05FC" w:rsidP="007B65FA">
      <w:pPr>
        <w:pStyle w:val="ListNumber"/>
      </w:pPr>
      <w:r w:rsidRPr="0003025C">
        <w:t xml:space="preserve">The practice can identify early signs of adverse events following immunisation and treat immediate hypersensitivity reactions, including anaphylaxis. </w:t>
      </w:r>
    </w:p>
    <w:p w14:paraId="02221A01" w14:textId="77777777" w:rsidR="00DB05FC" w:rsidRPr="0003025C" w:rsidRDefault="00DB05FC" w:rsidP="007B65FA">
      <w:pPr>
        <w:pStyle w:val="ListNumber"/>
      </w:pPr>
      <w:r w:rsidRPr="0003025C">
        <w:t>The practice records evidence of valid informed consent.</w:t>
      </w:r>
    </w:p>
    <w:p w14:paraId="714C4B03" w14:textId="77777777" w:rsidR="00DB05FC" w:rsidRPr="0003025C" w:rsidRDefault="00DB05FC" w:rsidP="007B65FA">
      <w:pPr>
        <w:pStyle w:val="ListNumber"/>
      </w:pPr>
      <w:r w:rsidRPr="0003025C">
        <w:t>The practice has access to up-to-date travel advisory and travel health information for practitioners to provide travellers advice on mosquito protection and safe travel practices:</w:t>
      </w:r>
    </w:p>
    <w:p w14:paraId="16E6AA34" w14:textId="00990988" w:rsidR="00DB05FC" w:rsidRPr="00920315" w:rsidRDefault="00DB05FC" w:rsidP="004C6B63">
      <w:pPr>
        <w:pStyle w:val="ListNumber3"/>
        <w:numPr>
          <w:ilvl w:val="0"/>
          <w:numId w:val="42"/>
        </w:numPr>
      </w:pPr>
      <w:hyperlink r:id="rId42" w:history="1">
        <w:r w:rsidRPr="00CA74E1">
          <w:rPr>
            <w:rStyle w:val="Hyperlink"/>
          </w:rPr>
          <w:t>Yellow Fever - Fact Sheet</w:t>
        </w:r>
      </w:hyperlink>
    </w:p>
    <w:p w14:paraId="2A1C5DE4" w14:textId="7A9D2093" w:rsidR="00DB05FC" w:rsidRPr="00920315" w:rsidRDefault="00DB05FC" w:rsidP="00044378">
      <w:pPr>
        <w:pStyle w:val="ListNumber3"/>
      </w:pPr>
      <w:hyperlink r:id="rId43" w:history="1">
        <w:r w:rsidRPr="00CA74E1">
          <w:rPr>
            <w:rStyle w:val="Hyperlink"/>
          </w:rPr>
          <w:t>State and Territory websites</w:t>
        </w:r>
      </w:hyperlink>
    </w:p>
    <w:p w14:paraId="1D4AB4DE" w14:textId="77777777" w:rsidR="00DB05FC" w:rsidRPr="00920315" w:rsidRDefault="00DB05FC" w:rsidP="00044378">
      <w:pPr>
        <w:pStyle w:val="ListNumber3"/>
      </w:pPr>
      <w:hyperlink r:id="rId44" w:history="1">
        <w:proofErr w:type="spellStart"/>
        <w:r w:rsidRPr="00CA74E1">
          <w:rPr>
            <w:rStyle w:val="Hyperlink"/>
          </w:rPr>
          <w:t>healthdirect</w:t>
        </w:r>
        <w:proofErr w:type="spellEnd"/>
        <w:r w:rsidRPr="00CA74E1">
          <w:rPr>
            <w:rStyle w:val="Hyperlink"/>
          </w:rPr>
          <w:t xml:space="preserve"> – Travel Health Advice</w:t>
        </w:r>
      </w:hyperlink>
    </w:p>
    <w:p w14:paraId="56097599" w14:textId="5479FA1F" w:rsidR="00DB05FC" w:rsidRPr="00C27867" w:rsidRDefault="00DB05FC" w:rsidP="00044378">
      <w:pPr>
        <w:pStyle w:val="ListNumber3"/>
      </w:pPr>
      <w:hyperlink r:id="rId45" w:history="1">
        <w:proofErr w:type="spellStart"/>
        <w:r w:rsidRPr="00E5653E">
          <w:rPr>
            <w:rStyle w:val="Hyperlink"/>
          </w:rPr>
          <w:t>Smartraveller</w:t>
        </w:r>
        <w:proofErr w:type="spellEnd"/>
      </w:hyperlink>
      <w:r w:rsidRPr="00C27867">
        <w:t xml:space="preserve"> </w:t>
      </w:r>
    </w:p>
    <w:p w14:paraId="43F15D53" w14:textId="77777777" w:rsidR="00DB05FC" w:rsidRPr="0003025C" w:rsidRDefault="00DB05FC" w:rsidP="00044378">
      <w:pPr>
        <w:pStyle w:val="ListNumber3"/>
      </w:pPr>
      <w:hyperlink r:id="rId46" w:history="1">
        <w:r w:rsidRPr="00CA74E1">
          <w:rPr>
            <w:rStyle w:val="Hyperlink"/>
          </w:rPr>
          <w:t>Yellow Fever</w:t>
        </w:r>
      </w:hyperlink>
      <w:r w:rsidRPr="0003025C">
        <w:t xml:space="preserve"> and </w:t>
      </w:r>
      <w:hyperlink r:id="rId47" w:history="1">
        <w:r w:rsidRPr="00CA74E1">
          <w:rPr>
            <w:rStyle w:val="Hyperlink"/>
          </w:rPr>
          <w:t>Protection against Mosquitoes, Ticks &amp; Other Arthropods</w:t>
        </w:r>
      </w:hyperlink>
      <w:r w:rsidRPr="0003025C">
        <w:t xml:space="preserve"> from the United States of America </w:t>
      </w:r>
      <w:proofErr w:type="spellStart"/>
      <w:r w:rsidRPr="0003025C">
        <w:t>Centers</w:t>
      </w:r>
      <w:proofErr w:type="spellEnd"/>
      <w:r w:rsidRPr="0003025C">
        <w:t xml:space="preserve"> for Disease Control and Prevention’s Yellow Book</w:t>
      </w:r>
    </w:p>
    <w:p w14:paraId="1D9624D4" w14:textId="007E0719" w:rsidR="00DB05FC" w:rsidRPr="000F231E" w:rsidRDefault="00DB05FC" w:rsidP="007B65FA">
      <w:pPr>
        <w:pStyle w:val="ListNumber"/>
      </w:pPr>
      <w:r w:rsidRPr="000F231E">
        <w:t xml:space="preserve">The practice can retain an accurate record of yellow fever vaccination history. Ensuring yellow fever vaccination is reported to the AIR, including the vaccine batch number (see </w:t>
      </w:r>
      <w:hyperlink w:anchor="_The_Australian_Immunisation" w:history="1">
        <w:r w:rsidRPr="00CD373A">
          <w:rPr>
            <w:rStyle w:val="Hyperlink"/>
          </w:rPr>
          <w:t>Section 3.5</w:t>
        </w:r>
      </w:hyperlink>
      <w:r w:rsidRPr="000F231E">
        <w:t>).</w:t>
      </w:r>
    </w:p>
    <w:p w14:paraId="240F8D2B" w14:textId="77777777" w:rsidR="00DB05FC" w:rsidRPr="005954C9" w:rsidRDefault="00DB05FC" w:rsidP="005954C9">
      <w:r w:rsidRPr="005954C9">
        <w:br w:type="page"/>
      </w:r>
    </w:p>
    <w:p w14:paraId="03A76E49" w14:textId="06E4F989" w:rsidR="00DB05FC" w:rsidRPr="009D40B3" w:rsidRDefault="00DB05FC" w:rsidP="004C6B63">
      <w:pPr>
        <w:pStyle w:val="HeadingAppendix"/>
      </w:pPr>
      <w:bookmarkStart w:id="119" w:name="_Toc195003422"/>
      <w:bookmarkStart w:id="120" w:name="_Toc198627418"/>
      <w:bookmarkStart w:id="121" w:name="_Toc204795508"/>
      <w:r w:rsidRPr="00313DB2">
        <w:lastRenderedPageBreak/>
        <w:t>R</w:t>
      </w:r>
      <w:r>
        <w:t>esources</w:t>
      </w:r>
      <w:bookmarkEnd w:id="119"/>
      <w:bookmarkEnd w:id="120"/>
      <w:bookmarkEnd w:id="121"/>
    </w:p>
    <w:p w14:paraId="493E9AD2" w14:textId="77777777" w:rsidR="00DB05FC" w:rsidRPr="005954C9" w:rsidRDefault="00DB05FC" w:rsidP="005954C9">
      <w:pPr>
        <w:pStyle w:val="Tabletextleft"/>
      </w:pPr>
      <w:hyperlink r:id="rId48" w:history="1">
        <w:r w:rsidRPr="003072B2">
          <w:rPr>
            <w:rStyle w:val="Hyperlink"/>
          </w:rPr>
          <w:t>Australian Immunisation Handbook.</w:t>
        </w:r>
      </w:hyperlink>
      <w:r w:rsidRPr="005954C9">
        <w:t xml:space="preserve">  Australian Technical Advisory Group on Immunisation (ATAGI). Australian Government Department of Health, Disability and Ageing.</w:t>
      </w:r>
    </w:p>
    <w:p w14:paraId="01C63BE4" w14:textId="77777777" w:rsidR="00DB05FC" w:rsidRPr="005954C9" w:rsidRDefault="00DB05FC" w:rsidP="005954C9">
      <w:pPr>
        <w:pStyle w:val="Tabletextleft"/>
      </w:pPr>
      <w:hyperlink r:id="rId49" w:history="1">
        <w:r w:rsidRPr="003072B2">
          <w:rPr>
            <w:rStyle w:val="Hyperlink"/>
          </w:rPr>
          <w:t>Australian Immunisation Register</w:t>
        </w:r>
      </w:hyperlink>
      <w:r w:rsidRPr="005954C9">
        <w:t>. Services Australia.</w:t>
      </w:r>
    </w:p>
    <w:p w14:paraId="2CF445E3" w14:textId="77777777" w:rsidR="00DB05FC" w:rsidRPr="005954C9" w:rsidRDefault="00DB05FC" w:rsidP="005954C9">
      <w:pPr>
        <w:pStyle w:val="Tabletextleft"/>
      </w:pPr>
      <w:hyperlink r:id="rId50" w:history="1">
        <w:r w:rsidRPr="003072B2">
          <w:rPr>
            <w:rStyle w:val="Hyperlink"/>
          </w:rPr>
          <w:t>Australian Immunisation Register – eLearning</w:t>
        </w:r>
      </w:hyperlink>
      <w:r w:rsidRPr="005954C9">
        <w:t>. Services Australia.</w:t>
      </w:r>
    </w:p>
    <w:p w14:paraId="3229E7D1" w14:textId="77777777" w:rsidR="00DB05FC" w:rsidRPr="005954C9" w:rsidRDefault="00DB05FC" w:rsidP="005954C9">
      <w:hyperlink r:id="rId51" w:history="1">
        <w:r w:rsidRPr="005954C9">
          <w:rPr>
            <w:rStyle w:val="Hyperlink"/>
          </w:rPr>
          <w:t>Biosecurity Act 2015</w:t>
        </w:r>
      </w:hyperlink>
      <w:r w:rsidRPr="005954C9">
        <w:t>. Commonwealth of Australia.</w:t>
      </w:r>
    </w:p>
    <w:p w14:paraId="0CAEF8F2" w14:textId="4EAEE54D" w:rsidR="00DB05FC" w:rsidRPr="005954C9" w:rsidRDefault="00B30912" w:rsidP="005954C9">
      <w:hyperlink r:id="rId52" w:history="1">
        <w:r w:rsidRPr="005954C9">
          <w:rPr>
            <w:rStyle w:val="Hyperlink"/>
          </w:rPr>
          <w:t>Biosecurity (Entry Requirements) Determination 2025</w:t>
        </w:r>
      </w:hyperlink>
      <w:r w:rsidR="00DB05FC" w:rsidRPr="005954C9">
        <w:t>. Commonwealth of Australia.</w:t>
      </w:r>
    </w:p>
    <w:p w14:paraId="2F912259" w14:textId="77777777" w:rsidR="00DB05FC" w:rsidRPr="005954C9" w:rsidRDefault="00DB05FC" w:rsidP="005954C9">
      <w:hyperlink r:id="rId53" w:anchor="accordion3" w:history="1">
        <w:r w:rsidRPr="005954C9">
          <w:rPr>
            <w:rStyle w:val="Hyperlink"/>
          </w:rPr>
          <w:t>Immunisations – MBS Billing</w:t>
        </w:r>
      </w:hyperlink>
      <w:r w:rsidRPr="005954C9">
        <w:t>. Services Australia.</w:t>
      </w:r>
    </w:p>
    <w:p w14:paraId="6DDF8047" w14:textId="4E226639" w:rsidR="00DB05FC" w:rsidRPr="005954C9" w:rsidRDefault="00DB05FC" w:rsidP="005954C9">
      <w:hyperlink r:id="rId54" w:history="1">
        <w:r w:rsidRPr="005954C9">
          <w:rPr>
            <w:rStyle w:val="Hyperlink"/>
          </w:rPr>
          <w:t>International Certificate of Vaccination or Prophylaxis Orders Form</w:t>
        </w:r>
      </w:hyperlink>
      <w:r w:rsidRPr="005954C9">
        <w:t>. WHO.</w:t>
      </w:r>
    </w:p>
    <w:p w14:paraId="32491CBA" w14:textId="77777777" w:rsidR="00DB05FC" w:rsidRPr="005954C9" w:rsidRDefault="00DB05FC" w:rsidP="005954C9">
      <w:pPr>
        <w:pStyle w:val="Tabletextleft"/>
      </w:pPr>
      <w:hyperlink r:id="rId55" w:history="1">
        <w:r w:rsidRPr="003072B2">
          <w:rPr>
            <w:rStyle w:val="Hyperlink"/>
          </w:rPr>
          <w:t>International Health Regulations (2005)</w:t>
        </w:r>
      </w:hyperlink>
      <w:r w:rsidRPr="005954C9">
        <w:t>. WHO.</w:t>
      </w:r>
    </w:p>
    <w:p w14:paraId="39DFEC01" w14:textId="77777777" w:rsidR="00DB05FC" w:rsidRPr="005954C9" w:rsidRDefault="00DB05FC" w:rsidP="005954C9">
      <w:pPr>
        <w:pStyle w:val="Tabletextleft"/>
      </w:pPr>
      <w:hyperlink r:id="rId56" w:history="1">
        <w:r w:rsidRPr="003072B2">
          <w:rPr>
            <w:rStyle w:val="Hyperlink"/>
          </w:rPr>
          <w:t>International Travel and Health</w:t>
        </w:r>
      </w:hyperlink>
      <w:r w:rsidRPr="005954C9">
        <w:t>. WHO.</w:t>
      </w:r>
    </w:p>
    <w:p w14:paraId="5E6DB36F" w14:textId="77777777" w:rsidR="00DB05FC" w:rsidRPr="005954C9" w:rsidRDefault="00DB05FC" w:rsidP="005954C9">
      <w:pPr>
        <w:pStyle w:val="Tabletextleft"/>
      </w:pPr>
      <w:hyperlink r:id="rId57" w:history="1">
        <w:r w:rsidRPr="003072B2">
          <w:rPr>
            <w:rStyle w:val="Hyperlink"/>
          </w:rPr>
          <w:t>Mosquitos, Ticks &amp; Other Arthropods</w:t>
        </w:r>
      </w:hyperlink>
      <w:r w:rsidRPr="005954C9">
        <w:t xml:space="preserve">. </w:t>
      </w:r>
      <w:proofErr w:type="spellStart"/>
      <w:r w:rsidRPr="005954C9">
        <w:t>Centers</w:t>
      </w:r>
      <w:proofErr w:type="spellEnd"/>
      <w:r w:rsidRPr="005954C9">
        <w:t xml:space="preserve"> for Disease Control and Prevention. United States Government Department of Health and Human Services.</w:t>
      </w:r>
    </w:p>
    <w:p w14:paraId="318997B2" w14:textId="77777777" w:rsidR="00DB05FC" w:rsidRPr="005954C9" w:rsidRDefault="00DB05FC" w:rsidP="005954C9">
      <w:pPr>
        <w:pStyle w:val="Tabletextleft"/>
      </w:pPr>
      <w:hyperlink r:id="rId58" w:history="1">
        <w:r w:rsidRPr="003072B2">
          <w:rPr>
            <w:rStyle w:val="Hyperlink"/>
          </w:rPr>
          <w:t>National Health and Climate Strategy</w:t>
        </w:r>
      </w:hyperlink>
      <w:r w:rsidRPr="005954C9">
        <w:t>. Australian Government Department of Health, Disability and Ageing.</w:t>
      </w:r>
    </w:p>
    <w:p w14:paraId="068D5080" w14:textId="77777777" w:rsidR="00DB05FC" w:rsidRPr="005954C9" w:rsidRDefault="00DB05FC" w:rsidP="005954C9">
      <w:pPr>
        <w:pStyle w:val="Tabletextleft"/>
      </w:pPr>
      <w:hyperlink r:id="rId59" w:history="1">
        <w:r w:rsidRPr="003072B2">
          <w:rPr>
            <w:rStyle w:val="Hyperlink"/>
          </w:rPr>
          <w:t>National Immunisation Program</w:t>
        </w:r>
      </w:hyperlink>
      <w:r w:rsidRPr="005954C9">
        <w:t>. Australian Government Department of Health, Disability and Ageing.</w:t>
      </w:r>
    </w:p>
    <w:p w14:paraId="7655E0E4" w14:textId="77777777" w:rsidR="00DB05FC" w:rsidRPr="005954C9" w:rsidRDefault="00DB05FC" w:rsidP="005954C9">
      <w:pPr>
        <w:pStyle w:val="Tabletextleft"/>
      </w:pPr>
      <w:hyperlink r:id="rId60" w:history="1">
        <w:r w:rsidRPr="003072B2">
          <w:rPr>
            <w:rStyle w:val="Hyperlink"/>
          </w:rPr>
          <w:t>National Vaccine Storage Guidelines – Strive for 5</w:t>
        </w:r>
      </w:hyperlink>
      <w:r w:rsidRPr="005954C9">
        <w:t>. Australian Government Department of Health, Disability and Ageing.</w:t>
      </w:r>
    </w:p>
    <w:p w14:paraId="57A172FA" w14:textId="77777777" w:rsidR="00DB05FC" w:rsidRPr="005954C9" w:rsidRDefault="00DB05FC" w:rsidP="005954C9">
      <w:pPr>
        <w:pStyle w:val="Tabletextleft"/>
      </w:pPr>
      <w:hyperlink r:id="rId61" w:history="1">
        <w:r w:rsidRPr="003072B2">
          <w:rPr>
            <w:rStyle w:val="Hyperlink"/>
          </w:rPr>
          <w:t>Reporting Adverse Events</w:t>
        </w:r>
      </w:hyperlink>
      <w:r w:rsidRPr="005954C9">
        <w:t>. Australian Government Department of Health, Disability and Ageing. Therapeutic Goods Administration.</w:t>
      </w:r>
    </w:p>
    <w:p w14:paraId="67C4CD3D" w14:textId="305E799A" w:rsidR="00DB05FC" w:rsidRPr="005954C9" w:rsidRDefault="00DB05FC" w:rsidP="005954C9">
      <w:pPr>
        <w:pStyle w:val="Tabletextleft"/>
      </w:pPr>
      <w:hyperlink r:id="rId62" w:history="1">
        <w:r w:rsidRPr="003072B2">
          <w:rPr>
            <w:rStyle w:val="Hyperlink"/>
          </w:rPr>
          <w:t>Reporting and Managing Adverse Events</w:t>
        </w:r>
      </w:hyperlink>
      <w:r w:rsidRPr="005954C9">
        <w:t>. Australian Government Department of Health, Disability and Ageing.</w:t>
      </w:r>
    </w:p>
    <w:p w14:paraId="040296FF" w14:textId="77777777" w:rsidR="00DB05FC" w:rsidRPr="005954C9" w:rsidRDefault="00DB05FC" w:rsidP="005954C9">
      <w:pPr>
        <w:pStyle w:val="Tabletextleft"/>
      </w:pPr>
      <w:hyperlink r:id="rId63" w:history="1">
        <w:proofErr w:type="spellStart"/>
        <w:r w:rsidRPr="003072B2">
          <w:rPr>
            <w:rStyle w:val="Hyperlink"/>
          </w:rPr>
          <w:t>Smartraveller</w:t>
        </w:r>
        <w:proofErr w:type="spellEnd"/>
      </w:hyperlink>
      <w:r w:rsidRPr="005954C9">
        <w:t>. Australian Government Department of Foreign Affairs and Trade.</w:t>
      </w:r>
    </w:p>
    <w:p w14:paraId="72677572" w14:textId="77777777" w:rsidR="00DB05FC" w:rsidRPr="005954C9" w:rsidRDefault="00DB05FC" w:rsidP="005954C9">
      <w:pPr>
        <w:pStyle w:val="Tabletextleft"/>
      </w:pPr>
      <w:hyperlink r:id="rId64" w:history="1">
        <w:r w:rsidRPr="003072B2">
          <w:rPr>
            <w:rStyle w:val="Hyperlink"/>
          </w:rPr>
          <w:t>STAMARIL Product Information</w:t>
        </w:r>
      </w:hyperlink>
      <w:r w:rsidRPr="005954C9">
        <w:t>. Australian Government Department of Health, Disability and Ageing. Therapeutic Goods Administration.</w:t>
      </w:r>
    </w:p>
    <w:p w14:paraId="06119B31" w14:textId="77777777" w:rsidR="00DB05FC" w:rsidRPr="005954C9" w:rsidRDefault="00DB05FC" w:rsidP="005954C9">
      <w:hyperlink r:id="rId65" w:history="1">
        <w:r w:rsidRPr="005954C9">
          <w:rPr>
            <w:rStyle w:val="Hyperlink"/>
          </w:rPr>
          <w:t>Travel Health Advice</w:t>
        </w:r>
      </w:hyperlink>
      <w:r w:rsidRPr="005954C9">
        <w:t>. Healthdirect.</w:t>
      </w:r>
    </w:p>
    <w:p w14:paraId="6C7B552E" w14:textId="77777777" w:rsidR="00DB05FC" w:rsidRPr="005954C9" w:rsidRDefault="00DB05FC" w:rsidP="005954C9">
      <w:hyperlink r:id="rId66" w:history="1">
        <w:r w:rsidRPr="005954C9">
          <w:rPr>
            <w:rStyle w:val="Hyperlink"/>
          </w:rPr>
          <w:t>Weekly Epidemiological Record</w:t>
        </w:r>
      </w:hyperlink>
      <w:r w:rsidRPr="005954C9">
        <w:t>. WHO. This publication can be obtained by subscription or viewed at the WHO website.</w:t>
      </w:r>
      <w:bookmarkStart w:id="122" w:name="_Toc163656677"/>
    </w:p>
    <w:p w14:paraId="527FB042" w14:textId="77777777" w:rsidR="00DB05FC" w:rsidRPr="005954C9" w:rsidRDefault="00DB05FC" w:rsidP="005954C9">
      <w:pPr>
        <w:pStyle w:val="Tabletextleft"/>
      </w:pPr>
      <w:hyperlink r:id="rId67" w:history="1">
        <w:r w:rsidRPr="003072B2">
          <w:rPr>
            <w:rStyle w:val="Hyperlink"/>
          </w:rPr>
          <w:t>Yellow Fever</w:t>
        </w:r>
      </w:hyperlink>
      <w:r w:rsidRPr="005954C9">
        <w:t>. Australian Government Department of Health, Disability and Ageing.</w:t>
      </w:r>
    </w:p>
    <w:p w14:paraId="0799B935" w14:textId="77777777" w:rsidR="00DB05FC" w:rsidRPr="005954C9" w:rsidRDefault="00DB05FC" w:rsidP="005954C9">
      <w:pPr>
        <w:pStyle w:val="Tabletextleft"/>
      </w:pPr>
      <w:hyperlink r:id="rId68" w:history="1">
        <w:r w:rsidRPr="003072B2">
          <w:rPr>
            <w:rStyle w:val="Hyperlink"/>
          </w:rPr>
          <w:t>Yellow Fever</w:t>
        </w:r>
      </w:hyperlink>
      <w:r w:rsidRPr="005954C9">
        <w:t xml:space="preserve">. </w:t>
      </w:r>
      <w:proofErr w:type="spellStart"/>
      <w:r w:rsidRPr="005954C9">
        <w:t>Centers</w:t>
      </w:r>
      <w:proofErr w:type="spellEnd"/>
      <w:r w:rsidRPr="005954C9">
        <w:t xml:space="preserve"> for Disease Control and Prevention. United States Government Department of Health and Human Services.</w:t>
      </w:r>
    </w:p>
    <w:p w14:paraId="2F62E8F1" w14:textId="77777777" w:rsidR="00DB05FC" w:rsidRPr="005954C9" w:rsidRDefault="00DB05FC" w:rsidP="005954C9">
      <w:pPr>
        <w:pStyle w:val="Tabletextleft"/>
      </w:pPr>
      <w:hyperlink r:id="rId69" w:history="1">
        <w:r w:rsidRPr="003072B2">
          <w:rPr>
            <w:rStyle w:val="Hyperlink"/>
          </w:rPr>
          <w:t>Yellow Fever Fact Sheet</w:t>
        </w:r>
      </w:hyperlink>
      <w:r w:rsidRPr="005954C9">
        <w:t>. Australian Government Department of Health, Disability and Ageing.</w:t>
      </w:r>
    </w:p>
    <w:p w14:paraId="008F325B" w14:textId="798A7825" w:rsidR="00DB05FC" w:rsidRPr="00CA74E1" w:rsidRDefault="009C28C2" w:rsidP="004C6B63">
      <w:pPr>
        <w:pStyle w:val="HeadingAppendix"/>
      </w:pPr>
      <w:bookmarkStart w:id="123" w:name="_Toc195003423"/>
      <w:bookmarkStart w:id="124" w:name="_Toc198627419"/>
      <w:bookmarkStart w:id="125" w:name="AttA"/>
      <w:bookmarkStart w:id="126" w:name="_Toc204795509"/>
      <w:bookmarkEnd w:id="125"/>
      <w:r w:rsidRPr="00CA74E1">
        <w:lastRenderedPageBreak/>
        <w:drawing>
          <wp:anchor distT="0" distB="0" distL="114300" distR="114300" simplePos="0" relativeHeight="251659265" behindDoc="1" locked="0" layoutInCell="1" allowOverlap="1" wp14:anchorId="0ECDAEA7" wp14:editId="62E61FA1">
            <wp:simplePos x="0" y="0"/>
            <wp:positionH relativeFrom="margin">
              <wp:align>right</wp:align>
            </wp:positionH>
            <wp:positionV relativeFrom="paragraph">
              <wp:posOffset>891540</wp:posOffset>
            </wp:positionV>
            <wp:extent cx="5715000" cy="6743700"/>
            <wp:effectExtent l="19050" t="19050" r="19050" b="19050"/>
            <wp:wrapTight wrapText="bothSides">
              <wp:wrapPolygon edited="0">
                <wp:start x="-72" y="-61"/>
                <wp:lineTo x="-72" y="21600"/>
                <wp:lineTo x="21600" y="21600"/>
                <wp:lineTo x="21600" y="-61"/>
                <wp:lineTo x="-72" y="-61"/>
              </wp:wrapPolygon>
            </wp:wrapTight>
            <wp:docPr id="1017679357" name="Picture 1" descr="A certificate with a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79357" name="Picture 1" descr="A certificate with a white text"/>
                    <pic:cNvPicPr/>
                  </pic:nvPicPr>
                  <pic:blipFill>
                    <a:blip r:embed="rId70">
                      <a:extLst>
                        <a:ext uri="{28A0092B-C50C-407E-A947-70E740481C1C}">
                          <a14:useLocalDpi xmlns:a14="http://schemas.microsoft.com/office/drawing/2010/main" val="0"/>
                        </a:ext>
                      </a:extLst>
                    </a:blip>
                    <a:stretch>
                      <a:fillRect/>
                    </a:stretch>
                  </pic:blipFill>
                  <pic:spPr>
                    <a:xfrm>
                      <a:off x="0" y="0"/>
                      <a:ext cx="5715000" cy="6743700"/>
                    </a:xfrm>
                    <a:prstGeom prst="rect">
                      <a:avLst/>
                    </a:prstGeom>
                    <a:noFill/>
                    <a:ln w="19050">
                      <a:solidFill>
                        <a:schemeClr val="accent1"/>
                      </a:solidFill>
                    </a:ln>
                  </pic:spPr>
                </pic:pic>
              </a:graphicData>
            </a:graphic>
            <wp14:sizeRelH relativeFrom="page">
              <wp14:pctWidth>0</wp14:pctWidth>
            </wp14:sizeRelH>
            <wp14:sizeRelV relativeFrom="page">
              <wp14:pctHeight>0</wp14:pctHeight>
            </wp14:sizeRelV>
          </wp:anchor>
        </w:drawing>
      </w:r>
      <w:r w:rsidR="00DB05FC" w:rsidRPr="00CA74E1">
        <w:t>Attachment A: International Certificate of Vaccination or Prophylaxis</w:t>
      </w:r>
      <w:bookmarkEnd w:id="123"/>
      <w:bookmarkEnd w:id="124"/>
      <w:bookmarkEnd w:id="126"/>
    </w:p>
    <w:p w14:paraId="108B8782" w14:textId="2B446B58" w:rsidR="00DB05FC" w:rsidRPr="005910DE" w:rsidRDefault="00DB05FC" w:rsidP="00DB05FC">
      <w:r>
        <w:br w:type="page"/>
      </w:r>
    </w:p>
    <w:p w14:paraId="53DA2D6A" w14:textId="77777777" w:rsidR="00DB05FC" w:rsidRPr="00CA74E1" w:rsidRDefault="00DB05FC" w:rsidP="00CA74E1">
      <w:pPr>
        <w:sectPr w:rsidR="00DB05FC" w:rsidRPr="00CA74E1" w:rsidSect="00DB05FC">
          <w:pgSz w:w="11906" w:h="16838"/>
          <w:pgMar w:top="1701" w:right="1418" w:bottom="1418" w:left="1418" w:header="709" w:footer="709" w:gutter="0"/>
          <w:cols w:space="708"/>
          <w:docGrid w:linePitch="360"/>
        </w:sectPr>
      </w:pPr>
    </w:p>
    <w:p w14:paraId="740D20C5" w14:textId="77777777" w:rsidR="00DB05FC" w:rsidRPr="003072B2" w:rsidRDefault="00DB05FC" w:rsidP="004C6B63">
      <w:pPr>
        <w:pStyle w:val="HeadingAppendix"/>
      </w:pPr>
      <w:bookmarkStart w:id="127" w:name="_Toc195003424"/>
      <w:bookmarkStart w:id="128" w:name="_Toc198627420"/>
      <w:bookmarkStart w:id="129" w:name="AttB"/>
      <w:bookmarkStart w:id="130" w:name="_Toc204795510"/>
      <w:bookmarkEnd w:id="129"/>
      <w:r w:rsidRPr="003072B2">
        <w:lastRenderedPageBreak/>
        <w:t>Attachment B: Application for a Primary Care Practice to become an Approved Yellow Fever Vaccination Centre</w:t>
      </w:r>
      <w:bookmarkEnd w:id="122"/>
      <w:bookmarkEnd w:id="127"/>
      <w:bookmarkEnd w:id="128"/>
      <w:bookmarkEnd w:id="130"/>
    </w:p>
    <w:p w14:paraId="36AF253F" w14:textId="77777777" w:rsidR="00DB05FC" w:rsidRPr="007B65FA" w:rsidRDefault="00DB05FC" w:rsidP="007B65FA">
      <w:pPr>
        <w:rPr>
          <w:rStyle w:val="Strong"/>
        </w:rPr>
      </w:pPr>
      <w:r w:rsidRPr="007B65FA">
        <w:rPr>
          <w:rStyle w:val="Strong"/>
        </w:rPr>
        <w:t xml:space="preserve">This application is made in the name of the primary care practice and signed by the practitioner who takes responsibility for the practice continuing to meet WHO and Australian requirements for yellow fever vaccination. </w:t>
      </w:r>
    </w:p>
    <w:tbl>
      <w:tblPr>
        <w:tblStyle w:val="DepartmentofHealthtable"/>
        <w:tblW w:w="4927" w:type="pct"/>
        <w:tblLook w:val="0420" w:firstRow="1" w:lastRow="0" w:firstColumn="0" w:lastColumn="0" w:noHBand="0" w:noVBand="1"/>
      </w:tblPr>
      <w:tblGrid>
        <w:gridCol w:w="3134"/>
        <w:gridCol w:w="1143"/>
        <w:gridCol w:w="1143"/>
        <w:gridCol w:w="1810"/>
        <w:gridCol w:w="1708"/>
      </w:tblGrid>
      <w:tr w:rsidR="00DB05FC" w14:paraId="1749C051" w14:textId="77777777" w:rsidTr="007B65FA">
        <w:trPr>
          <w:cnfStyle w:val="100000000000" w:firstRow="1" w:lastRow="0" w:firstColumn="0" w:lastColumn="0" w:oddVBand="0" w:evenVBand="0" w:oddHBand="0" w:evenHBand="0" w:firstRowFirstColumn="0" w:firstRowLastColumn="0" w:lastRowFirstColumn="0" w:lastRowLastColumn="0"/>
          <w:trHeight w:val="397"/>
        </w:trPr>
        <w:tc>
          <w:tcPr>
            <w:tcW w:w="0" w:type="pct"/>
            <w:gridSpan w:val="5"/>
            <w:shd w:val="clear" w:color="auto" w:fill="A2D5DB" w:themeFill="accent2" w:themeFillTint="66"/>
            <w:vAlign w:val="center"/>
          </w:tcPr>
          <w:p w14:paraId="7834A924" w14:textId="77777777" w:rsidR="00DB05FC" w:rsidRPr="007B65FA" w:rsidRDefault="00DB05FC" w:rsidP="007B65FA">
            <w:pPr>
              <w:rPr>
                <w:rStyle w:val="Strong"/>
              </w:rPr>
            </w:pPr>
            <w:bookmarkStart w:id="131" w:name="_Hlk163219192"/>
            <w:r w:rsidRPr="007B65FA">
              <w:rPr>
                <w:rStyle w:val="Strong"/>
              </w:rPr>
              <w:t>(a) Practice Details</w:t>
            </w:r>
          </w:p>
        </w:tc>
      </w:tr>
      <w:tr w:rsidR="00DB05FC" w14:paraId="2FE597D2"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0" w:type="pct"/>
            <w:gridSpan w:val="2"/>
            <w:vAlign w:val="center"/>
          </w:tcPr>
          <w:p w14:paraId="0363AF2F" w14:textId="6A522AC8" w:rsidR="00DB05FC" w:rsidRPr="005954C9" w:rsidRDefault="00DB05FC" w:rsidP="005954C9">
            <w:pPr>
              <w:pStyle w:val="Tabletextleft"/>
            </w:pPr>
            <w:r w:rsidRPr="005954C9">
              <w:t>Name of Practice</w:t>
            </w:r>
            <w:r w:rsidR="00C72D60" w:rsidRPr="005954C9">
              <w:t>:</w:t>
            </w:r>
          </w:p>
        </w:tc>
        <w:tc>
          <w:tcPr>
            <w:tcW w:w="0" w:type="pct"/>
            <w:gridSpan w:val="3"/>
          </w:tcPr>
          <w:p w14:paraId="224443B1" w14:textId="77777777" w:rsidR="00DB05FC" w:rsidRPr="007B65FA" w:rsidRDefault="00DB05FC" w:rsidP="007B65FA"/>
        </w:tc>
      </w:tr>
      <w:tr w:rsidR="00DB05FC" w14:paraId="7CCEFA8B" w14:textId="77777777" w:rsidTr="007B65FA">
        <w:trPr>
          <w:cnfStyle w:val="000000010000" w:firstRow="0" w:lastRow="0" w:firstColumn="0" w:lastColumn="0" w:oddVBand="0" w:evenVBand="0" w:oddHBand="0" w:evenHBand="1" w:firstRowFirstColumn="0" w:firstRowLastColumn="0" w:lastRowFirstColumn="0" w:lastRowLastColumn="0"/>
          <w:trHeight w:val="454"/>
        </w:trPr>
        <w:tc>
          <w:tcPr>
            <w:tcW w:w="0" w:type="pct"/>
            <w:gridSpan w:val="2"/>
            <w:vAlign w:val="center"/>
          </w:tcPr>
          <w:p w14:paraId="15FE27D0" w14:textId="50648687" w:rsidR="00DB05FC" w:rsidRPr="005954C9" w:rsidRDefault="00DB05FC" w:rsidP="005954C9">
            <w:pPr>
              <w:pStyle w:val="Tabletextleft"/>
            </w:pPr>
            <w:r w:rsidRPr="005954C9">
              <w:t>Address</w:t>
            </w:r>
            <w:r w:rsidR="00C72D60" w:rsidRPr="005954C9">
              <w:t>:</w:t>
            </w:r>
          </w:p>
        </w:tc>
        <w:tc>
          <w:tcPr>
            <w:tcW w:w="0" w:type="pct"/>
            <w:gridSpan w:val="3"/>
          </w:tcPr>
          <w:p w14:paraId="524A05D7" w14:textId="77777777" w:rsidR="00DB05FC" w:rsidRPr="007B65FA" w:rsidRDefault="00DB05FC" w:rsidP="007B65FA"/>
        </w:tc>
      </w:tr>
      <w:tr w:rsidR="00DB05FC" w14:paraId="5BE44A11"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0" w:type="pct"/>
            <w:gridSpan w:val="2"/>
            <w:vAlign w:val="center"/>
          </w:tcPr>
          <w:p w14:paraId="23EE44B1" w14:textId="7F00D33A" w:rsidR="00AD1815" w:rsidRPr="007B65FA" w:rsidRDefault="00DB05FC" w:rsidP="007B65FA">
            <w:r w:rsidRPr="007B65FA">
              <w:t>Vaccine Delivery Address</w:t>
            </w:r>
          </w:p>
          <w:p w14:paraId="2B6EA6DA" w14:textId="46851111" w:rsidR="00DB05FC" w:rsidRPr="005954C9" w:rsidRDefault="00DB05FC" w:rsidP="005954C9">
            <w:pPr>
              <w:pStyle w:val="Tabletextleft"/>
            </w:pPr>
            <w:r w:rsidRPr="005954C9">
              <w:t>(if different to the address</w:t>
            </w:r>
            <w:r w:rsidR="00C72D60" w:rsidRPr="005954C9">
              <w:t xml:space="preserve"> above</w:t>
            </w:r>
            <w:r w:rsidRPr="005954C9">
              <w:t>)</w:t>
            </w:r>
            <w:r w:rsidR="00C72D60" w:rsidRPr="005954C9">
              <w:t>:</w:t>
            </w:r>
          </w:p>
        </w:tc>
        <w:tc>
          <w:tcPr>
            <w:tcW w:w="0" w:type="pct"/>
            <w:gridSpan w:val="3"/>
          </w:tcPr>
          <w:p w14:paraId="4F03B284" w14:textId="77777777" w:rsidR="00DB05FC" w:rsidRPr="007B65FA" w:rsidRDefault="00DB05FC" w:rsidP="007B65FA"/>
        </w:tc>
      </w:tr>
      <w:tr w:rsidR="00DB05FC" w14:paraId="2D4F19E7" w14:textId="77777777" w:rsidTr="007B65FA">
        <w:trPr>
          <w:cnfStyle w:val="000000010000" w:firstRow="0" w:lastRow="0" w:firstColumn="0" w:lastColumn="0" w:oddVBand="0" w:evenVBand="0" w:oddHBand="0" w:evenHBand="1" w:firstRowFirstColumn="0" w:firstRowLastColumn="0" w:lastRowFirstColumn="0" w:lastRowLastColumn="0"/>
          <w:trHeight w:val="454"/>
        </w:trPr>
        <w:tc>
          <w:tcPr>
            <w:tcW w:w="0" w:type="pct"/>
            <w:gridSpan w:val="2"/>
            <w:vAlign w:val="center"/>
          </w:tcPr>
          <w:p w14:paraId="5FFA5F64" w14:textId="1F0EC87D" w:rsidR="00DB05FC" w:rsidRPr="005954C9" w:rsidRDefault="00DB05FC" w:rsidP="005954C9">
            <w:pPr>
              <w:pStyle w:val="Tabletextleft"/>
            </w:pPr>
            <w:r w:rsidRPr="005954C9">
              <w:t>Telephone</w:t>
            </w:r>
            <w:r w:rsidR="00C72D60" w:rsidRPr="005954C9">
              <w:t>:</w:t>
            </w:r>
          </w:p>
        </w:tc>
        <w:tc>
          <w:tcPr>
            <w:tcW w:w="0" w:type="pct"/>
            <w:gridSpan w:val="3"/>
          </w:tcPr>
          <w:p w14:paraId="232A6AC7" w14:textId="77777777" w:rsidR="00DB05FC" w:rsidRPr="007B65FA" w:rsidRDefault="00DB05FC" w:rsidP="007B65FA"/>
        </w:tc>
      </w:tr>
      <w:tr w:rsidR="00DB05FC" w14:paraId="384D1B85"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0" w:type="pct"/>
            <w:gridSpan w:val="2"/>
            <w:vAlign w:val="center"/>
          </w:tcPr>
          <w:p w14:paraId="4EA182F1" w14:textId="40BE19B5" w:rsidR="00DB05FC" w:rsidRPr="005954C9" w:rsidRDefault="00DB05FC" w:rsidP="005954C9">
            <w:pPr>
              <w:pStyle w:val="Tabletextleft"/>
            </w:pPr>
            <w:r w:rsidRPr="005954C9">
              <w:t>Email</w:t>
            </w:r>
            <w:r w:rsidR="00C72D60" w:rsidRPr="005954C9">
              <w:t>:</w:t>
            </w:r>
          </w:p>
        </w:tc>
        <w:tc>
          <w:tcPr>
            <w:tcW w:w="0" w:type="pct"/>
            <w:gridSpan w:val="3"/>
          </w:tcPr>
          <w:p w14:paraId="25293118" w14:textId="77777777" w:rsidR="00DB05FC" w:rsidRPr="007B65FA" w:rsidRDefault="00DB05FC" w:rsidP="007B65FA"/>
        </w:tc>
      </w:tr>
      <w:tr w:rsidR="00DB05FC" w14:paraId="2DD17FDD" w14:textId="77777777" w:rsidTr="007B65FA">
        <w:trPr>
          <w:cnfStyle w:val="000000010000" w:firstRow="0" w:lastRow="0" w:firstColumn="0" w:lastColumn="0" w:oddVBand="0" w:evenVBand="0" w:oddHBand="0" w:evenHBand="1" w:firstRowFirstColumn="0" w:firstRowLastColumn="0" w:lastRowFirstColumn="0" w:lastRowLastColumn="0"/>
          <w:trHeight w:val="454"/>
        </w:trPr>
        <w:tc>
          <w:tcPr>
            <w:tcW w:w="0" w:type="pct"/>
            <w:gridSpan w:val="2"/>
            <w:vAlign w:val="center"/>
          </w:tcPr>
          <w:p w14:paraId="012580D5" w14:textId="222C8126" w:rsidR="00DB05FC" w:rsidRPr="007B65FA" w:rsidRDefault="00DB05FC" w:rsidP="007B65FA">
            <w:r w:rsidRPr="007B65FA">
              <w:t>Website (if applicable)</w:t>
            </w:r>
            <w:r w:rsidR="00C72D60" w:rsidRPr="007B65FA">
              <w:t>:</w:t>
            </w:r>
          </w:p>
        </w:tc>
        <w:tc>
          <w:tcPr>
            <w:tcW w:w="0" w:type="pct"/>
            <w:gridSpan w:val="3"/>
          </w:tcPr>
          <w:p w14:paraId="16CC11BF" w14:textId="77777777" w:rsidR="00DB05FC" w:rsidRPr="007B65FA" w:rsidRDefault="00DB05FC" w:rsidP="007B65FA"/>
        </w:tc>
      </w:tr>
      <w:tr w:rsidR="00DB05FC" w14:paraId="4588E12C"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0" w:type="pct"/>
            <w:gridSpan w:val="2"/>
            <w:vAlign w:val="center"/>
          </w:tcPr>
          <w:p w14:paraId="59231E75" w14:textId="0A233CFC" w:rsidR="00DB05FC" w:rsidRPr="005954C9" w:rsidRDefault="00DB05FC" w:rsidP="005954C9">
            <w:pPr>
              <w:pStyle w:val="Tabletextleft"/>
            </w:pPr>
            <w:r w:rsidRPr="005954C9">
              <w:t>Fax number</w:t>
            </w:r>
            <w:r w:rsidR="00C72D60" w:rsidRPr="005954C9">
              <w:t>:</w:t>
            </w:r>
          </w:p>
        </w:tc>
        <w:tc>
          <w:tcPr>
            <w:tcW w:w="0" w:type="pct"/>
            <w:gridSpan w:val="3"/>
          </w:tcPr>
          <w:p w14:paraId="3354568B" w14:textId="77777777" w:rsidR="00DB05FC" w:rsidRPr="007B65FA" w:rsidRDefault="00DB05FC" w:rsidP="007B65FA"/>
        </w:tc>
      </w:tr>
      <w:tr w:rsidR="00DB05FC" w14:paraId="11F45B12"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gridSpan w:val="2"/>
            <w:tcBorders>
              <w:bottom w:val="single" w:sz="4" w:space="0" w:color="auto"/>
            </w:tcBorders>
          </w:tcPr>
          <w:p w14:paraId="2F33242F" w14:textId="4DDA995C" w:rsidR="00DB05FC" w:rsidRPr="005954C9" w:rsidRDefault="00DB05FC" w:rsidP="005954C9">
            <w:pPr>
              <w:pStyle w:val="Tabletextleft"/>
            </w:pPr>
            <w:r w:rsidRPr="005954C9">
              <w:t>Name of Contact for Administrative Requirements relating to Yellow Fever Vaccination (practice manager or other)</w:t>
            </w:r>
            <w:r w:rsidR="00C72D60" w:rsidRPr="005954C9">
              <w:t>:</w:t>
            </w:r>
          </w:p>
        </w:tc>
        <w:tc>
          <w:tcPr>
            <w:tcW w:w="0" w:type="pct"/>
            <w:gridSpan w:val="3"/>
            <w:tcBorders>
              <w:bottom w:val="single" w:sz="4" w:space="0" w:color="auto"/>
            </w:tcBorders>
          </w:tcPr>
          <w:p w14:paraId="57FFF8B0" w14:textId="77777777" w:rsidR="00DB05FC" w:rsidRPr="007B65FA" w:rsidRDefault="00DB05FC" w:rsidP="007B65FA"/>
        </w:tc>
      </w:tr>
      <w:tr w:rsidR="00DB05FC" w14:paraId="1F9CF791" w14:textId="77777777" w:rsidTr="007B65FA">
        <w:trPr>
          <w:cnfStyle w:val="000000100000" w:firstRow="0" w:lastRow="0" w:firstColumn="0" w:lastColumn="0" w:oddVBand="0" w:evenVBand="0" w:oddHBand="1" w:evenHBand="0" w:firstRowFirstColumn="0" w:firstRowLastColumn="0" w:lastRowFirstColumn="0" w:lastRowLastColumn="0"/>
          <w:trHeight w:val="397"/>
        </w:trPr>
        <w:tc>
          <w:tcPr>
            <w:tcW w:w="0" w:type="pct"/>
            <w:gridSpan w:val="5"/>
            <w:tcBorders>
              <w:bottom w:val="single" w:sz="4" w:space="0" w:color="auto"/>
            </w:tcBorders>
            <w:shd w:val="clear" w:color="auto" w:fill="A2D5DB" w:themeFill="accent2" w:themeFillTint="66"/>
            <w:vAlign w:val="center"/>
          </w:tcPr>
          <w:p w14:paraId="665680ED" w14:textId="59031ACF" w:rsidR="00DB05FC" w:rsidRPr="007B65FA" w:rsidRDefault="00DB05FC" w:rsidP="007B65FA">
            <w:pPr>
              <w:rPr>
                <w:rStyle w:val="Strong"/>
              </w:rPr>
            </w:pPr>
            <w:r w:rsidRPr="007B65FA">
              <w:rPr>
                <w:rStyle w:val="Strong"/>
              </w:rPr>
              <w:t>(b) Practitioners who will administer the yellow fever vaccine</w:t>
            </w:r>
          </w:p>
        </w:tc>
      </w:tr>
      <w:tr w:rsidR="00314591" w14:paraId="6E95B7D9" w14:textId="77777777" w:rsidTr="007B65FA">
        <w:trPr>
          <w:cnfStyle w:val="000000010000" w:firstRow="0" w:lastRow="0" w:firstColumn="0" w:lastColumn="0" w:oddVBand="0" w:evenVBand="0" w:oddHBand="0" w:evenHBand="1" w:firstRowFirstColumn="0" w:firstRowLastColumn="0" w:lastRowFirstColumn="0" w:lastRowLastColumn="0"/>
          <w:trHeight w:val="419"/>
        </w:trPr>
        <w:tc>
          <w:tcPr>
            <w:tcW w:w="0" w:type="pct"/>
            <w:gridSpan w:val="5"/>
            <w:tcBorders>
              <w:top w:val="single" w:sz="4" w:space="0" w:color="auto"/>
            </w:tcBorders>
          </w:tcPr>
          <w:p w14:paraId="07B61023" w14:textId="09BADBB3" w:rsidR="00314591" w:rsidRPr="005954C9" w:rsidRDefault="00314591" w:rsidP="005954C9">
            <w:pPr>
              <w:pStyle w:val="Tabletextleft"/>
            </w:pPr>
            <w:r w:rsidRPr="005954C9">
              <w:t xml:space="preserve">Note: A Yellow Fever Vaccination Centre must have at least one practitioner accredited to administer the yellow fever vaccine. Accreditation is achieved through successful completion of the </w:t>
            </w:r>
            <w:r w:rsidR="00687FDF" w:rsidRPr="005954C9">
              <w:t>Yellow Fever Vaccination Learning and Accreditation Course</w:t>
            </w:r>
            <w:r w:rsidRPr="005954C9">
              <w:t>.</w:t>
            </w:r>
          </w:p>
        </w:tc>
      </w:tr>
      <w:tr w:rsidR="00DB05FC" w14:paraId="166436A3" w14:textId="77777777" w:rsidTr="007B65FA">
        <w:trPr>
          <w:cnfStyle w:val="000000100000" w:firstRow="0" w:lastRow="0" w:firstColumn="0" w:lastColumn="0" w:oddVBand="0" w:evenVBand="0" w:oddHBand="1" w:evenHBand="0" w:firstRowFirstColumn="0" w:firstRowLastColumn="0" w:lastRowFirstColumn="0" w:lastRowLastColumn="0"/>
        </w:trPr>
        <w:tc>
          <w:tcPr>
            <w:tcW w:w="0" w:type="pct"/>
          </w:tcPr>
          <w:p w14:paraId="63D225A1" w14:textId="77777777" w:rsidR="00DB05FC" w:rsidRPr="007B65FA" w:rsidRDefault="00DB05FC" w:rsidP="007B65FA">
            <w:r w:rsidRPr="007B65FA">
              <w:t>1</w:t>
            </w:r>
          </w:p>
        </w:tc>
        <w:tc>
          <w:tcPr>
            <w:tcW w:w="0" w:type="pct"/>
            <w:gridSpan w:val="4"/>
          </w:tcPr>
          <w:p w14:paraId="0F8F4CF4" w14:textId="77777777" w:rsidR="00C93F76" w:rsidRPr="007B65FA" w:rsidRDefault="00DB05FC" w:rsidP="007B65FA">
            <w:r w:rsidRPr="007B65FA">
              <w:t>Name:</w:t>
            </w:r>
          </w:p>
          <w:p w14:paraId="0FFA74EC" w14:textId="12405510" w:rsidR="00DB05FC" w:rsidRPr="00C93F76" w:rsidRDefault="00DB05FC" w:rsidP="005954C9">
            <w:pPr>
              <w:pStyle w:val="Tabletextleft"/>
              <w:rPr>
                <w:rFonts w:cs="Arial"/>
                <w:szCs w:val="22"/>
              </w:rPr>
            </w:pPr>
            <w:proofErr w:type="spellStart"/>
            <w:r w:rsidRPr="005954C9">
              <w:t>Ahpra</w:t>
            </w:r>
            <w:proofErr w:type="spellEnd"/>
            <w:r w:rsidRPr="005954C9">
              <w:t xml:space="preserve"> Number:</w:t>
            </w:r>
            <w:r w:rsidRPr="005954C9">
              <w:br/>
              <w:t xml:space="preserve">Course completion certificate attached: </w:t>
            </w:r>
            <w:sdt>
              <w:sdtPr>
                <w:id w:val="1751542768"/>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tr>
      <w:tr w:rsidR="00C93F76" w14:paraId="31E06982"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tcPr>
          <w:p w14:paraId="1D90C7D6" w14:textId="309D35C8" w:rsidR="00C93F76" w:rsidRPr="007B65FA" w:rsidRDefault="00C93F76" w:rsidP="007B65FA">
            <w:r w:rsidRPr="007B65FA">
              <w:t>2</w:t>
            </w:r>
          </w:p>
        </w:tc>
        <w:tc>
          <w:tcPr>
            <w:tcW w:w="0" w:type="pct"/>
            <w:gridSpan w:val="4"/>
          </w:tcPr>
          <w:p w14:paraId="2EDC89D4" w14:textId="77777777" w:rsidR="00C93F76" w:rsidRPr="005954C9" w:rsidRDefault="00C93F76" w:rsidP="005954C9">
            <w:pPr>
              <w:pStyle w:val="Tabletextleft"/>
            </w:pPr>
            <w:r w:rsidRPr="005954C9">
              <w:t>Name:</w:t>
            </w:r>
          </w:p>
          <w:p w14:paraId="564F0E32" w14:textId="363A37CC" w:rsidR="00C93F76" w:rsidRPr="006F2897" w:rsidRDefault="00C93F76" w:rsidP="005954C9">
            <w:pPr>
              <w:pStyle w:val="Tabletextleft"/>
              <w:rPr>
                <w:rFonts w:cs="Arial"/>
                <w:b/>
                <w:szCs w:val="22"/>
              </w:rPr>
            </w:pPr>
            <w:proofErr w:type="spellStart"/>
            <w:r w:rsidRPr="005954C9">
              <w:t>Ahpra</w:t>
            </w:r>
            <w:proofErr w:type="spellEnd"/>
            <w:r w:rsidRPr="005954C9">
              <w:t xml:space="preserve"> Number:</w:t>
            </w:r>
            <w:r w:rsidRPr="005954C9">
              <w:br/>
              <w:t xml:space="preserve">Course completion certificate attached: </w:t>
            </w:r>
            <w:sdt>
              <w:sdtPr>
                <w:id w:val="-811560268"/>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tr>
      <w:tr w:rsidR="00C93F76" w14:paraId="16705D75" w14:textId="77777777" w:rsidTr="007B65FA">
        <w:trPr>
          <w:cnfStyle w:val="000000100000" w:firstRow="0" w:lastRow="0" w:firstColumn="0" w:lastColumn="0" w:oddVBand="0" w:evenVBand="0" w:oddHBand="1" w:evenHBand="0" w:firstRowFirstColumn="0" w:firstRowLastColumn="0" w:lastRowFirstColumn="0" w:lastRowLastColumn="0"/>
        </w:trPr>
        <w:tc>
          <w:tcPr>
            <w:tcW w:w="0" w:type="pct"/>
          </w:tcPr>
          <w:p w14:paraId="093C75CC" w14:textId="409B6203" w:rsidR="00C93F76" w:rsidRPr="007B65FA" w:rsidRDefault="00C93F76" w:rsidP="007B65FA">
            <w:r w:rsidRPr="007B65FA">
              <w:t>3</w:t>
            </w:r>
          </w:p>
        </w:tc>
        <w:tc>
          <w:tcPr>
            <w:tcW w:w="0" w:type="pct"/>
            <w:gridSpan w:val="4"/>
          </w:tcPr>
          <w:p w14:paraId="3C48AED4" w14:textId="77777777" w:rsidR="00C93F76" w:rsidRPr="005954C9" w:rsidRDefault="00C93F76" w:rsidP="005954C9">
            <w:pPr>
              <w:pStyle w:val="Tabletextleft"/>
            </w:pPr>
            <w:r w:rsidRPr="005954C9">
              <w:t>Name:</w:t>
            </w:r>
          </w:p>
          <w:p w14:paraId="6F7FD737" w14:textId="77DA547E" w:rsidR="008C56FC" w:rsidRPr="005954C9" w:rsidRDefault="00C93F76" w:rsidP="005954C9">
            <w:pPr>
              <w:pStyle w:val="Tabletextleft"/>
            </w:pPr>
            <w:proofErr w:type="spellStart"/>
            <w:r w:rsidRPr="005954C9">
              <w:t>Ahpra</w:t>
            </w:r>
            <w:proofErr w:type="spellEnd"/>
            <w:r w:rsidRPr="005954C9">
              <w:t xml:space="preserve"> Number:</w:t>
            </w:r>
            <w:r w:rsidRPr="005954C9">
              <w:br/>
              <w:t xml:space="preserve">Course completion certificate attached: </w:t>
            </w:r>
            <w:sdt>
              <w:sdtPr>
                <w:id w:val="-195155994"/>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tr>
      <w:tr w:rsidR="008C56FC" w14:paraId="7DC68D39"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tcPr>
          <w:p w14:paraId="6FBE0A5F" w14:textId="5510C8FA" w:rsidR="008C56FC" w:rsidRPr="007B65FA" w:rsidRDefault="008C56FC" w:rsidP="007B65FA">
            <w:r w:rsidRPr="007B65FA">
              <w:t>4</w:t>
            </w:r>
          </w:p>
        </w:tc>
        <w:tc>
          <w:tcPr>
            <w:tcW w:w="0" w:type="pct"/>
            <w:gridSpan w:val="4"/>
          </w:tcPr>
          <w:p w14:paraId="1E690907" w14:textId="77777777" w:rsidR="008C56FC" w:rsidRPr="005954C9" w:rsidRDefault="008C56FC" w:rsidP="005954C9">
            <w:pPr>
              <w:pStyle w:val="Tabletextleft"/>
            </w:pPr>
            <w:r w:rsidRPr="005954C9">
              <w:t>Name:</w:t>
            </w:r>
          </w:p>
          <w:p w14:paraId="68A0D98B" w14:textId="0859272E" w:rsidR="008C56FC" w:rsidRPr="006F2897" w:rsidRDefault="008C56FC" w:rsidP="005954C9">
            <w:pPr>
              <w:pStyle w:val="Tabletextleft"/>
              <w:rPr>
                <w:rFonts w:cs="Arial"/>
                <w:b/>
                <w:szCs w:val="22"/>
              </w:rPr>
            </w:pPr>
            <w:proofErr w:type="spellStart"/>
            <w:r w:rsidRPr="005954C9">
              <w:t>Ahpra</w:t>
            </w:r>
            <w:proofErr w:type="spellEnd"/>
            <w:r w:rsidRPr="005954C9">
              <w:t xml:space="preserve"> Number:</w:t>
            </w:r>
            <w:r w:rsidRPr="005954C9">
              <w:br/>
              <w:t xml:space="preserve">Course completion certificate attached: </w:t>
            </w:r>
            <w:sdt>
              <w:sdtPr>
                <w:id w:val="515110889"/>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tr>
      <w:tr w:rsidR="00DB05FC" w14:paraId="2D20C31E" w14:textId="77777777" w:rsidTr="007B65FA">
        <w:trPr>
          <w:cnfStyle w:val="000000100000" w:firstRow="0" w:lastRow="0" w:firstColumn="0" w:lastColumn="0" w:oddVBand="0" w:evenVBand="0" w:oddHBand="1" w:evenHBand="0" w:firstRowFirstColumn="0" w:firstRowLastColumn="0" w:lastRowFirstColumn="0" w:lastRowLastColumn="0"/>
          <w:trHeight w:val="397"/>
        </w:trPr>
        <w:tc>
          <w:tcPr>
            <w:tcW w:w="0" w:type="pct"/>
            <w:gridSpan w:val="5"/>
            <w:shd w:val="clear" w:color="auto" w:fill="A2D5DB" w:themeFill="accent2" w:themeFillTint="66"/>
            <w:vAlign w:val="center"/>
          </w:tcPr>
          <w:p w14:paraId="4524BAD8" w14:textId="77777777" w:rsidR="00DB05FC" w:rsidRPr="007B65FA" w:rsidRDefault="00DB05FC" w:rsidP="007B65FA">
            <w:pPr>
              <w:rPr>
                <w:rStyle w:val="Strong"/>
              </w:rPr>
            </w:pPr>
            <w:r w:rsidRPr="007B65FA">
              <w:rPr>
                <w:rStyle w:val="Strong"/>
              </w:rPr>
              <w:lastRenderedPageBreak/>
              <w:t>(c) Cold Chain Management</w:t>
            </w:r>
          </w:p>
        </w:tc>
      </w:tr>
      <w:tr w:rsidR="00DB05FC" w14:paraId="23A22D20"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gridSpan w:val="3"/>
            <w:vAlign w:val="center"/>
          </w:tcPr>
          <w:p w14:paraId="5CEA16C9" w14:textId="77777777" w:rsidR="00DB05FC" w:rsidRPr="007B65FA" w:rsidRDefault="00DB05FC" w:rsidP="007B65FA">
            <w:r w:rsidRPr="007B65FA">
              <w:t>Does this practice have a vaccine management protocol?</w:t>
            </w:r>
          </w:p>
          <w:p w14:paraId="1B790266" w14:textId="77777777" w:rsidR="00DB05FC" w:rsidRPr="005954C9" w:rsidRDefault="00DB05FC" w:rsidP="005954C9">
            <w:pPr>
              <w:pStyle w:val="Tabletextleft"/>
            </w:pPr>
            <w:r w:rsidRPr="005954C9">
              <w:t>If yes, please attach a copy to this form.</w:t>
            </w:r>
          </w:p>
        </w:tc>
        <w:tc>
          <w:tcPr>
            <w:tcW w:w="0" w:type="pct"/>
            <w:vAlign w:val="center"/>
          </w:tcPr>
          <w:p w14:paraId="0C5DD3AE" w14:textId="77777777" w:rsidR="00DB05FC" w:rsidRPr="005954C9" w:rsidRDefault="00DB05FC" w:rsidP="005954C9">
            <w:pPr>
              <w:pStyle w:val="Tabletextleft"/>
            </w:pPr>
            <w:r w:rsidRPr="005954C9">
              <w:t>Y</w:t>
            </w:r>
          </w:p>
        </w:tc>
        <w:tc>
          <w:tcPr>
            <w:tcW w:w="0" w:type="pct"/>
            <w:vAlign w:val="center"/>
          </w:tcPr>
          <w:p w14:paraId="068E7EC6" w14:textId="77777777" w:rsidR="00DB05FC" w:rsidRPr="005954C9" w:rsidRDefault="00DB05FC" w:rsidP="005954C9">
            <w:pPr>
              <w:pStyle w:val="Tabletextleft"/>
            </w:pPr>
            <w:r w:rsidRPr="005954C9">
              <w:t>N</w:t>
            </w:r>
          </w:p>
        </w:tc>
      </w:tr>
      <w:tr w:rsidR="00DB05FC" w14:paraId="63C5E1A6" w14:textId="77777777" w:rsidTr="007B65FA">
        <w:trPr>
          <w:cnfStyle w:val="000000100000" w:firstRow="0" w:lastRow="0" w:firstColumn="0" w:lastColumn="0" w:oddVBand="0" w:evenVBand="0" w:oddHBand="1" w:evenHBand="0" w:firstRowFirstColumn="0" w:firstRowLastColumn="0" w:lastRowFirstColumn="0" w:lastRowLastColumn="0"/>
        </w:trPr>
        <w:tc>
          <w:tcPr>
            <w:tcW w:w="0" w:type="pct"/>
            <w:gridSpan w:val="3"/>
            <w:vAlign w:val="center"/>
          </w:tcPr>
          <w:p w14:paraId="1FA9EB23" w14:textId="77777777" w:rsidR="00DB05FC" w:rsidRPr="007B65FA" w:rsidRDefault="00DB05FC" w:rsidP="007B65FA">
            <w:r w:rsidRPr="007B65FA">
              <w:t xml:space="preserve">Does this practice have a purpose-built vaccine refrigerator with a thermometer or temperature indicator? </w:t>
            </w:r>
          </w:p>
          <w:p w14:paraId="54AE4E44" w14:textId="3061C49D" w:rsidR="00420348" w:rsidRPr="007B65FA" w:rsidRDefault="00DB05FC" w:rsidP="007B65FA">
            <w:r w:rsidRPr="007B65FA">
              <w:t>Brand name, model and litre capacity of fridge:</w:t>
            </w:r>
          </w:p>
        </w:tc>
        <w:tc>
          <w:tcPr>
            <w:tcW w:w="0" w:type="pct"/>
            <w:vAlign w:val="center"/>
          </w:tcPr>
          <w:p w14:paraId="3DFD7B84" w14:textId="77777777" w:rsidR="00DB05FC" w:rsidRPr="005954C9" w:rsidRDefault="00DB05FC" w:rsidP="005954C9">
            <w:pPr>
              <w:pStyle w:val="Tabletextleft"/>
            </w:pPr>
            <w:r w:rsidRPr="005954C9">
              <w:t>Y</w:t>
            </w:r>
          </w:p>
        </w:tc>
        <w:tc>
          <w:tcPr>
            <w:tcW w:w="0" w:type="pct"/>
            <w:vAlign w:val="center"/>
          </w:tcPr>
          <w:p w14:paraId="4078579C" w14:textId="77777777" w:rsidR="00DB05FC" w:rsidRPr="005954C9" w:rsidRDefault="00DB05FC" w:rsidP="005954C9">
            <w:pPr>
              <w:pStyle w:val="Tabletextleft"/>
            </w:pPr>
            <w:r w:rsidRPr="005954C9">
              <w:t>N</w:t>
            </w:r>
          </w:p>
        </w:tc>
      </w:tr>
      <w:tr w:rsidR="00DB05FC" w14:paraId="370F2A20" w14:textId="77777777" w:rsidTr="007B65FA">
        <w:trPr>
          <w:cnfStyle w:val="000000010000" w:firstRow="0" w:lastRow="0" w:firstColumn="0" w:lastColumn="0" w:oddVBand="0" w:evenVBand="0" w:oddHBand="0" w:evenHBand="1" w:firstRowFirstColumn="0" w:firstRowLastColumn="0" w:lastRowFirstColumn="0" w:lastRowLastColumn="0"/>
          <w:trHeight w:val="521"/>
        </w:trPr>
        <w:tc>
          <w:tcPr>
            <w:tcW w:w="0" w:type="pct"/>
            <w:gridSpan w:val="3"/>
            <w:vAlign w:val="center"/>
          </w:tcPr>
          <w:p w14:paraId="396E7F50" w14:textId="77777777" w:rsidR="00DB05FC" w:rsidRPr="007B65FA" w:rsidRDefault="00DB05FC" w:rsidP="007B65FA">
            <w:r w:rsidRPr="007B65FA">
              <w:t>Is the refrigerator regularly serviced and continuously monitored?</w:t>
            </w:r>
          </w:p>
          <w:p w14:paraId="5F16EA04" w14:textId="45A74620" w:rsidR="002703CD" w:rsidRPr="005954C9" w:rsidRDefault="00DB05FC" w:rsidP="005954C9">
            <w:pPr>
              <w:rPr>
                <w:rStyle w:val="Strong"/>
              </w:rPr>
            </w:pPr>
            <w:r w:rsidRPr="005954C9">
              <w:rPr>
                <w:rStyle w:val="Strong"/>
              </w:rPr>
              <w:t>If yes, please provide details:</w:t>
            </w:r>
          </w:p>
        </w:tc>
        <w:tc>
          <w:tcPr>
            <w:tcW w:w="0" w:type="pct"/>
            <w:vAlign w:val="center"/>
          </w:tcPr>
          <w:p w14:paraId="0D1C8003" w14:textId="77777777" w:rsidR="00DB05FC" w:rsidRPr="005954C9" w:rsidRDefault="00DB05FC" w:rsidP="005954C9">
            <w:pPr>
              <w:pStyle w:val="Tabletextleft"/>
            </w:pPr>
            <w:r w:rsidRPr="005954C9">
              <w:t>Y</w:t>
            </w:r>
          </w:p>
        </w:tc>
        <w:tc>
          <w:tcPr>
            <w:tcW w:w="0" w:type="pct"/>
            <w:vAlign w:val="center"/>
          </w:tcPr>
          <w:p w14:paraId="19679D6D" w14:textId="77777777" w:rsidR="00DB05FC" w:rsidRPr="005954C9" w:rsidRDefault="00DB05FC" w:rsidP="005954C9">
            <w:pPr>
              <w:pStyle w:val="Tabletextleft"/>
            </w:pPr>
            <w:r w:rsidRPr="005954C9">
              <w:t>N</w:t>
            </w:r>
          </w:p>
        </w:tc>
      </w:tr>
      <w:tr w:rsidR="00DB05FC" w14:paraId="0775C2A9" w14:textId="77777777" w:rsidTr="007B65FA">
        <w:trPr>
          <w:cnfStyle w:val="000000100000" w:firstRow="0" w:lastRow="0" w:firstColumn="0" w:lastColumn="0" w:oddVBand="0" w:evenVBand="0" w:oddHBand="1" w:evenHBand="0" w:firstRowFirstColumn="0" w:firstRowLastColumn="0" w:lastRowFirstColumn="0" w:lastRowLastColumn="0"/>
        </w:trPr>
        <w:tc>
          <w:tcPr>
            <w:tcW w:w="0" w:type="pct"/>
            <w:gridSpan w:val="3"/>
            <w:vAlign w:val="center"/>
          </w:tcPr>
          <w:p w14:paraId="5BCFEB0F" w14:textId="77777777" w:rsidR="00DB05FC" w:rsidRPr="005954C9" w:rsidRDefault="00DB05FC" w:rsidP="005954C9">
            <w:pPr>
              <w:pStyle w:val="Tabletextleft"/>
            </w:pPr>
            <w:r w:rsidRPr="005954C9">
              <w:t xml:space="preserve">During the last five years, has this practice experienced any significant cold chain breaches? </w:t>
            </w:r>
          </w:p>
        </w:tc>
        <w:tc>
          <w:tcPr>
            <w:tcW w:w="0" w:type="pct"/>
            <w:vAlign w:val="center"/>
          </w:tcPr>
          <w:p w14:paraId="52798BB2" w14:textId="77777777" w:rsidR="00DB05FC" w:rsidRPr="005954C9" w:rsidRDefault="00DB05FC" w:rsidP="005954C9">
            <w:pPr>
              <w:pStyle w:val="Tabletextleft"/>
            </w:pPr>
            <w:r w:rsidRPr="005954C9">
              <w:t>Y</w:t>
            </w:r>
          </w:p>
        </w:tc>
        <w:tc>
          <w:tcPr>
            <w:tcW w:w="0" w:type="pct"/>
            <w:vAlign w:val="center"/>
          </w:tcPr>
          <w:p w14:paraId="1BF0FF10" w14:textId="77777777" w:rsidR="00DB05FC" w:rsidRPr="005954C9" w:rsidRDefault="00DB05FC" w:rsidP="005954C9">
            <w:pPr>
              <w:pStyle w:val="Tabletextleft"/>
            </w:pPr>
            <w:r w:rsidRPr="005954C9">
              <w:t>N</w:t>
            </w:r>
          </w:p>
        </w:tc>
      </w:tr>
      <w:tr w:rsidR="00DB05FC" w14:paraId="67DC4F79" w14:textId="77777777" w:rsidTr="007B65FA">
        <w:trPr>
          <w:cnfStyle w:val="000000010000" w:firstRow="0" w:lastRow="0" w:firstColumn="0" w:lastColumn="0" w:oddVBand="0" w:evenVBand="0" w:oddHBand="0" w:evenHBand="1" w:firstRowFirstColumn="0" w:firstRowLastColumn="0" w:lastRowFirstColumn="0" w:lastRowLastColumn="0"/>
          <w:trHeight w:val="1406"/>
        </w:trPr>
        <w:tc>
          <w:tcPr>
            <w:tcW w:w="0" w:type="pct"/>
            <w:gridSpan w:val="3"/>
            <w:vAlign w:val="center"/>
          </w:tcPr>
          <w:p w14:paraId="4BB98990" w14:textId="39E5F2FA" w:rsidR="00F0408B" w:rsidRPr="005954C9" w:rsidRDefault="00DB05FC" w:rsidP="005954C9">
            <w:pPr>
              <w:pStyle w:val="Tabletextleft"/>
              <w:rPr>
                <w:rFonts w:cs="Arial"/>
                <w:szCs w:val="22"/>
              </w:rPr>
            </w:pPr>
            <w:r w:rsidRPr="005954C9">
              <w:t xml:space="preserve">If yes to any cold chain breaches, have procedures been remedied and is cold chain storage now consistent with the </w:t>
            </w:r>
            <w:hyperlink r:id="rId71" w:history="1">
              <w:r w:rsidR="002703CD" w:rsidRPr="003072B2">
                <w:rPr>
                  <w:rStyle w:val="Hyperlink"/>
                </w:rPr>
                <w:t>National Vaccine Storage Guidelines, Strive for Five 2005</w:t>
              </w:r>
            </w:hyperlink>
            <w:r w:rsidRPr="005954C9">
              <w:t xml:space="preserve"> </w:t>
            </w:r>
            <w:r w:rsidR="00250583" w:rsidRPr="005954C9">
              <w:t>(</w:t>
            </w:r>
            <w:r w:rsidR="00250583" w:rsidRPr="00920315">
              <w:rPr>
                <w:rStyle w:val="Emphasis"/>
              </w:rPr>
              <w:t xml:space="preserve">Vaccine Storage Guidelines) </w:t>
            </w:r>
            <w:r w:rsidRPr="005954C9">
              <w:t>and</w:t>
            </w:r>
            <w:r w:rsidR="00E71410" w:rsidRPr="005954C9">
              <w:t xml:space="preserve"> any</w:t>
            </w:r>
            <w:r w:rsidRPr="005954C9">
              <w:t xml:space="preserve"> state/territory requirements?</w:t>
            </w:r>
            <w:r w:rsidRPr="00920315">
              <w:rPr>
                <w:rStyle w:val="Emphasis"/>
              </w:rPr>
              <w:br/>
            </w:r>
            <w:r w:rsidRPr="005954C9">
              <w:t>Please detail any breaches and remedies:</w:t>
            </w:r>
          </w:p>
        </w:tc>
        <w:tc>
          <w:tcPr>
            <w:tcW w:w="0" w:type="pct"/>
            <w:vAlign w:val="center"/>
          </w:tcPr>
          <w:p w14:paraId="27DF2DAF" w14:textId="48C9656E" w:rsidR="001A4E31" w:rsidRPr="005954C9" w:rsidRDefault="00DB05FC" w:rsidP="005954C9">
            <w:pPr>
              <w:pStyle w:val="Tabletextleft"/>
            </w:pPr>
            <w:r w:rsidRPr="005954C9">
              <w:t>Y</w:t>
            </w:r>
          </w:p>
        </w:tc>
        <w:tc>
          <w:tcPr>
            <w:tcW w:w="0" w:type="pct"/>
            <w:vAlign w:val="center"/>
          </w:tcPr>
          <w:p w14:paraId="37E85A48" w14:textId="77777777" w:rsidR="00DB05FC" w:rsidRPr="005954C9" w:rsidRDefault="00DB05FC" w:rsidP="005954C9">
            <w:pPr>
              <w:pStyle w:val="Tabletextleft"/>
            </w:pPr>
            <w:r w:rsidRPr="005954C9">
              <w:t>N</w:t>
            </w:r>
          </w:p>
        </w:tc>
      </w:tr>
      <w:tr w:rsidR="00DB05FC" w14:paraId="7886EBC7" w14:textId="77777777" w:rsidTr="007B65FA">
        <w:trPr>
          <w:cnfStyle w:val="000000100000" w:firstRow="0" w:lastRow="0" w:firstColumn="0" w:lastColumn="0" w:oddVBand="0" w:evenVBand="0" w:oddHBand="1" w:evenHBand="0" w:firstRowFirstColumn="0" w:firstRowLastColumn="0" w:lastRowFirstColumn="0" w:lastRowLastColumn="0"/>
        </w:trPr>
        <w:tc>
          <w:tcPr>
            <w:tcW w:w="0" w:type="pct"/>
            <w:gridSpan w:val="3"/>
            <w:vAlign w:val="center"/>
          </w:tcPr>
          <w:p w14:paraId="09E1D490" w14:textId="0ED47763" w:rsidR="00DB05FC" w:rsidRDefault="00DB05FC" w:rsidP="005954C9">
            <w:pPr>
              <w:pStyle w:val="Tabletextleft"/>
              <w:rPr>
                <w:rFonts w:cs="Arial"/>
                <w:b/>
                <w:szCs w:val="22"/>
              </w:rPr>
            </w:pPr>
            <w:r w:rsidRPr="005954C9">
              <w:t xml:space="preserve">Does this practice have an easily accessible copy of </w:t>
            </w:r>
            <w:r w:rsidR="002703CD" w:rsidRPr="005954C9">
              <w:t xml:space="preserve">the </w:t>
            </w:r>
            <w:r w:rsidR="007C69F3" w:rsidRPr="00920315">
              <w:rPr>
                <w:rStyle w:val="Emphasis"/>
              </w:rPr>
              <w:t>Vaccine Storage Guidelines</w:t>
            </w:r>
            <w:r w:rsidR="00732AF1" w:rsidRPr="005954C9">
              <w:t>, and any</w:t>
            </w:r>
            <w:r w:rsidRPr="005954C9">
              <w:t xml:space="preserve"> state/territory requirements</w:t>
            </w:r>
            <w:r w:rsidR="00732AF1" w:rsidRPr="005954C9">
              <w:t xml:space="preserve">, </w:t>
            </w:r>
            <w:r w:rsidRPr="005954C9">
              <w:t>to manage cold chain breaches?</w:t>
            </w:r>
          </w:p>
        </w:tc>
        <w:tc>
          <w:tcPr>
            <w:tcW w:w="0" w:type="pct"/>
            <w:vAlign w:val="center"/>
          </w:tcPr>
          <w:p w14:paraId="37A4589A" w14:textId="77777777" w:rsidR="00DB05FC" w:rsidRPr="005954C9" w:rsidRDefault="00DB05FC" w:rsidP="005954C9">
            <w:pPr>
              <w:pStyle w:val="Tabletextleft"/>
            </w:pPr>
            <w:r w:rsidRPr="005954C9">
              <w:t>Y</w:t>
            </w:r>
          </w:p>
        </w:tc>
        <w:tc>
          <w:tcPr>
            <w:tcW w:w="0" w:type="pct"/>
            <w:vAlign w:val="center"/>
          </w:tcPr>
          <w:p w14:paraId="36E7DFF1" w14:textId="77777777" w:rsidR="00DB05FC" w:rsidRPr="005954C9" w:rsidRDefault="00DB05FC" w:rsidP="005954C9">
            <w:pPr>
              <w:pStyle w:val="Tabletextleft"/>
            </w:pPr>
            <w:r w:rsidRPr="005954C9">
              <w:t>N</w:t>
            </w:r>
          </w:p>
        </w:tc>
      </w:tr>
      <w:tr w:rsidR="00DB05FC" w14:paraId="158A3326"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gridSpan w:val="3"/>
            <w:vAlign w:val="center"/>
          </w:tcPr>
          <w:p w14:paraId="6B101937" w14:textId="7A715E89" w:rsidR="00DB05FC" w:rsidRDefault="00DB05FC" w:rsidP="005954C9">
            <w:pPr>
              <w:pStyle w:val="Tabletextleft"/>
              <w:rPr>
                <w:rFonts w:cs="Arial"/>
                <w:b/>
                <w:szCs w:val="22"/>
              </w:rPr>
            </w:pPr>
            <w:r w:rsidRPr="005954C9">
              <w:t xml:space="preserve">Are cold chain management strategies in line with the </w:t>
            </w:r>
            <w:r w:rsidRPr="00920315">
              <w:rPr>
                <w:rStyle w:val="Emphasis"/>
              </w:rPr>
              <w:t>Vaccine Storage Guidelines?</w:t>
            </w:r>
            <w:r w:rsidRPr="005954C9">
              <w:t xml:space="preserve"> Evidence of this could be through practice accreditation or another mechanism approved the state or territory health authority. </w:t>
            </w:r>
          </w:p>
        </w:tc>
        <w:tc>
          <w:tcPr>
            <w:tcW w:w="0" w:type="pct"/>
            <w:vAlign w:val="center"/>
          </w:tcPr>
          <w:p w14:paraId="63A450C9" w14:textId="77777777" w:rsidR="00DB05FC" w:rsidRPr="005954C9" w:rsidRDefault="00DB05FC" w:rsidP="005954C9">
            <w:pPr>
              <w:pStyle w:val="Tabletextleft"/>
            </w:pPr>
            <w:r w:rsidRPr="005954C9">
              <w:t>Y</w:t>
            </w:r>
          </w:p>
        </w:tc>
        <w:tc>
          <w:tcPr>
            <w:tcW w:w="0" w:type="pct"/>
            <w:vAlign w:val="center"/>
          </w:tcPr>
          <w:p w14:paraId="31BC07F6" w14:textId="77777777" w:rsidR="00DB05FC" w:rsidRPr="005954C9" w:rsidRDefault="00DB05FC" w:rsidP="005954C9">
            <w:pPr>
              <w:pStyle w:val="Tabletextleft"/>
            </w:pPr>
            <w:r w:rsidRPr="005954C9">
              <w:t>N</w:t>
            </w:r>
          </w:p>
        </w:tc>
      </w:tr>
      <w:tr w:rsidR="00DB05FC" w14:paraId="2B858577" w14:textId="77777777" w:rsidTr="007B65FA">
        <w:trPr>
          <w:cnfStyle w:val="000000100000" w:firstRow="0" w:lastRow="0" w:firstColumn="0" w:lastColumn="0" w:oddVBand="0" w:evenVBand="0" w:oddHBand="1" w:evenHBand="0" w:firstRowFirstColumn="0" w:firstRowLastColumn="0" w:lastRowFirstColumn="0" w:lastRowLastColumn="0"/>
          <w:trHeight w:val="397"/>
        </w:trPr>
        <w:tc>
          <w:tcPr>
            <w:tcW w:w="0" w:type="pct"/>
            <w:gridSpan w:val="5"/>
            <w:shd w:val="clear" w:color="auto" w:fill="A2D5DB" w:themeFill="accent2" w:themeFillTint="66"/>
            <w:vAlign w:val="center"/>
          </w:tcPr>
          <w:p w14:paraId="71D8F6EB" w14:textId="77777777" w:rsidR="00DB05FC" w:rsidRPr="005954C9" w:rsidRDefault="00DB05FC" w:rsidP="005954C9">
            <w:pPr>
              <w:rPr>
                <w:rStyle w:val="Strong"/>
              </w:rPr>
            </w:pPr>
            <w:r w:rsidRPr="005954C9">
              <w:rPr>
                <w:rStyle w:val="Strong"/>
              </w:rPr>
              <w:t>(d) Consent</w:t>
            </w:r>
          </w:p>
        </w:tc>
      </w:tr>
      <w:tr w:rsidR="00DB05FC" w14:paraId="70EA1127" w14:textId="77777777" w:rsidTr="007B65FA">
        <w:trPr>
          <w:cnfStyle w:val="000000010000" w:firstRow="0" w:lastRow="0" w:firstColumn="0" w:lastColumn="0" w:oddVBand="0" w:evenVBand="0" w:oddHBand="0" w:evenHBand="1" w:firstRowFirstColumn="0" w:firstRowLastColumn="0" w:lastRowFirstColumn="0" w:lastRowLastColumn="0"/>
          <w:trHeight w:val="1084"/>
        </w:trPr>
        <w:tc>
          <w:tcPr>
            <w:tcW w:w="0" w:type="pct"/>
            <w:gridSpan w:val="3"/>
            <w:vAlign w:val="center"/>
          </w:tcPr>
          <w:p w14:paraId="3C5DF5E1" w14:textId="77777777" w:rsidR="00DB05FC" w:rsidRPr="005954C9" w:rsidRDefault="00DB05FC" w:rsidP="005954C9">
            <w:pPr>
              <w:pStyle w:val="Tabletextleft"/>
            </w:pPr>
            <w:r w:rsidRPr="005954C9">
              <w:t>Does this practice have formal procedures in place for recording valid consent for yellow fever vaccination?</w:t>
            </w:r>
          </w:p>
          <w:p w14:paraId="7BAE95CC" w14:textId="77777777" w:rsidR="00DB05FC" w:rsidRPr="007B65FA" w:rsidRDefault="00DB05FC" w:rsidP="007B65FA">
            <w:r w:rsidRPr="007B65FA">
              <w:t>If yes, please attach copies of consent forms.</w:t>
            </w:r>
          </w:p>
        </w:tc>
        <w:tc>
          <w:tcPr>
            <w:tcW w:w="0" w:type="pct"/>
            <w:vAlign w:val="center"/>
          </w:tcPr>
          <w:p w14:paraId="73B5A3E0" w14:textId="77777777" w:rsidR="00DB05FC" w:rsidRPr="007B65FA" w:rsidRDefault="00DB05FC" w:rsidP="007B65FA">
            <w:r w:rsidRPr="007B65FA">
              <w:t>Y</w:t>
            </w:r>
          </w:p>
        </w:tc>
        <w:tc>
          <w:tcPr>
            <w:tcW w:w="0" w:type="pct"/>
            <w:vAlign w:val="center"/>
          </w:tcPr>
          <w:p w14:paraId="1A5CB074" w14:textId="77777777" w:rsidR="00DB05FC" w:rsidRPr="007B65FA" w:rsidRDefault="00DB05FC" w:rsidP="007B65FA">
            <w:r w:rsidRPr="007B65FA">
              <w:t>N</w:t>
            </w:r>
          </w:p>
        </w:tc>
      </w:tr>
      <w:tr w:rsidR="00DB05FC" w14:paraId="60F64F17" w14:textId="77777777" w:rsidTr="007B65FA">
        <w:trPr>
          <w:cnfStyle w:val="000000100000" w:firstRow="0" w:lastRow="0" w:firstColumn="0" w:lastColumn="0" w:oddVBand="0" w:evenVBand="0" w:oddHBand="1" w:evenHBand="0" w:firstRowFirstColumn="0" w:firstRowLastColumn="0" w:lastRowFirstColumn="0" w:lastRowLastColumn="0"/>
          <w:trHeight w:val="655"/>
        </w:trPr>
        <w:tc>
          <w:tcPr>
            <w:tcW w:w="0" w:type="pct"/>
            <w:gridSpan w:val="5"/>
            <w:vAlign w:val="center"/>
          </w:tcPr>
          <w:p w14:paraId="5EA0FC27" w14:textId="5E27DA13" w:rsidR="001821E0" w:rsidRPr="007B65FA" w:rsidRDefault="00DB05FC" w:rsidP="007B65FA">
            <w:r w:rsidRPr="007B65FA">
              <w:t>If no, please advise how verbal consent is evidenced:</w:t>
            </w:r>
          </w:p>
        </w:tc>
      </w:tr>
      <w:tr w:rsidR="00DB05FC" w14:paraId="47270584" w14:textId="77777777" w:rsidTr="007B65FA">
        <w:trPr>
          <w:cnfStyle w:val="000000010000" w:firstRow="0" w:lastRow="0" w:firstColumn="0" w:lastColumn="0" w:oddVBand="0" w:evenVBand="0" w:oddHBand="0" w:evenHBand="1" w:firstRowFirstColumn="0" w:firstRowLastColumn="0" w:lastRowFirstColumn="0" w:lastRowLastColumn="0"/>
          <w:trHeight w:val="397"/>
        </w:trPr>
        <w:tc>
          <w:tcPr>
            <w:tcW w:w="0" w:type="pct"/>
            <w:gridSpan w:val="5"/>
            <w:shd w:val="clear" w:color="auto" w:fill="A2D5DB" w:themeFill="accent2" w:themeFillTint="66"/>
            <w:vAlign w:val="center"/>
          </w:tcPr>
          <w:p w14:paraId="644506E9" w14:textId="77777777" w:rsidR="00DB05FC" w:rsidRPr="005954C9" w:rsidRDefault="00DB05FC" w:rsidP="005954C9">
            <w:pPr>
              <w:rPr>
                <w:rStyle w:val="Strong"/>
              </w:rPr>
            </w:pPr>
            <w:r w:rsidRPr="005954C9">
              <w:rPr>
                <w:rStyle w:val="Strong"/>
              </w:rPr>
              <w:t>(e) Procedures to address indications and contraindications</w:t>
            </w:r>
          </w:p>
        </w:tc>
      </w:tr>
      <w:tr w:rsidR="00DB05FC" w14:paraId="23C5D9A9" w14:textId="77777777" w:rsidTr="007B65FA">
        <w:trPr>
          <w:cnfStyle w:val="000000100000" w:firstRow="0" w:lastRow="0" w:firstColumn="0" w:lastColumn="0" w:oddVBand="0" w:evenVBand="0" w:oddHBand="1" w:evenHBand="0" w:firstRowFirstColumn="0" w:firstRowLastColumn="0" w:lastRowFirstColumn="0" w:lastRowLastColumn="0"/>
        </w:trPr>
        <w:tc>
          <w:tcPr>
            <w:tcW w:w="0" w:type="pct"/>
            <w:gridSpan w:val="3"/>
            <w:vAlign w:val="center"/>
          </w:tcPr>
          <w:p w14:paraId="3F0B6FDF" w14:textId="77777777" w:rsidR="00DB05FC" w:rsidRPr="007B65FA" w:rsidRDefault="00DB05FC" w:rsidP="007B65FA">
            <w:r w:rsidRPr="007B65FA">
              <w:t>Does this practice have formal procedures in place to prevent inadvertent administration of live vaccines to people with contraindications?</w:t>
            </w:r>
          </w:p>
        </w:tc>
        <w:tc>
          <w:tcPr>
            <w:tcW w:w="0" w:type="pct"/>
            <w:vAlign w:val="center"/>
          </w:tcPr>
          <w:p w14:paraId="34CF8C76" w14:textId="77777777" w:rsidR="00DB05FC" w:rsidRPr="007B65FA" w:rsidRDefault="00DB05FC" w:rsidP="007B65FA">
            <w:r w:rsidRPr="007B65FA">
              <w:t>Y</w:t>
            </w:r>
          </w:p>
        </w:tc>
        <w:tc>
          <w:tcPr>
            <w:tcW w:w="0" w:type="pct"/>
            <w:vAlign w:val="center"/>
          </w:tcPr>
          <w:p w14:paraId="194C6B87" w14:textId="77777777" w:rsidR="00DB05FC" w:rsidRPr="007B65FA" w:rsidRDefault="00DB05FC" w:rsidP="007B65FA">
            <w:r w:rsidRPr="007B65FA">
              <w:t>N</w:t>
            </w:r>
          </w:p>
        </w:tc>
      </w:tr>
      <w:tr w:rsidR="00DB05FC" w14:paraId="076CC4EE" w14:textId="77777777" w:rsidTr="007B65FA">
        <w:trPr>
          <w:cnfStyle w:val="000000010000" w:firstRow="0" w:lastRow="0" w:firstColumn="0" w:lastColumn="0" w:oddVBand="0" w:evenVBand="0" w:oddHBand="0" w:evenHBand="1" w:firstRowFirstColumn="0" w:firstRowLastColumn="0" w:lastRowFirstColumn="0" w:lastRowLastColumn="0"/>
          <w:trHeight w:val="693"/>
        </w:trPr>
        <w:tc>
          <w:tcPr>
            <w:tcW w:w="0" w:type="pct"/>
            <w:gridSpan w:val="3"/>
            <w:vAlign w:val="center"/>
          </w:tcPr>
          <w:p w14:paraId="783BE409" w14:textId="42C36C8B" w:rsidR="00F0408B" w:rsidRPr="007B65FA" w:rsidRDefault="00DB05FC" w:rsidP="007B65FA">
            <w:r w:rsidRPr="007B65FA">
              <w:t>Please provide details:</w:t>
            </w:r>
          </w:p>
        </w:tc>
        <w:tc>
          <w:tcPr>
            <w:tcW w:w="0" w:type="pct"/>
            <w:vAlign w:val="center"/>
          </w:tcPr>
          <w:p w14:paraId="2CA81D97" w14:textId="77777777" w:rsidR="00DB05FC" w:rsidRPr="00C6540B" w:rsidRDefault="00DB05FC" w:rsidP="00F0408B">
            <w:pPr>
              <w:spacing w:before="0" w:after="0"/>
              <w:rPr>
                <w:rFonts w:cs="Arial"/>
                <w:szCs w:val="22"/>
              </w:rPr>
            </w:pPr>
          </w:p>
        </w:tc>
        <w:tc>
          <w:tcPr>
            <w:tcW w:w="0" w:type="pct"/>
            <w:vAlign w:val="center"/>
          </w:tcPr>
          <w:p w14:paraId="4883E81F" w14:textId="77777777" w:rsidR="00DB05FC" w:rsidRPr="00C6540B" w:rsidRDefault="00DB05FC" w:rsidP="00F0408B">
            <w:pPr>
              <w:spacing w:before="0" w:after="0"/>
              <w:rPr>
                <w:rFonts w:cs="Arial"/>
                <w:szCs w:val="22"/>
              </w:rPr>
            </w:pPr>
          </w:p>
        </w:tc>
      </w:tr>
      <w:tr w:rsidR="00DB05FC" w14:paraId="09A71376" w14:textId="77777777" w:rsidTr="007B65FA">
        <w:trPr>
          <w:cnfStyle w:val="000000100000" w:firstRow="0" w:lastRow="0" w:firstColumn="0" w:lastColumn="0" w:oddVBand="0" w:evenVBand="0" w:oddHBand="1" w:evenHBand="0" w:firstRowFirstColumn="0" w:firstRowLastColumn="0" w:lastRowFirstColumn="0" w:lastRowLastColumn="0"/>
          <w:trHeight w:val="397"/>
        </w:trPr>
        <w:tc>
          <w:tcPr>
            <w:tcW w:w="0" w:type="pct"/>
            <w:gridSpan w:val="5"/>
            <w:shd w:val="clear" w:color="auto" w:fill="A2D5DB" w:themeFill="accent2" w:themeFillTint="66"/>
            <w:vAlign w:val="center"/>
          </w:tcPr>
          <w:p w14:paraId="72CBA5DD" w14:textId="77777777" w:rsidR="00DB05FC" w:rsidRPr="005954C9" w:rsidRDefault="00DB05FC" w:rsidP="005954C9">
            <w:pPr>
              <w:rPr>
                <w:rStyle w:val="Strong"/>
              </w:rPr>
            </w:pPr>
            <w:r w:rsidRPr="005954C9">
              <w:rPr>
                <w:rStyle w:val="Strong"/>
              </w:rPr>
              <w:lastRenderedPageBreak/>
              <w:t>(f) Referrals from Other Practices</w:t>
            </w:r>
          </w:p>
        </w:tc>
      </w:tr>
      <w:tr w:rsidR="00DB05FC" w14:paraId="7E5FD54D"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gridSpan w:val="3"/>
            <w:vAlign w:val="center"/>
          </w:tcPr>
          <w:p w14:paraId="69A2593A" w14:textId="77777777" w:rsidR="00DB05FC" w:rsidRPr="007B65FA" w:rsidRDefault="00DB05FC" w:rsidP="007B65FA">
            <w:r w:rsidRPr="007B65FA">
              <w:t>Will all practitioners covered by this application refer people back to their usual GP once yellow fever vaccination is complete?</w:t>
            </w:r>
          </w:p>
        </w:tc>
        <w:tc>
          <w:tcPr>
            <w:tcW w:w="0" w:type="pct"/>
            <w:vAlign w:val="center"/>
          </w:tcPr>
          <w:p w14:paraId="1445EB3A" w14:textId="77777777" w:rsidR="00DB05FC" w:rsidRPr="007B65FA" w:rsidRDefault="00DB05FC" w:rsidP="007B65FA">
            <w:r w:rsidRPr="007B65FA">
              <w:t>Y</w:t>
            </w:r>
          </w:p>
        </w:tc>
        <w:tc>
          <w:tcPr>
            <w:tcW w:w="0" w:type="pct"/>
            <w:vAlign w:val="center"/>
          </w:tcPr>
          <w:p w14:paraId="595DCBC9" w14:textId="77777777" w:rsidR="00DB05FC" w:rsidRPr="007B65FA" w:rsidRDefault="00DB05FC" w:rsidP="007B65FA">
            <w:r w:rsidRPr="007B65FA">
              <w:t>N</w:t>
            </w:r>
          </w:p>
        </w:tc>
      </w:tr>
      <w:tr w:rsidR="00DB05FC" w14:paraId="7CF5E3B6" w14:textId="77777777" w:rsidTr="007B65FA">
        <w:trPr>
          <w:cnfStyle w:val="000000100000" w:firstRow="0" w:lastRow="0" w:firstColumn="0" w:lastColumn="0" w:oddVBand="0" w:evenVBand="0" w:oddHBand="1" w:evenHBand="0" w:firstRowFirstColumn="0" w:firstRowLastColumn="0" w:lastRowFirstColumn="0" w:lastRowLastColumn="0"/>
          <w:trHeight w:val="397"/>
        </w:trPr>
        <w:tc>
          <w:tcPr>
            <w:tcW w:w="0" w:type="pct"/>
            <w:gridSpan w:val="5"/>
            <w:shd w:val="clear" w:color="auto" w:fill="A2D5DB" w:themeFill="accent2" w:themeFillTint="66"/>
            <w:vAlign w:val="center"/>
          </w:tcPr>
          <w:p w14:paraId="3D86F1C5" w14:textId="1523ADC2" w:rsidR="00DB05FC" w:rsidRPr="005954C9" w:rsidRDefault="00DB05FC" w:rsidP="005954C9">
            <w:pPr>
              <w:rPr>
                <w:rStyle w:val="Strong"/>
              </w:rPr>
            </w:pPr>
            <w:r w:rsidRPr="005954C9">
              <w:rPr>
                <w:rStyle w:val="Strong"/>
              </w:rPr>
              <w:t>(g) Dealing with Adverse Reactions</w:t>
            </w:r>
          </w:p>
        </w:tc>
      </w:tr>
      <w:tr w:rsidR="00DB05FC" w14:paraId="73E372F7"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gridSpan w:val="3"/>
            <w:vAlign w:val="center"/>
          </w:tcPr>
          <w:p w14:paraId="002DB276" w14:textId="77777777" w:rsidR="00DB05FC" w:rsidRPr="007B65FA" w:rsidRDefault="00DB05FC" w:rsidP="007B65FA">
            <w:r w:rsidRPr="007B65FA">
              <w:t xml:space="preserve">Does this practice have all the equipment, drugs and procedures in place to deal with an immediate severe adverse event following immunisation, including anaphylaxis? </w:t>
            </w:r>
          </w:p>
        </w:tc>
        <w:tc>
          <w:tcPr>
            <w:tcW w:w="0" w:type="pct"/>
            <w:vAlign w:val="center"/>
          </w:tcPr>
          <w:p w14:paraId="7423F75C" w14:textId="77777777" w:rsidR="00DB05FC" w:rsidRPr="007B65FA" w:rsidRDefault="00DB05FC" w:rsidP="007B65FA">
            <w:r w:rsidRPr="007B65FA">
              <w:t>Y</w:t>
            </w:r>
          </w:p>
        </w:tc>
        <w:tc>
          <w:tcPr>
            <w:tcW w:w="0" w:type="pct"/>
            <w:vAlign w:val="center"/>
          </w:tcPr>
          <w:p w14:paraId="22D581DB" w14:textId="77777777" w:rsidR="00DB05FC" w:rsidRPr="007B65FA" w:rsidRDefault="00DB05FC" w:rsidP="007B65FA">
            <w:r w:rsidRPr="007B65FA">
              <w:t>N</w:t>
            </w:r>
          </w:p>
        </w:tc>
      </w:tr>
      <w:tr w:rsidR="00DB05FC" w14:paraId="5E9DA63B" w14:textId="77777777" w:rsidTr="007B65FA">
        <w:trPr>
          <w:cnfStyle w:val="000000100000" w:firstRow="0" w:lastRow="0" w:firstColumn="0" w:lastColumn="0" w:oddVBand="0" w:evenVBand="0" w:oddHBand="1" w:evenHBand="0" w:firstRowFirstColumn="0" w:firstRowLastColumn="0" w:lastRowFirstColumn="0" w:lastRowLastColumn="0"/>
          <w:trHeight w:val="397"/>
        </w:trPr>
        <w:tc>
          <w:tcPr>
            <w:tcW w:w="0" w:type="pct"/>
            <w:gridSpan w:val="5"/>
            <w:shd w:val="clear" w:color="auto" w:fill="A2D5DB" w:themeFill="accent2" w:themeFillTint="66"/>
            <w:vAlign w:val="center"/>
          </w:tcPr>
          <w:p w14:paraId="77BE67B6" w14:textId="77777777" w:rsidR="00DB05FC" w:rsidRPr="005954C9" w:rsidRDefault="00DB05FC" w:rsidP="005954C9">
            <w:pPr>
              <w:rPr>
                <w:rStyle w:val="Strong"/>
              </w:rPr>
            </w:pPr>
            <w:bookmarkStart w:id="132" w:name="_Hlk200708552"/>
            <w:r w:rsidRPr="005954C9">
              <w:rPr>
                <w:rStyle w:val="Strong"/>
              </w:rPr>
              <w:t>(h) Travel Health Advice</w:t>
            </w:r>
          </w:p>
        </w:tc>
      </w:tr>
      <w:tr w:rsidR="00DB05FC" w14:paraId="02F9DE3D"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gridSpan w:val="3"/>
            <w:vAlign w:val="center"/>
          </w:tcPr>
          <w:p w14:paraId="60FEFBAD" w14:textId="77777777" w:rsidR="00DB05FC" w:rsidRPr="007B65FA" w:rsidRDefault="00DB05FC" w:rsidP="007B65FA">
            <w:r w:rsidRPr="007B65FA">
              <w:t xml:space="preserve">Do all practitioners listed in (b) have access to </w:t>
            </w:r>
            <w:r w:rsidRPr="007B65FA">
              <w:br/>
              <w:t>up-to-date travel advisory and travel health information?</w:t>
            </w:r>
          </w:p>
        </w:tc>
        <w:tc>
          <w:tcPr>
            <w:tcW w:w="0" w:type="pct"/>
            <w:vAlign w:val="center"/>
          </w:tcPr>
          <w:p w14:paraId="3109F84F" w14:textId="77777777" w:rsidR="00DB05FC" w:rsidRPr="007B65FA" w:rsidRDefault="00DB05FC" w:rsidP="007B65FA">
            <w:r w:rsidRPr="007B65FA">
              <w:t>Y</w:t>
            </w:r>
          </w:p>
        </w:tc>
        <w:tc>
          <w:tcPr>
            <w:tcW w:w="0" w:type="pct"/>
            <w:vAlign w:val="center"/>
          </w:tcPr>
          <w:p w14:paraId="6687CE15" w14:textId="77777777" w:rsidR="00DB05FC" w:rsidRPr="007B65FA" w:rsidRDefault="00DB05FC" w:rsidP="007B65FA">
            <w:r w:rsidRPr="007B65FA">
              <w:t>N</w:t>
            </w:r>
          </w:p>
        </w:tc>
      </w:tr>
      <w:tr w:rsidR="00DB05FC" w14:paraId="214D254E" w14:textId="77777777" w:rsidTr="007B65FA">
        <w:trPr>
          <w:cnfStyle w:val="000000100000" w:firstRow="0" w:lastRow="0" w:firstColumn="0" w:lastColumn="0" w:oddVBand="0" w:evenVBand="0" w:oddHBand="1" w:evenHBand="0" w:firstRowFirstColumn="0" w:firstRowLastColumn="0" w:lastRowFirstColumn="0" w:lastRowLastColumn="0"/>
        </w:trPr>
        <w:tc>
          <w:tcPr>
            <w:tcW w:w="0" w:type="pct"/>
            <w:gridSpan w:val="5"/>
            <w:tcBorders>
              <w:bottom w:val="single" w:sz="4" w:space="0" w:color="auto"/>
            </w:tcBorders>
            <w:vAlign w:val="center"/>
          </w:tcPr>
          <w:p w14:paraId="46CF7F22" w14:textId="6F5B192F" w:rsidR="00A037CE" w:rsidRPr="007B65FA" w:rsidRDefault="00A037CE" w:rsidP="007B65FA">
            <w:r w:rsidRPr="007B65FA">
              <w:t>Please s</w:t>
            </w:r>
            <w:r w:rsidR="00DB05FC" w:rsidRPr="007B65FA">
              <w:t>pecify sources used in this practice:</w:t>
            </w:r>
          </w:p>
        </w:tc>
      </w:tr>
      <w:bookmarkEnd w:id="132"/>
      <w:tr w:rsidR="00DB05FC" w14:paraId="30026149" w14:textId="77777777" w:rsidTr="007B65FA">
        <w:trPr>
          <w:cnfStyle w:val="000000010000" w:firstRow="0" w:lastRow="0" w:firstColumn="0" w:lastColumn="0" w:oddVBand="0" w:evenVBand="0" w:oddHBand="0" w:evenHBand="1" w:firstRowFirstColumn="0" w:firstRowLastColumn="0" w:lastRowFirstColumn="0" w:lastRowLastColumn="0"/>
        </w:trPr>
        <w:tc>
          <w:tcPr>
            <w:tcW w:w="0" w:type="pct"/>
            <w:gridSpan w:val="3"/>
            <w:tcBorders>
              <w:left w:val="nil"/>
              <w:right w:val="nil"/>
            </w:tcBorders>
            <w:vAlign w:val="center"/>
          </w:tcPr>
          <w:p w14:paraId="279CE5AC" w14:textId="77777777" w:rsidR="00DB05FC" w:rsidRPr="007B65FA" w:rsidRDefault="00DB05FC" w:rsidP="007B65FA">
            <w:r w:rsidRPr="007B65FA">
              <w:t>Does the practice have membership of any Travel Medicine Associations?</w:t>
            </w:r>
          </w:p>
        </w:tc>
        <w:tc>
          <w:tcPr>
            <w:tcW w:w="0" w:type="pct"/>
            <w:tcBorders>
              <w:left w:val="nil"/>
              <w:right w:val="nil"/>
            </w:tcBorders>
            <w:vAlign w:val="center"/>
          </w:tcPr>
          <w:p w14:paraId="4923C423" w14:textId="77777777" w:rsidR="00DB05FC" w:rsidRPr="007B65FA" w:rsidRDefault="00DB05FC" w:rsidP="007B65FA">
            <w:r w:rsidRPr="007B65FA">
              <w:t>Y</w:t>
            </w:r>
          </w:p>
        </w:tc>
        <w:tc>
          <w:tcPr>
            <w:tcW w:w="0" w:type="pct"/>
            <w:tcBorders>
              <w:left w:val="nil"/>
              <w:right w:val="nil"/>
            </w:tcBorders>
            <w:vAlign w:val="center"/>
          </w:tcPr>
          <w:p w14:paraId="7C284595" w14:textId="77777777" w:rsidR="00DB05FC" w:rsidRPr="007B65FA" w:rsidRDefault="00DB05FC" w:rsidP="007B65FA">
            <w:r w:rsidRPr="007B65FA">
              <w:t>N</w:t>
            </w:r>
          </w:p>
        </w:tc>
      </w:tr>
      <w:tr w:rsidR="00DB05FC" w14:paraId="4D196763" w14:textId="77777777" w:rsidTr="007B65FA">
        <w:trPr>
          <w:cnfStyle w:val="000000100000" w:firstRow="0" w:lastRow="0" w:firstColumn="0" w:lastColumn="0" w:oddVBand="0" w:evenVBand="0" w:oddHBand="1" w:evenHBand="0" w:firstRowFirstColumn="0" w:firstRowLastColumn="0" w:lastRowFirstColumn="0" w:lastRowLastColumn="0"/>
          <w:trHeight w:val="464"/>
        </w:trPr>
        <w:tc>
          <w:tcPr>
            <w:tcW w:w="0" w:type="pct"/>
            <w:gridSpan w:val="5"/>
            <w:tcBorders>
              <w:left w:val="nil"/>
              <w:right w:val="nil"/>
            </w:tcBorders>
            <w:vAlign w:val="center"/>
          </w:tcPr>
          <w:p w14:paraId="665B069B" w14:textId="14E22573" w:rsidR="00A037CE" w:rsidRPr="007B65FA" w:rsidRDefault="00DB05FC" w:rsidP="007B65FA">
            <w:r w:rsidRPr="007B65FA">
              <w:t>If yes, please list:</w:t>
            </w:r>
          </w:p>
        </w:tc>
      </w:tr>
      <w:tr w:rsidR="000D3241" w14:paraId="24A9DBE3" w14:textId="77777777" w:rsidTr="007B65FA">
        <w:trPr>
          <w:cnfStyle w:val="000000010000" w:firstRow="0" w:lastRow="0" w:firstColumn="0" w:lastColumn="0" w:oddVBand="0" w:evenVBand="0" w:oddHBand="0" w:evenHBand="1" w:firstRowFirstColumn="0" w:firstRowLastColumn="0" w:lastRowFirstColumn="0" w:lastRowLastColumn="0"/>
          <w:trHeight w:val="397"/>
        </w:trPr>
        <w:tc>
          <w:tcPr>
            <w:tcW w:w="0" w:type="pct"/>
            <w:gridSpan w:val="5"/>
            <w:tcBorders>
              <w:left w:val="nil"/>
              <w:right w:val="nil"/>
            </w:tcBorders>
            <w:shd w:val="clear" w:color="auto" w:fill="A2D5DB" w:themeFill="accent2" w:themeFillTint="66"/>
            <w:vAlign w:val="center"/>
          </w:tcPr>
          <w:p w14:paraId="7B23BA2A" w14:textId="0F958C17" w:rsidR="000D3241" w:rsidRPr="007B65FA" w:rsidRDefault="000D3241" w:rsidP="007B65FA">
            <w:pPr>
              <w:rPr>
                <w:rStyle w:val="Strong"/>
              </w:rPr>
            </w:pPr>
            <w:r w:rsidRPr="007B65FA">
              <w:rPr>
                <w:rStyle w:val="Strong"/>
              </w:rPr>
              <w:t>(g) General Practice Accreditation</w:t>
            </w:r>
          </w:p>
        </w:tc>
      </w:tr>
      <w:tr w:rsidR="006E4050" w14:paraId="161AEBA8" w14:textId="77777777" w:rsidTr="007B65FA">
        <w:trPr>
          <w:cnfStyle w:val="000000100000" w:firstRow="0" w:lastRow="0" w:firstColumn="0" w:lastColumn="0" w:oddVBand="0" w:evenVBand="0" w:oddHBand="1" w:evenHBand="0" w:firstRowFirstColumn="0" w:firstRowLastColumn="0" w:lastRowFirstColumn="0" w:lastRowLastColumn="0"/>
          <w:trHeight w:val="829"/>
        </w:trPr>
        <w:tc>
          <w:tcPr>
            <w:tcW w:w="0" w:type="pct"/>
            <w:gridSpan w:val="3"/>
            <w:tcBorders>
              <w:left w:val="nil"/>
              <w:right w:val="nil"/>
            </w:tcBorders>
            <w:vAlign w:val="center"/>
          </w:tcPr>
          <w:p w14:paraId="6CB9EED9" w14:textId="31B3CDC7" w:rsidR="000D3241" w:rsidRPr="007B65FA" w:rsidRDefault="000D3241" w:rsidP="007B65FA">
            <w:r w:rsidRPr="007B65FA">
              <w:t>Does the practice hold General Practice Accreditation?</w:t>
            </w:r>
          </w:p>
          <w:p w14:paraId="7E3C7CDD" w14:textId="73F2D02A" w:rsidR="000D3241" w:rsidRPr="005954C9" w:rsidRDefault="000D3241" w:rsidP="005954C9">
            <w:pPr>
              <w:pStyle w:val="Tabletextleft"/>
            </w:pPr>
            <w:r w:rsidRPr="005954C9">
              <w:t>If yes, please attach a copy of certification to this form.</w:t>
            </w:r>
          </w:p>
        </w:tc>
        <w:tc>
          <w:tcPr>
            <w:tcW w:w="0" w:type="pct"/>
            <w:tcBorders>
              <w:left w:val="nil"/>
              <w:right w:val="nil"/>
            </w:tcBorders>
            <w:vAlign w:val="center"/>
          </w:tcPr>
          <w:p w14:paraId="718F21A5" w14:textId="35083440" w:rsidR="000D3241" w:rsidRPr="007B65FA" w:rsidRDefault="000D3241" w:rsidP="007B65FA">
            <w:r w:rsidRPr="007B65FA">
              <w:t>Y</w:t>
            </w:r>
          </w:p>
        </w:tc>
        <w:tc>
          <w:tcPr>
            <w:tcW w:w="0" w:type="pct"/>
            <w:tcBorders>
              <w:left w:val="nil"/>
              <w:right w:val="nil"/>
            </w:tcBorders>
            <w:vAlign w:val="center"/>
          </w:tcPr>
          <w:p w14:paraId="4ED9D706" w14:textId="1DAE7773" w:rsidR="000D3241" w:rsidRPr="007B65FA" w:rsidRDefault="000D3241" w:rsidP="007B65FA">
            <w:r w:rsidRPr="007B65FA">
              <w:t>N</w:t>
            </w:r>
          </w:p>
        </w:tc>
      </w:tr>
    </w:tbl>
    <w:bookmarkEnd w:id="131"/>
    <w:p w14:paraId="20C47E83" w14:textId="12A7C37B" w:rsidR="00AA7FC1" w:rsidRPr="005954C9" w:rsidRDefault="00AA7FC1" w:rsidP="005954C9">
      <w:pPr>
        <w:rPr>
          <w:rStyle w:val="Strong"/>
        </w:rPr>
      </w:pPr>
      <w:r w:rsidRPr="005954C9">
        <w:rPr>
          <w:rStyle w:val="Strong"/>
        </w:rPr>
        <w:t xml:space="preserve">Name of Applicant: </w:t>
      </w:r>
    </w:p>
    <w:p w14:paraId="4C619F89" w14:textId="36F4FB57" w:rsidR="0027584B" w:rsidRPr="007B65FA" w:rsidRDefault="00A878F9" w:rsidP="007B65FA">
      <w:r w:rsidRPr="007B65FA">
        <w:t xml:space="preserve">Applicant must be a practitioner accredited to administer the yellow fever vaccine </w:t>
      </w:r>
    </w:p>
    <w:p w14:paraId="1394ED28" w14:textId="77777777" w:rsidR="00C50E33" w:rsidRPr="005954C9" w:rsidRDefault="00C50E33" w:rsidP="005954C9">
      <w:r w:rsidRPr="005954C9">
        <w:t>…………………………….</w:t>
      </w:r>
    </w:p>
    <w:p w14:paraId="535ADB57" w14:textId="77777777" w:rsidR="00C50E33" w:rsidRPr="007B65FA" w:rsidRDefault="00C50E33" w:rsidP="005954C9">
      <w:pPr>
        <w:rPr>
          <w:rStyle w:val="Strong"/>
        </w:rPr>
      </w:pPr>
      <w:r w:rsidRPr="007B65FA">
        <w:rPr>
          <w:rStyle w:val="Strong"/>
        </w:rPr>
        <w:t>Signature</w:t>
      </w:r>
    </w:p>
    <w:p w14:paraId="0B5E3B7B" w14:textId="7A485360" w:rsidR="00C50E33" w:rsidRPr="00DB1431" w:rsidRDefault="00C50E33" w:rsidP="00920315">
      <w:pPr>
        <w:pStyle w:val="Tabletextleft"/>
        <w:rPr>
          <w:rStyle w:val="Strong"/>
        </w:rPr>
      </w:pPr>
      <w:r w:rsidRPr="00DB1431">
        <w:rPr>
          <w:rStyle w:val="Strong"/>
        </w:rPr>
        <w:t>Date:</w:t>
      </w:r>
    </w:p>
    <w:p w14:paraId="703ED7BB" w14:textId="77777777" w:rsidR="00A037CE" w:rsidRPr="00920315" w:rsidRDefault="00C50E33" w:rsidP="005954C9">
      <w:pPr>
        <w:pStyle w:val="Tabletextleft"/>
      </w:pPr>
      <w:r w:rsidRPr="005954C9">
        <w:t xml:space="preserve">Please submit completed form to </w:t>
      </w:r>
      <w:r w:rsidRPr="00920315">
        <w:rPr>
          <w:rStyle w:val="Emphasis"/>
        </w:rPr>
        <w:t>[address/email address of state/territory health authority]</w:t>
      </w:r>
      <w:r w:rsidRPr="00920315">
        <w:t>.</w:t>
      </w:r>
      <w:bookmarkStart w:id="133" w:name="_Toc195003425"/>
      <w:bookmarkStart w:id="134" w:name="_Toc198627421"/>
      <w:bookmarkStart w:id="135" w:name="_Toc163656678"/>
    </w:p>
    <w:p w14:paraId="440E1601" w14:textId="001F960B" w:rsidR="003072B2" w:rsidRPr="007B65FA" w:rsidRDefault="003072B2" w:rsidP="007B65FA">
      <w:r w:rsidRPr="007B65FA">
        <w:br w:type="page"/>
      </w:r>
    </w:p>
    <w:p w14:paraId="593C8259" w14:textId="6304503A" w:rsidR="00DB05FC" w:rsidRPr="002163FE" w:rsidRDefault="00DB05FC" w:rsidP="004C6B63">
      <w:pPr>
        <w:pStyle w:val="HeadingAppendix"/>
      </w:pPr>
      <w:bookmarkStart w:id="136" w:name="_Attachment_C:_Conditions"/>
      <w:bookmarkStart w:id="137" w:name="AttC"/>
      <w:bookmarkStart w:id="138" w:name="_Toc204795511"/>
      <w:bookmarkEnd w:id="136"/>
      <w:bookmarkEnd w:id="137"/>
      <w:r w:rsidRPr="00A037CE">
        <w:lastRenderedPageBreak/>
        <w:t>Attachment C: Conditions Applying to an Approved Yellow Fever Vaccination Centre</w:t>
      </w:r>
      <w:bookmarkEnd w:id="133"/>
      <w:bookmarkEnd w:id="134"/>
      <w:bookmarkEnd w:id="138"/>
      <w:r w:rsidRPr="002163FE">
        <w:t xml:space="preserve"> </w:t>
      </w:r>
      <w:bookmarkEnd w:id="135"/>
    </w:p>
    <w:p w14:paraId="016186F3" w14:textId="77777777" w:rsidR="00DB05FC" w:rsidRPr="007B65FA" w:rsidRDefault="00DB05FC" w:rsidP="007B65FA">
      <w:r w:rsidRPr="007B65FA">
        <w:t>In the conditions appearing below:</w:t>
      </w:r>
    </w:p>
    <w:p w14:paraId="1582B9FF" w14:textId="77777777" w:rsidR="00DB05FC" w:rsidRPr="00FE3660" w:rsidRDefault="00DB05FC" w:rsidP="00044378">
      <w:pPr>
        <w:pStyle w:val="ListNumber2"/>
      </w:pPr>
      <w:r w:rsidRPr="002F4243">
        <w:t>‘Appointment’ means appointment as a</w:t>
      </w:r>
      <w:r>
        <w:t>n approved</w:t>
      </w:r>
      <w:r w:rsidRPr="002F4243">
        <w:t xml:space="preserve"> Yellow Fever Vaccination Centre.</w:t>
      </w:r>
    </w:p>
    <w:p w14:paraId="53263B70" w14:textId="77777777" w:rsidR="00DB05FC" w:rsidRPr="00FE3660" w:rsidRDefault="00DB05FC" w:rsidP="00044378">
      <w:pPr>
        <w:pStyle w:val="ListNumber2"/>
      </w:pPr>
      <w:r w:rsidRPr="002F4243">
        <w:t xml:space="preserve">‘Practice’ means a </w:t>
      </w:r>
      <w:r>
        <w:t>primary care</w:t>
      </w:r>
      <w:r w:rsidRPr="002F4243">
        <w:t xml:space="preserve"> practice appointed by the relevant state/territory health authority as a Yellow Fever Vaccination Centre.</w:t>
      </w:r>
    </w:p>
    <w:p w14:paraId="7CC307D2" w14:textId="77777777" w:rsidR="00DB05FC" w:rsidRDefault="00DB05FC" w:rsidP="00044378">
      <w:pPr>
        <w:pStyle w:val="ListNumber2"/>
      </w:pPr>
      <w:r w:rsidRPr="002F4243">
        <w:t xml:space="preserve">‘Applicant’ means the </w:t>
      </w:r>
      <w:r>
        <w:t>m</w:t>
      </w:r>
      <w:r w:rsidRPr="002F4243">
        <w:t xml:space="preserve">edical </w:t>
      </w:r>
      <w:r>
        <w:t>p</w:t>
      </w:r>
      <w:r w:rsidRPr="002F4243">
        <w:t xml:space="preserve">ractitioner </w:t>
      </w:r>
      <w:r>
        <w:t xml:space="preserve">or nurse practitioner </w:t>
      </w:r>
      <w:r w:rsidRPr="002F4243">
        <w:t xml:space="preserve">applying to have the </w:t>
      </w:r>
      <w:r>
        <w:t>primary care</w:t>
      </w:r>
      <w:r w:rsidRPr="002F4243">
        <w:t xml:space="preserve"> </w:t>
      </w:r>
      <w:r>
        <w:t>p</w:t>
      </w:r>
      <w:r w:rsidRPr="002F4243">
        <w:t xml:space="preserve">ractice approved as a Yellow Fever Vaccination Centre and who takes responsibility for the </w:t>
      </w:r>
      <w:r>
        <w:t>p</w:t>
      </w:r>
      <w:r w:rsidRPr="002F4243">
        <w:t xml:space="preserve">ractice continuing to meet </w:t>
      </w:r>
      <w:r>
        <w:t>WHO and Australian requirements for yellow fever vaccination</w:t>
      </w:r>
      <w:r w:rsidRPr="002F4243">
        <w:t>.</w:t>
      </w:r>
    </w:p>
    <w:p w14:paraId="610FFA6C" w14:textId="2832ED9D" w:rsidR="00DB05FC" w:rsidRDefault="00DB05FC" w:rsidP="00044378">
      <w:pPr>
        <w:pStyle w:val="ListNumber2"/>
      </w:pPr>
      <w:r>
        <w:t>‘Accredited practitioner’ means a medical practitioner or nurse practitioner who has achieved accreditation through successful completion of the</w:t>
      </w:r>
      <w:r w:rsidR="00E11682">
        <w:t xml:space="preserve"> online</w:t>
      </w:r>
      <w:r>
        <w:t xml:space="preserve"> </w:t>
      </w:r>
      <w:r w:rsidR="00E11682" w:rsidRPr="00E11682">
        <w:t>Yellow Fever Vaccination Learning and Accreditation Course</w:t>
      </w:r>
      <w:r>
        <w:t>.</w:t>
      </w:r>
    </w:p>
    <w:p w14:paraId="4FBB03C6" w14:textId="77777777" w:rsidR="00DB05FC" w:rsidRPr="000F231E" w:rsidRDefault="00DB05FC" w:rsidP="00DB1431">
      <w:pPr>
        <w:pStyle w:val="ListNumber"/>
        <w:numPr>
          <w:ilvl w:val="0"/>
          <w:numId w:val="43"/>
        </w:numPr>
      </w:pPr>
      <w:r w:rsidRPr="000F231E">
        <w:t xml:space="preserve">The Applicant acknowledges that the </w:t>
      </w:r>
      <w:r w:rsidRPr="005954C9">
        <w:t>[</w:t>
      </w:r>
      <w:r w:rsidRPr="005954C9">
        <w:rPr>
          <w:rStyle w:val="Strong"/>
        </w:rPr>
        <w:t>insert state/territory</w:t>
      </w:r>
      <w:r w:rsidRPr="005954C9">
        <w:t xml:space="preserve">] </w:t>
      </w:r>
      <w:r w:rsidRPr="000F231E">
        <w:t xml:space="preserve">Government is not liable for any costs incurred by the practice </w:t>
      </w:r>
      <w:proofErr w:type="gramStart"/>
      <w:r w:rsidRPr="000F231E">
        <w:t>as a result of</w:t>
      </w:r>
      <w:proofErr w:type="gramEnd"/>
      <w:r w:rsidRPr="000F231E">
        <w:t xml:space="preserve"> provision of yellow fever vaccination.</w:t>
      </w:r>
    </w:p>
    <w:p w14:paraId="548CA84F" w14:textId="77777777" w:rsidR="00DB05FC" w:rsidRPr="000F231E" w:rsidRDefault="00DB05FC" w:rsidP="007B65FA">
      <w:pPr>
        <w:pStyle w:val="ListNumber"/>
      </w:pPr>
      <w:r w:rsidRPr="000F231E">
        <w:t xml:space="preserve">All practitioners at the practice who administer or supervise administration of the yellow fever vaccine are accredited. </w:t>
      </w:r>
    </w:p>
    <w:p w14:paraId="3321AF53" w14:textId="07DB1DDD" w:rsidR="00DB05FC" w:rsidRPr="000F231E" w:rsidRDefault="00DB05FC" w:rsidP="007B65FA">
      <w:pPr>
        <w:pStyle w:val="ListNumber"/>
      </w:pPr>
      <w:r w:rsidRPr="000F231E">
        <w:t>The practice will issue an International Certificate of Vaccination or Prophylaxis against yellow fever in line with Australian and WHO requirements</w:t>
      </w:r>
      <w:r>
        <w:t>.</w:t>
      </w:r>
      <w:r w:rsidRPr="000F231E">
        <w:t xml:space="preserve"> Please see </w:t>
      </w:r>
      <w:hyperlink w:anchor="_Australian_Vaccination_Certificate" w:history="1">
        <w:r w:rsidRPr="0023446B">
          <w:rPr>
            <w:rStyle w:val="Hyperlink"/>
          </w:rPr>
          <w:t>Section 2.3.1</w:t>
        </w:r>
      </w:hyperlink>
      <w:r w:rsidRPr="0023446B">
        <w:t xml:space="preserve"> </w:t>
      </w:r>
      <w:r w:rsidRPr="000F231E">
        <w:t xml:space="preserve">of the </w:t>
      </w:r>
      <w:hyperlink r:id="rId72" w:history="1">
        <w:r w:rsidRPr="003072B2">
          <w:rPr>
            <w:rStyle w:val="Hyperlink"/>
          </w:rPr>
          <w:t>National Guidelines for Yellow Fever Vaccination Centres and Providers</w:t>
        </w:r>
      </w:hyperlink>
      <w:r w:rsidRPr="000F231E">
        <w:t xml:space="preserve"> for a list of Australian requirements.</w:t>
      </w:r>
    </w:p>
    <w:p w14:paraId="2E4FC7B7" w14:textId="77777777" w:rsidR="00DB05FC" w:rsidRPr="000F231E" w:rsidRDefault="00DB05FC" w:rsidP="007B65FA">
      <w:pPr>
        <w:pStyle w:val="ListNumber"/>
      </w:pPr>
      <w:r>
        <w:t>People</w:t>
      </w:r>
      <w:r w:rsidRPr="000F231E">
        <w:t xml:space="preserve"> referred to the practice for yellow fever vaccination will only be provided with relevant travel advice. Other non-urgent medical problems or their complications identified during the consultation will be managed only with the consent of the referring doctor or will be returned to the referring doctor for treatment.</w:t>
      </w:r>
    </w:p>
    <w:p w14:paraId="45AD72AC" w14:textId="4BEC6911" w:rsidR="00DB05FC" w:rsidRPr="000F231E" w:rsidRDefault="00DB05FC" w:rsidP="007B65FA">
      <w:pPr>
        <w:pStyle w:val="ListNumber"/>
      </w:pPr>
      <w:r w:rsidRPr="000F231E">
        <w:t>Changes relating to the particulars of the practice, including any change of name or address, shall be notified to the relevant state/territory health authority</w:t>
      </w:r>
      <w:r w:rsidR="00CA755F">
        <w:t xml:space="preserve"> within 7 days</w:t>
      </w:r>
      <w:r w:rsidRPr="000F231E">
        <w:t>. At the discretion of the relevant state/territory health authority, the appointment may be transferred to a new address without any requirement to reapply.</w:t>
      </w:r>
    </w:p>
    <w:p w14:paraId="2A151D5B" w14:textId="77777777" w:rsidR="00DB05FC" w:rsidRPr="000F231E" w:rsidRDefault="00DB05FC" w:rsidP="007B65FA">
      <w:pPr>
        <w:pStyle w:val="ListNumber"/>
      </w:pPr>
      <w:r w:rsidRPr="000F231E">
        <w:t xml:space="preserve">If the person nominated as point of contact for yellow fever vaccination administrative requirements leaves the practice, the state/territory health authority must be informed of another person to take their place within 7 days. </w:t>
      </w:r>
    </w:p>
    <w:p w14:paraId="071402FB" w14:textId="77777777" w:rsidR="00DB05FC" w:rsidRPr="000F231E" w:rsidRDefault="00DB05FC" w:rsidP="007B65FA">
      <w:pPr>
        <w:pStyle w:val="ListNumber"/>
      </w:pPr>
      <w:r w:rsidRPr="000F231E">
        <w:t>If the Applicant leaves the practice, another medical practitioner or nurse practitioner must agree to take responsibility for the practice continuing to meet clinical standards for yellow fever vaccination by completing the relevant form and forwarding to the relevant state/territory health authority within 7 days.</w:t>
      </w:r>
    </w:p>
    <w:p w14:paraId="25C2FF46" w14:textId="77777777" w:rsidR="00DB05FC" w:rsidRPr="000F231E" w:rsidRDefault="00DB05FC" w:rsidP="007B65FA">
      <w:pPr>
        <w:pStyle w:val="ListNumber"/>
      </w:pPr>
      <w:r w:rsidRPr="000F231E">
        <w:t>The practice will notify the relevant state/territory health authority if it intends to cease provision of yellow fever vaccinations or if circumstances change which will alter its capability to adhere to the requirements in this document within 7 days.</w:t>
      </w:r>
    </w:p>
    <w:p w14:paraId="44C7DAB9" w14:textId="77777777" w:rsidR="00DB05FC" w:rsidRPr="000F231E" w:rsidRDefault="00DB05FC" w:rsidP="007B65FA">
      <w:pPr>
        <w:pStyle w:val="ListNumber"/>
      </w:pPr>
      <w:r w:rsidRPr="000F231E">
        <w:t xml:space="preserve">The practice will notify the state/territory health authority of all medical practitioners and nurse practitioners accredited to administer the yellow fever vaccine, and if they leave the practice, within 7 days. </w:t>
      </w:r>
    </w:p>
    <w:p w14:paraId="421ED12F" w14:textId="77777777" w:rsidR="00DB05FC" w:rsidRPr="000F231E" w:rsidRDefault="00DB05FC" w:rsidP="007B65FA">
      <w:pPr>
        <w:pStyle w:val="ListNumber"/>
      </w:pPr>
      <w:r w:rsidRPr="000F231E">
        <w:lastRenderedPageBreak/>
        <w:t xml:space="preserve">The practice will participate in periodic surveys distributed by the relevant state/territory health authority related to yellow fever vaccine provision. </w:t>
      </w:r>
    </w:p>
    <w:p w14:paraId="334BDA15" w14:textId="77777777" w:rsidR="00DB05FC" w:rsidRPr="000F231E" w:rsidRDefault="00DB05FC" w:rsidP="007B65FA">
      <w:pPr>
        <w:pStyle w:val="ListNumber"/>
      </w:pPr>
      <w:r w:rsidRPr="000F231E">
        <w:t xml:space="preserve">Details of the practice, such as the name of the practice, address and telephone number, will be included in lists of Yellow Fever Vaccination Centres on the relevant state/territory health authority website. </w:t>
      </w:r>
    </w:p>
    <w:p w14:paraId="7FFA2194" w14:textId="77777777" w:rsidR="00DB05FC" w:rsidRPr="000F231E" w:rsidRDefault="00DB05FC" w:rsidP="007B65FA">
      <w:pPr>
        <w:pStyle w:val="ListNumber"/>
      </w:pPr>
      <w:r w:rsidRPr="000F231E">
        <w:t xml:space="preserve">The practice will, from time to time, allow a person or persons authorised in writing by the relevant state/territory health authority, to enter premises used by the practice for the purposes of conducting yellow fever vaccinations </w:t>
      </w:r>
      <w:proofErr w:type="gramStart"/>
      <w:r w:rsidRPr="000F231E">
        <w:t>in order to</w:t>
      </w:r>
      <w:proofErr w:type="gramEnd"/>
      <w:r w:rsidRPr="000F231E">
        <w:t xml:space="preserve"> ensure compliance with all specified conditions. The practice will provide all records relating to yellow fever vaccinations to that person or persons upon request, with an adequate timeframe given by the state/territory health authority to allow for the accessing of records.</w:t>
      </w:r>
    </w:p>
    <w:p w14:paraId="39E735AF" w14:textId="77777777" w:rsidR="00DB05FC" w:rsidRPr="000F231E" w:rsidRDefault="00DB05FC" w:rsidP="007B65FA">
      <w:pPr>
        <w:pStyle w:val="ListNumber"/>
      </w:pPr>
      <w:r w:rsidRPr="000F231E">
        <w:t xml:space="preserve">A breach of any of the above conditions by the practice may, at the discretion of the relevant state/territory health authority, may result in </w:t>
      </w:r>
    </w:p>
    <w:p w14:paraId="76034B6B" w14:textId="77777777" w:rsidR="00DB05FC" w:rsidRPr="00BB5F33" w:rsidRDefault="00DB05FC" w:rsidP="00044378">
      <w:pPr>
        <w:pStyle w:val="ListNumber2"/>
        <w:numPr>
          <w:ilvl w:val="0"/>
          <w:numId w:val="37"/>
        </w:numPr>
      </w:pPr>
      <w:r w:rsidRPr="00BB5F33">
        <w:t xml:space="preserve">a probationary period, subject to the conditions set by </w:t>
      </w:r>
      <w:r w:rsidRPr="00044378">
        <w:t>[</w:t>
      </w:r>
      <w:r w:rsidRPr="007B65FA">
        <w:t>insert state/territory</w:t>
      </w:r>
      <w:r w:rsidRPr="00044378">
        <w:t xml:space="preserve">] </w:t>
      </w:r>
      <w:r w:rsidRPr="00BB5F33">
        <w:t>Government, or</w:t>
      </w:r>
    </w:p>
    <w:p w14:paraId="777147B2" w14:textId="6B2D8005" w:rsidR="00DB05FC" w:rsidRPr="00BB5F33" w:rsidRDefault="00DB05FC" w:rsidP="00044378">
      <w:pPr>
        <w:pStyle w:val="ListNumber2"/>
      </w:pPr>
      <w:r w:rsidRPr="00BB5F33">
        <w:t xml:space="preserve">withdrawal of the </w:t>
      </w:r>
      <w:r w:rsidRPr="005954C9">
        <w:t>appointment</w:t>
      </w:r>
      <w:r w:rsidRPr="00BB5F33">
        <w:t xml:space="preserve">. </w:t>
      </w:r>
    </w:p>
    <w:p w14:paraId="4FD8735F" w14:textId="77777777" w:rsidR="00DB05FC" w:rsidRPr="000F231E" w:rsidRDefault="00DB05FC" w:rsidP="007B65FA">
      <w:pPr>
        <w:pStyle w:val="ListNumber"/>
      </w:pPr>
      <w:r w:rsidRPr="000F231E">
        <w:t>The appointment may be immediately withdrawn in the case of a breach of patient safety, evidence-based practice or medical ethics.</w:t>
      </w:r>
    </w:p>
    <w:p w14:paraId="3DCED928" w14:textId="77777777" w:rsidR="00DB05FC" w:rsidRPr="00CA74E1" w:rsidRDefault="00DB05FC" w:rsidP="007B65FA">
      <w:pPr>
        <w:pStyle w:val="ListNumber"/>
      </w:pPr>
      <w:r w:rsidRPr="00CA74E1">
        <w:t>On being notified in writing by the relevant state/territory health authority that the appointment to provide yellow fever vaccinations has been withdrawn, the practice shall cease to conduct vaccinations on the date stipulated in the notification.</w:t>
      </w:r>
    </w:p>
    <w:p w14:paraId="66FE4802" w14:textId="40298459" w:rsidR="008015FC" w:rsidRPr="00CA74E1" w:rsidRDefault="00DB05FC" w:rsidP="007B65FA">
      <w:pPr>
        <w:pStyle w:val="ListNumber"/>
      </w:pPr>
      <w:r w:rsidRPr="00CA74E1">
        <w:t>If the primary care practice, of which I am an approved representative, is appointed as a Yellow Fever Vaccination Centre, I hereby agree to the above conditions.</w:t>
      </w:r>
    </w:p>
    <w:p w14:paraId="51CC41F8" w14:textId="240BB637" w:rsidR="00FF6B4B" w:rsidRPr="005954C9" w:rsidRDefault="008015FC" w:rsidP="005954C9">
      <w:pPr>
        <w:rPr>
          <w:rStyle w:val="Strong"/>
        </w:rPr>
      </w:pPr>
      <w:r w:rsidRPr="005954C9">
        <w:rPr>
          <w:rStyle w:val="Strong"/>
        </w:rPr>
        <w:t>Name of Applicant</w:t>
      </w:r>
      <w:r w:rsidR="00FF6B4B" w:rsidRPr="005954C9">
        <w:rPr>
          <w:rStyle w:val="Strong"/>
        </w:rPr>
        <w:t xml:space="preserve">: </w:t>
      </w:r>
    </w:p>
    <w:p w14:paraId="31F93248" w14:textId="77777777" w:rsidR="00A878F9" w:rsidRPr="007B65FA" w:rsidRDefault="00A878F9" w:rsidP="007B65FA">
      <w:r w:rsidRPr="007B65FA">
        <w:t xml:space="preserve">Applicant must be a practitioner accredited to administer the yellow fever vaccine </w:t>
      </w:r>
    </w:p>
    <w:p w14:paraId="04A8109D" w14:textId="77777777" w:rsidR="008015FC" w:rsidRPr="005954C9" w:rsidRDefault="008015FC" w:rsidP="005954C9">
      <w:r w:rsidRPr="005954C9">
        <w:t>…………………………….</w:t>
      </w:r>
    </w:p>
    <w:p w14:paraId="3E9203B1" w14:textId="77777777" w:rsidR="008015FC" w:rsidRPr="005954C9" w:rsidRDefault="008015FC" w:rsidP="005954C9">
      <w:pPr>
        <w:rPr>
          <w:rStyle w:val="Strong"/>
        </w:rPr>
      </w:pPr>
      <w:r w:rsidRPr="005954C9">
        <w:rPr>
          <w:rStyle w:val="Strong"/>
        </w:rPr>
        <w:t>Signature</w:t>
      </w:r>
    </w:p>
    <w:p w14:paraId="19AA2434" w14:textId="42595597" w:rsidR="0027584B" w:rsidRPr="005954C9" w:rsidRDefault="008015FC" w:rsidP="005954C9">
      <w:pPr>
        <w:rPr>
          <w:rStyle w:val="Strong"/>
        </w:rPr>
      </w:pPr>
      <w:r w:rsidRPr="005954C9">
        <w:rPr>
          <w:rStyle w:val="Strong"/>
        </w:rPr>
        <w:t>Date:</w:t>
      </w:r>
    </w:p>
    <w:p w14:paraId="1417BD63" w14:textId="6BDEDE69" w:rsidR="00DB05FC" w:rsidRPr="00920315" w:rsidRDefault="008015FC" w:rsidP="005954C9">
      <w:pPr>
        <w:pStyle w:val="Tabletextleft"/>
      </w:pPr>
      <w:r w:rsidRPr="005954C9">
        <w:t xml:space="preserve">Please submit completed form to </w:t>
      </w:r>
      <w:r w:rsidRPr="00920315">
        <w:rPr>
          <w:rStyle w:val="Emphasis"/>
        </w:rPr>
        <w:t>[address/email address of state/territory health authorit</w:t>
      </w:r>
      <w:r w:rsidR="00C50E33" w:rsidRPr="00920315">
        <w:rPr>
          <w:rStyle w:val="Emphasis"/>
        </w:rPr>
        <w:t>y</w:t>
      </w:r>
      <w:r w:rsidRPr="00920315">
        <w:rPr>
          <w:rStyle w:val="Emphasis"/>
        </w:rPr>
        <w:t>]</w:t>
      </w:r>
      <w:r w:rsidRPr="00920315">
        <w:t>.</w:t>
      </w:r>
      <w:bookmarkStart w:id="139" w:name="_Toc163656679"/>
      <w:r w:rsidR="00DB05FC">
        <w:br w:type="page"/>
      </w:r>
    </w:p>
    <w:p w14:paraId="6DC9482B" w14:textId="77777777" w:rsidR="00DB05FC" w:rsidRDefault="00DB05FC" w:rsidP="004C6B63">
      <w:pPr>
        <w:pStyle w:val="HeadingAppendix"/>
      </w:pPr>
      <w:bookmarkStart w:id="140" w:name="_Toc195003426"/>
      <w:bookmarkStart w:id="141" w:name="_Toc198627422"/>
      <w:bookmarkStart w:id="142" w:name="AttD"/>
      <w:bookmarkStart w:id="143" w:name="_Toc204795512"/>
      <w:bookmarkEnd w:id="142"/>
      <w:r>
        <w:lastRenderedPageBreak/>
        <w:t xml:space="preserve">Attachment D: </w:t>
      </w:r>
      <w:r w:rsidRPr="00187F11">
        <w:t>Change of Details Form</w:t>
      </w:r>
      <w:bookmarkEnd w:id="139"/>
      <w:bookmarkEnd w:id="140"/>
      <w:bookmarkEnd w:id="141"/>
      <w:bookmarkEnd w:id="143"/>
    </w:p>
    <w:tbl>
      <w:tblPr>
        <w:tblStyle w:val="DepartmentofHealthtable"/>
        <w:tblW w:w="5003" w:type="pct"/>
        <w:tblLook w:val="0420" w:firstRow="1" w:lastRow="0" w:firstColumn="0" w:lastColumn="0" w:noHBand="0" w:noVBand="1"/>
      </w:tblPr>
      <w:tblGrid>
        <w:gridCol w:w="4269"/>
        <w:gridCol w:w="2510"/>
        <w:gridCol w:w="2296"/>
      </w:tblGrid>
      <w:tr w:rsidR="00DB05FC" w14:paraId="46195A9C" w14:textId="77777777" w:rsidTr="007B65FA">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3"/>
            <w:shd w:val="clear" w:color="auto" w:fill="A2D5DB" w:themeFill="accent2" w:themeFillTint="66"/>
            <w:vAlign w:val="center"/>
          </w:tcPr>
          <w:p w14:paraId="561D88E3" w14:textId="77777777" w:rsidR="00DB05FC" w:rsidRPr="007B65FA" w:rsidRDefault="00DB05FC" w:rsidP="007B65FA">
            <w:pPr>
              <w:rPr>
                <w:rStyle w:val="Strong"/>
              </w:rPr>
            </w:pPr>
            <w:r w:rsidRPr="007B65FA">
              <w:rPr>
                <w:rStyle w:val="Strong"/>
              </w:rPr>
              <w:t>(a) Practice Details</w:t>
            </w:r>
          </w:p>
        </w:tc>
      </w:tr>
      <w:tr w:rsidR="00DB05FC" w14:paraId="0BAB7214"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3735" w:type="pct"/>
            <w:gridSpan w:val="2"/>
            <w:vAlign w:val="center"/>
          </w:tcPr>
          <w:p w14:paraId="55B5ECF6" w14:textId="742F1739" w:rsidR="008015FC" w:rsidRPr="007B65FA" w:rsidRDefault="00DB05FC" w:rsidP="007B65FA">
            <w:r w:rsidRPr="007B65FA">
              <w:t>Name of Practice</w:t>
            </w:r>
            <w:r w:rsidR="008015FC" w:rsidRPr="007B65FA">
              <w:t>:</w:t>
            </w:r>
          </w:p>
        </w:tc>
        <w:tc>
          <w:tcPr>
            <w:tcW w:w="1265" w:type="pct"/>
            <w:vAlign w:val="center"/>
          </w:tcPr>
          <w:p w14:paraId="3F506E7C" w14:textId="77777777" w:rsidR="00DB05FC" w:rsidRDefault="00DB05FC" w:rsidP="008015FC">
            <w:pPr>
              <w:spacing w:after="0"/>
              <w:rPr>
                <w:rFonts w:cs="Arial"/>
                <w:b/>
                <w:szCs w:val="22"/>
              </w:rPr>
            </w:pPr>
          </w:p>
        </w:tc>
      </w:tr>
      <w:tr w:rsidR="00DB05FC" w:rsidRPr="006F2897" w14:paraId="06E7AFB9" w14:textId="77777777" w:rsidTr="007B65FA">
        <w:trPr>
          <w:cnfStyle w:val="000000010000" w:firstRow="0" w:lastRow="0" w:firstColumn="0" w:lastColumn="0" w:oddVBand="0" w:evenVBand="0" w:oddHBand="0" w:evenHBand="1" w:firstRowFirstColumn="0" w:firstRowLastColumn="0" w:lastRowFirstColumn="0" w:lastRowLastColumn="0"/>
          <w:trHeight w:val="454"/>
        </w:trPr>
        <w:tc>
          <w:tcPr>
            <w:tcW w:w="3735" w:type="pct"/>
            <w:gridSpan w:val="2"/>
            <w:vAlign w:val="center"/>
          </w:tcPr>
          <w:p w14:paraId="4B441360" w14:textId="686F5406" w:rsidR="008015FC" w:rsidRPr="007B65FA" w:rsidRDefault="00DB05FC" w:rsidP="007B65FA">
            <w:r w:rsidRPr="007B65FA">
              <w:t>Address</w:t>
            </w:r>
            <w:r w:rsidR="008015FC" w:rsidRPr="007B65FA">
              <w:t>:</w:t>
            </w:r>
          </w:p>
        </w:tc>
        <w:tc>
          <w:tcPr>
            <w:tcW w:w="1265" w:type="pct"/>
            <w:vAlign w:val="center"/>
          </w:tcPr>
          <w:p w14:paraId="0DA826DD" w14:textId="77777777" w:rsidR="00DB05FC" w:rsidRPr="006F2897" w:rsidRDefault="00DB05FC" w:rsidP="008015FC">
            <w:pPr>
              <w:spacing w:after="0"/>
              <w:rPr>
                <w:rFonts w:cs="Arial"/>
                <w:b/>
                <w:szCs w:val="22"/>
              </w:rPr>
            </w:pPr>
          </w:p>
        </w:tc>
      </w:tr>
      <w:tr w:rsidR="00DB05FC" w:rsidRPr="006F2897" w14:paraId="04B70EB2"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3"/>
            <w:shd w:val="clear" w:color="auto" w:fill="A2D5DB" w:themeFill="accent2" w:themeFillTint="66"/>
            <w:vAlign w:val="center"/>
          </w:tcPr>
          <w:p w14:paraId="014D11F8" w14:textId="54FCB958" w:rsidR="00DB05FC" w:rsidRPr="005954C9" w:rsidRDefault="00DB05FC" w:rsidP="005954C9">
            <w:pPr>
              <w:rPr>
                <w:rStyle w:val="Strong"/>
              </w:rPr>
            </w:pPr>
            <w:r w:rsidRPr="005954C9">
              <w:rPr>
                <w:rStyle w:val="Strong"/>
              </w:rPr>
              <w:t>(b) Changes to Practice Details</w:t>
            </w:r>
          </w:p>
        </w:tc>
      </w:tr>
      <w:tr w:rsidR="00DB05FC" w:rsidRPr="006F2897" w14:paraId="3376C9C9" w14:textId="77777777" w:rsidTr="007B65FA">
        <w:trPr>
          <w:cnfStyle w:val="000000010000" w:firstRow="0" w:lastRow="0" w:firstColumn="0" w:lastColumn="0" w:oddVBand="0" w:evenVBand="0" w:oddHBand="0" w:evenHBand="1" w:firstRowFirstColumn="0" w:firstRowLastColumn="0" w:lastRowFirstColumn="0" w:lastRowLastColumn="0"/>
          <w:trHeight w:val="624"/>
        </w:trPr>
        <w:tc>
          <w:tcPr>
            <w:tcW w:w="2352" w:type="pct"/>
            <w:vAlign w:val="center"/>
          </w:tcPr>
          <w:p w14:paraId="7DBB6D99" w14:textId="79A036AD" w:rsidR="00DB05FC" w:rsidRPr="00187F11" w:rsidRDefault="00DB1431" w:rsidP="005954C9">
            <w:pPr>
              <w:pStyle w:val="Tabletextleft"/>
              <w:rPr>
                <w:rFonts w:cs="Arial"/>
                <w:szCs w:val="22"/>
              </w:rPr>
            </w:pPr>
            <w:sdt>
              <w:sdtPr>
                <w:id w:val="-1774770556"/>
                <w14:checkbox>
                  <w14:checked w14:val="0"/>
                  <w14:checkedState w14:val="2612" w14:font="MS Gothic"/>
                  <w14:uncheckedState w14:val="2610" w14:font="MS Gothic"/>
                </w14:checkbox>
              </w:sdtPr>
              <w:sdtContent>
                <w:r>
                  <w:rPr>
                    <w:rFonts w:ascii="MS Gothic" w:eastAsia="MS Gothic" w:hAnsi="MS Gothic" w:hint="eastAsia"/>
                  </w:rPr>
                  <w:t>☐</w:t>
                </w:r>
              </w:sdtContent>
            </w:sdt>
            <w:r w:rsidR="0033748C" w:rsidRPr="00920315">
              <w:t xml:space="preserve"> </w:t>
            </w:r>
            <w:r w:rsidR="00DB05FC" w:rsidRPr="005954C9">
              <w:t xml:space="preserve">Change of </w:t>
            </w:r>
            <w:r w:rsidR="00DB05FC" w:rsidRPr="00920315">
              <w:t xml:space="preserve">Practice Name </w:t>
            </w:r>
          </w:p>
        </w:tc>
        <w:tc>
          <w:tcPr>
            <w:tcW w:w="2648" w:type="pct"/>
            <w:gridSpan w:val="2"/>
            <w:vAlign w:val="center"/>
          </w:tcPr>
          <w:p w14:paraId="1A686EFE" w14:textId="77777777" w:rsidR="00DB05FC" w:rsidRPr="007B65FA" w:rsidRDefault="00DB05FC" w:rsidP="007B65FA">
            <w:r w:rsidRPr="007B65FA">
              <w:t>New Practice Name:</w:t>
            </w:r>
          </w:p>
        </w:tc>
      </w:tr>
      <w:tr w:rsidR="00DB05FC" w:rsidRPr="006F2897" w14:paraId="73A7E7D0" w14:textId="77777777" w:rsidTr="007B65FA">
        <w:trPr>
          <w:cnfStyle w:val="000000100000" w:firstRow="0" w:lastRow="0" w:firstColumn="0" w:lastColumn="0" w:oddVBand="0" w:evenVBand="0" w:oddHBand="1" w:evenHBand="0" w:firstRowFirstColumn="0" w:firstRowLastColumn="0" w:lastRowFirstColumn="0" w:lastRowLastColumn="0"/>
          <w:trHeight w:val="624"/>
        </w:trPr>
        <w:tc>
          <w:tcPr>
            <w:tcW w:w="2352" w:type="pct"/>
            <w:vAlign w:val="center"/>
          </w:tcPr>
          <w:p w14:paraId="6F27F0BE" w14:textId="7DD9DEF9" w:rsidR="00DB05FC" w:rsidRPr="00187F11" w:rsidRDefault="00DB1431" w:rsidP="005954C9">
            <w:pPr>
              <w:pStyle w:val="Tabletextleft"/>
              <w:rPr>
                <w:rFonts w:cs="Arial"/>
                <w:szCs w:val="22"/>
              </w:rPr>
            </w:pPr>
            <w:sdt>
              <w:sdtPr>
                <w:id w:val="348910191"/>
                <w14:checkbox>
                  <w14:checked w14:val="0"/>
                  <w14:checkedState w14:val="2612" w14:font="MS Gothic"/>
                  <w14:uncheckedState w14:val="2610" w14:font="MS Gothic"/>
                </w14:checkbox>
              </w:sdtPr>
              <w:sdtContent>
                <w:r>
                  <w:rPr>
                    <w:rFonts w:ascii="MS Gothic" w:eastAsia="MS Gothic" w:hAnsi="MS Gothic" w:hint="eastAsia"/>
                  </w:rPr>
                  <w:t>☐</w:t>
                </w:r>
              </w:sdtContent>
            </w:sdt>
            <w:r w:rsidR="0033748C" w:rsidRPr="00920315">
              <w:t xml:space="preserve"> </w:t>
            </w:r>
            <w:r w:rsidR="00DB05FC" w:rsidRPr="005954C9">
              <w:t xml:space="preserve">Change of </w:t>
            </w:r>
            <w:r w:rsidR="00DB05FC" w:rsidRPr="00920315">
              <w:t xml:space="preserve">Practice Address </w:t>
            </w:r>
          </w:p>
        </w:tc>
        <w:tc>
          <w:tcPr>
            <w:tcW w:w="2648" w:type="pct"/>
            <w:gridSpan w:val="2"/>
            <w:vAlign w:val="center"/>
          </w:tcPr>
          <w:p w14:paraId="6A4BA939" w14:textId="77777777" w:rsidR="00DB05FC" w:rsidRPr="005954C9" w:rsidRDefault="00DB05FC" w:rsidP="005954C9">
            <w:pPr>
              <w:pStyle w:val="Tabletextleft"/>
            </w:pPr>
            <w:r w:rsidRPr="005954C9">
              <w:t xml:space="preserve">New Practice Address: </w:t>
            </w:r>
          </w:p>
        </w:tc>
      </w:tr>
      <w:tr w:rsidR="00DB05FC" w:rsidRPr="006F2897" w14:paraId="10C1DCFF" w14:textId="77777777" w:rsidTr="007B65FA">
        <w:trPr>
          <w:cnfStyle w:val="000000010000" w:firstRow="0" w:lastRow="0" w:firstColumn="0" w:lastColumn="0" w:oddVBand="0" w:evenVBand="0" w:oddHBand="0" w:evenHBand="1" w:firstRowFirstColumn="0" w:firstRowLastColumn="0" w:lastRowFirstColumn="0" w:lastRowLastColumn="0"/>
          <w:trHeight w:val="624"/>
        </w:trPr>
        <w:tc>
          <w:tcPr>
            <w:tcW w:w="2352" w:type="pct"/>
            <w:vAlign w:val="center"/>
          </w:tcPr>
          <w:p w14:paraId="0B751D4A" w14:textId="048B48C4" w:rsidR="00DB05FC" w:rsidRPr="00187F11" w:rsidRDefault="00DB1431" w:rsidP="005954C9">
            <w:pPr>
              <w:pStyle w:val="Tabletextleft"/>
              <w:rPr>
                <w:rFonts w:cs="Arial"/>
                <w:szCs w:val="22"/>
              </w:rPr>
            </w:pPr>
            <w:sdt>
              <w:sdtPr>
                <w:id w:val="1053969983"/>
                <w14:checkbox>
                  <w14:checked w14:val="0"/>
                  <w14:checkedState w14:val="2612" w14:font="MS Gothic"/>
                  <w14:uncheckedState w14:val="2610" w14:font="MS Gothic"/>
                </w14:checkbox>
              </w:sdtPr>
              <w:sdtContent>
                <w:r>
                  <w:rPr>
                    <w:rFonts w:ascii="MS Gothic" w:eastAsia="MS Gothic" w:hAnsi="MS Gothic" w:hint="eastAsia"/>
                  </w:rPr>
                  <w:t>☐</w:t>
                </w:r>
              </w:sdtContent>
            </w:sdt>
            <w:r w:rsidR="0033748C" w:rsidRPr="00920315">
              <w:t xml:space="preserve"> </w:t>
            </w:r>
            <w:r w:rsidR="00DB05FC" w:rsidRPr="005954C9">
              <w:t xml:space="preserve">Change of </w:t>
            </w:r>
            <w:r w:rsidR="00DB05FC" w:rsidRPr="00920315">
              <w:t>Telephone number</w:t>
            </w:r>
          </w:p>
        </w:tc>
        <w:tc>
          <w:tcPr>
            <w:tcW w:w="2648" w:type="pct"/>
            <w:gridSpan w:val="2"/>
            <w:vAlign w:val="center"/>
          </w:tcPr>
          <w:p w14:paraId="26F143C6" w14:textId="77777777" w:rsidR="00DB05FC" w:rsidRPr="005954C9" w:rsidRDefault="00DB05FC" w:rsidP="005954C9">
            <w:pPr>
              <w:pStyle w:val="Tabletextleft"/>
            </w:pPr>
            <w:r w:rsidRPr="005954C9">
              <w:t xml:space="preserve">New Telephone number: </w:t>
            </w:r>
          </w:p>
        </w:tc>
      </w:tr>
      <w:tr w:rsidR="00DB05FC" w:rsidRPr="006F2897" w14:paraId="5AB4640E" w14:textId="77777777" w:rsidTr="007B65FA">
        <w:trPr>
          <w:cnfStyle w:val="000000100000" w:firstRow="0" w:lastRow="0" w:firstColumn="0" w:lastColumn="0" w:oddVBand="0" w:evenVBand="0" w:oddHBand="1" w:evenHBand="0" w:firstRowFirstColumn="0" w:firstRowLastColumn="0" w:lastRowFirstColumn="0" w:lastRowLastColumn="0"/>
          <w:trHeight w:val="624"/>
        </w:trPr>
        <w:tc>
          <w:tcPr>
            <w:tcW w:w="2352" w:type="pct"/>
            <w:vAlign w:val="center"/>
          </w:tcPr>
          <w:p w14:paraId="7847E2D9" w14:textId="3D8777B9" w:rsidR="00DB05FC" w:rsidRPr="00187F11" w:rsidRDefault="00DB1431" w:rsidP="005954C9">
            <w:pPr>
              <w:pStyle w:val="Tabletextleft"/>
              <w:rPr>
                <w:rFonts w:cs="Arial"/>
                <w:szCs w:val="22"/>
              </w:rPr>
            </w:pPr>
            <w:sdt>
              <w:sdtPr>
                <w:id w:val="-216282025"/>
                <w14:checkbox>
                  <w14:checked w14:val="0"/>
                  <w14:checkedState w14:val="2612" w14:font="MS Gothic"/>
                  <w14:uncheckedState w14:val="2610" w14:font="MS Gothic"/>
                </w14:checkbox>
              </w:sdtPr>
              <w:sdtContent>
                <w:r>
                  <w:rPr>
                    <w:rFonts w:ascii="MS Gothic" w:eastAsia="MS Gothic" w:hAnsi="MS Gothic" w:hint="eastAsia"/>
                  </w:rPr>
                  <w:t>☐</w:t>
                </w:r>
              </w:sdtContent>
            </w:sdt>
            <w:r w:rsidR="0033748C" w:rsidRPr="00920315">
              <w:t xml:space="preserve"> </w:t>
            </w:r>
            <w:r w:rsidR="00DB05FC" w:rsidRPr="005954C9">
              <w:t xml:space="preserve">Change of </w:t>
            </w:r>
            <w:r w:rsidR="00DB05FC" w:rsidRPr="00920315">
              <w:rPr>
                <w:rStyle w:val="Strong"/>
              </w:rPr>
              <w:t>Website Address</w:t>
            </w:r>
            <w:r w:rsidR="00DB05FC" w:rsidRPr="005954C9">
              <w:t xml:space="preserve"> </w:t>
            </w:r>
          </w:p>
        </w:tc>
        <w:tc>
          <w:tcPr>
            <w:tcW w:w="2648" w:type="pct"/>
            <w:gridSpan w:val="2"/>
            <w:vAlign w:val="center"/>
          </w:tcPr>
          <w:p w14:paraId="78D69238" w14:textId="77777777" w:rsidR="00DB05FC" w:rsidRPr="005954C9" w:rsidRDefault="00DB05FC" w:rsidP="005954C9">
            <w:pPr>
              <w:pStyle w:val="Tabletextleft"/>
            </w:pPr>
            <w:r w:rsidRPr="005954C9">
              <w:t xml:space="preserve">New Website address: </w:t>
            </w:r>
          </w:p>
        </w:tc>
      </w:tr>
      <w:tr w:rsidR="00DB05FC" w:rsidRPr="006F2897" w14:paraId="5FFF51D6" w14:textId="77777777" w:rsidTr="007B65FA">
        <w:trPr>
          <w:cnfStyle w:val="000000010000" w:firstRow="0" w:lastRow="0" w:firstColumn="0" w:lastColumn="0" w:oddVBand="0" w:evenVBand="0" w:oddHBand="0" w:evenHBand="1" w:firstRowFirstColumn="0" w:firstRowLastColumn="0" w:lastRowFirstColumn="0" w:lastRowLastColumn="0"/>
          <w:trHeight w:val="624"/>
        </w:trPr>
        <w:tc>
          <w:tcPr>
            <w:tcW w:w="2352" w:type="pct"/>
            <w:vAlign w:val="center"/>
          </w:tcPr>
          <w:p w14:paraId="556F54B6" w14:textId="3E7C20CC" w:rsidR="00DB05FC" w:rsidRPr="00187F11" w:rsidRDefault="00DB1431" w:rsidP="005954C9">
            <w:pPr>
              <w:pStyle w:val="Tabletextleft"/>
              <w:rPr>
                <w:rFonts w:cs="Arial"/>
                <w:szCs w:val="22"/>
              </w:rPr>
            </w:pPr>
            <w:sdt>
              <w:sdtPr>
                <w:id w:val="29240408"/>
                <w14:checkbox>
                  <w14:checked w14:val="0"/>
                  <w14:checkedState w14:val="2612" w14:font="MS Gothic"/>
                  <w14:uncheckedState w14:val="2610" w14:font="MS Gothic"/>
                </w14:checkbox>
              </w:sdtPr>
              <w:sdtContent>
                <w:r>
                  <w:rPr>
                    <w:rFonts w:ascii="MS Gothic" w:eastAsia="MS Gothic" w:hAnsi="MS Gothic" w:hint="eastAsia"/>
                  </w:rPr>
                  <w:t>☐</w:t>
                </w:r>
              </w:sdtContent>
            </w:sdt>
            <w:r w:rsidR="0033748C" w:rsidRPr="00920315">
              <w:t xml:space="preserve"> </w:t>
            </w:r>
            <w:r w:rsidR="00DB05FC" w:rsidRPr="005954C9">
              <w:t xml:space="preserve">Change of </w:t>
            </w:r>
            <w:r w:rsidR="00DB05FC" w:rsidRPr="00920315">
              <w:t xml:space="preserve">Email </w:t>
            </w:r>
          </w:p>
        </w:tc>
        <w:tc>
          <w:tcPr>
            <w:tcW w:w="2648" w:type="pct"/>
            <w:gridSpan w:val="2"/>
            <w:vAlign w:val="center"/>
          </w:tcPr>
          <w:p w14:paraId="2B11ABFA" w14:textId="77777777" w:rsidR="00DB05FC" w:rsidRPr="005954C9" w:rsidRDefault="00DB05FC" w:rsidP="00044378">
            <w:r w:rsidRPr="005954C9">
              <w:t xml:space="preserve">New </w:t>
            </w:r>
            <w:r w:rsidRPr="00044378">
              <w:t>Email</w:t>
            </w:r>
            <w:r w:rsidRPr="005954C9">
              <w:t xml:space="preserve">: </w:t>
            </w:r>
          </w:p>
        </w:tc>
      </w:tr>
      <w:tr w:rsidR="00DB05FC" w:rsidRPr="006F2897" w14:paraId="190CC134" w14:textId="77777777" w:rsidTr="007B65FA">
        <w:trPr>
          <w:cnfStyle w:val="000000100000" w:firstRow="0" w:lastRow="0" w:firstColumn="0" w:lastColumn="0" w:oddVBand="0" w:evenVBand="0" w:oddHBand="1" w:evenHBand="0" w:firstRowFirstColumn="0" w:firstRowLastColumn="0" w:lastRowFirstColumn="0" w:lastRowLastColumn="0"/>
          <w:trHeight w:val="57"/>
        </w:trPr>
        <w:tc>
          <w:tcPr>
            <w:tcW w:w="2352" w:type="pct"/>
            <w:vAlign w:val="center"/>
          </w:tcPr>
          <w:p w14:paraId="0C33D78C" w14:textId="75170FBE" w:rsidR="0033748C" w:rsidRPr="005954C9" w:rsidRDefault="00DB1431" w:rsidP="005954C9">
            <w:pPr>
              <w:pStyle w:val="Tabletextleft"/>
            </w:pPr>
            <w:sdt>
              <w:sdtPr>
                <w:id w:val="-1505899090"/>
                <w14:checkbox>
                  <w14:checked w14:val="0"/>
                  <w14:checkedState w14:val="2612" w14:font="MS Gothic"/>
                  <w14:uncheckedState w14:val="2610" w14:font="MS Gothic"/>
                </w14:checkbox>
              </w:sdtPr>
              <w:sdtContent>
                <w:r>
                  <w:rPr>
                    <w:rFonts w:ascii="MS Gothic" w:eastAsia="MS Gothic" w:hAnsi="MS Gothic" w:hint="eastAsia"/>
                  </w:rPr>
                  <w:t>☐</w:t>
                </w:r>
              </w:sdtContent>
            </w:sdt>
            <w:r w:rsidR="0033748C" w:rsidRPr="00920315">
              <w:t xml:space="preserve"> </w:t>
            </w:r>
            <w:r w:rsidR="00DB05FC" w:rsidRPr="005954C9">
              <w:t xml:space="preserve">Change of </w:t>
            </w:r>
            <w:r w:rsidR="00DB05FC" w:rsidRPr="00920315">
              <w:rPr>
                <w:rStyle w:val="Strong"/>
              </w:rPr>
              <w:t>Contact Person</w:t>
            </w:r>
            <w:r w:rsidR="00DB05FC" w:rsidRPr="005954C9">
              <w:t xml:space="preserve"> </w:t>
            </w:r>
          </w:p>
          <w:p w14:paraId="60F36B89" w14:textId="6B6ED914" w:rsidR="00DB05FC" w:rsidRPr="00187F11" w:rsidRDefault="0033748C" w:rsidP="005954C9">
            <w:pPr>
              <w:pStyle w:val="Tabletextleft"/>
              <w:rPr>
                <w:rFonts w:cs="Arial"/>
                <w:szCs w:val="22"/>
              </w:rPr>
            </w:pPr>
            <w:r w:rsidRPr="005954C9">
              <w:t>F</w:t>
            </w:r>
            <w:r w:rsidR="00DB05FC" w:rsidRPr="005954C9">
              <w:t>or Administrative Requirements relating to Yellow Fever Vaccination (practice</w:t>
            </w:r>
            <w:r w:rsidR="000F6F5A" w:rsidRPr="005954C9">
              <w:t xml:space="preserve"> </w:t>
            </w:r>
            <w:r w:rsidR="00DB05FC" w:rsidRPr="005954C9">
              <w:t xml:space="preserve">manager or other) </w:t>
            </w:r>
          </w:p>
        </w:tc>
        <w:tc>
          <w:tcPr>
            <w:tcW w:w="2648" w:type="pct"/>
            <w:gridSpan w:val="2"/>
          </w:tcPr>
          <w:p w14:paraId="75715D14" w14:textId="29C29192" w:rsidR="00DB05FC" w:rsidRPr="007B65FA" w:rsidRDefault="00DB05FC" w:rsidP="007B65FA">
            <w:r w:rsidRPr="007B65FA">
              <w:t>New Contact Person:</w:t>
            </w:r>
          </w:p>
        </w:tc>
      </w:tr>
      <w:tr w:rsidR="00DB05FC" w:rsidRPr="006F2897" w14:paraId="4795560F" w14:textId="77777777" w:rsidTr="007B65FA">
        <w:trPr>
          <w:cnfStyle w:val="000000010000" w:firstRow="0" w:lastRow="0" w:firstColumn="0" w:lastColumn="0" w:oddVBand="0" w:evenVBand="0" w:oddHBand="0" w:evenHBand="1" w:firstRowFirstColumn="0" w:firstRowLastColumn="0" w:lastRowFirstColumn="0" w:lastRowLastColumn="0"/>
          <w:trHeight w:val="624"/>
        </w:trPr>
        <w:tc>
          <w:tcPr>
            <w:tcW w:w="2352" w:type="pct"/>
            <w:vAlign w:val="center"/>
          </w:tcPr>
          <w:p w14:paraId="195CA1F6" w14:textId="06C0D67B" w:rsidR="00DB05FC" w:rsidRPr="00944D56" w:rsidRDefault="00DB1431" w:rsidP="00944D56">
            <w:sdt>
              <w:sdtPr>
                <w:id w:val="829718076"/>
                <w14:checkbox>
                  <w14:checked w14:val="0"/>
                  <w14:checkedState w14:val="2612" w14:font="MS Gothic"/>
                  <w14:uncheckedState w14:val="2610" w14:font="MS Gothic"/>
                </w14:checkbox>
              </w:sdtPr>
              <w:sdtContent>
                <w:r>
                  <w:rPr>
                    <w:rFonts w:ascii="MS Gothic" w:eastAsia="MS Gothic" w:hAnsi="MS Gothic" w:hint="eastAsia"/>
                  </w:rPr>
                  <w:t>☐</w:t>
                </w:r>
              </w:sdtContent>
            </w:sdt>
            <w:r w:rsidR="008713B1" w:rsidRPr="00944D56">
              <w:t xml:space="preserve"> </w:t>
            </w:r>
            <w:r w:rsidR="00DB05FC" w:rsidRPr="00DB1431">
              <w:rPr>
                <w:rStyle w:val="Strong"/>
              </w:rPr>
              <w:t xml:space="preserve">Other </w:t>
            </w:r>
          </w:p>
        </w:tc>
        <w:tc>
          <w:tcPr>
            <w:tcW w:w="2648" w:type="pct"/>
            <w:gridSpan w:val="2"/>
            <w:vAlign w:val="center"/>
          </w:tcPr>
          <w:p w14:paraId="11BE2B71" w14:textId="77777777" w:rsidR="00DB05FC" w:rsidRPr="00187F11" w:rsidRDefault="00DB05FC" w:rsidP="000F6F5A">
            <w:pPr>
              <w:spacing w:before="0" w:after="0"/>
              <w:rPr>
                <w:rFonts w:cs="Arial"/>
                <w:b/>
                <w:szCs w:val="22"/>
              </w:rPr>
            </w:pPr>
          </w:p>
        </w:tc>
      </w:tr>
    </w:tbl>
    <w:p w14:paraId="5D3D3CE6" w14:textId="77777777" w:rsidR="00DB1431" w:rsidRDefault="00DB1431"/>
    <w:tbl>
      <w:tblPr>
        <w:tblStyle w:val="DepartmentofHealthtable"/>
        <w:tblW w:w="5003" w:type="pct"/>
        <w:tblLook w:val="0420" w:firstRow="1" w:lastRow="0" w:firstColumn="0" w:lastColumn="0" w:noHBand="0" w:noVBand="1"/>
      </w:tblPr>
      <w:tblGrid>
        <w:gridCol w:w="661"/>
        <w:gridCol w:w="5726"/>
        <w:gridCol w:w="1307"/>
        <w:gridCol w:w="1381"/>
      </w:tblGrid>
      <w:tr w:rsidR="00DB05FC" w:rsidRPr="006F2897" w14:paraId="497C00E9" w14:textId="77777777" w:rsidTr="00DB1431">
        <w:trPr>
          <w:cnfStyle w:val="100000000000" w:firstRow="1" w:lastRow="0" w:firstColumn="0" w:lastColumn="0" w:oddVBand="0" w:evenVBand="0" w:oddHBand="0" w:evenHBand="0" w:firstRowFirstColumn="0" w:firstRowLastColumn="0" w:lastRowFirstColumn="0" w:lastRowLastColumn="0"/>
          <w:trHeight w:val="454"/>
          <w:tblHeader/>
        </w:trPr>
        <w:tc>
          <w:tcPr>
            <w:tcW w:w="5000" w:type="pct"/>
            <w:gridSpan w:val="4"/>
            <w:shd w:val="clear" w:color="auto" w:fill="A2D5DB" w:themeFill="accent2" w:themeFillTint="66"/>
            <w:vAlign w:val="center"/>
          </w:tcPr>
          <w:p w14:paraId="47134648" w14:textId="77777777" w:rsidR="00DB05FC" w:rsidRPr="007B65FA" w:rsidRDefault="00DB05FC" w:rsidP="007B65FA">
            <w:pPr>
              <w:rPr>
                <w:rStyle w:val="Strong"/>
              </w:rPr>
            </w:pPr>
            <w:r w:rsidRPr="007B65FA">
              <w:rPr>
                <w:rStyle w:val="Strong"/>
              </w:rPr>
              <w:t>(c) Changes to Practitioners who are prescribing the yellow fever vaccine</w:t>
            </w:r>
          </w:p>
        </w:tc>
      </w:tr>
      <w:tr w:rsidR="00DB05FC" w:rsidRPr="006F2897" w14:paraId="49FCC8C0"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3519" w:type="pct"/>
            <w:gridSpan w:val="2"/>
            <w:vAlign w:val="center"/>
          </w:tcPr>
          <w:p w14:paraId="353BD2CC" w14:textId="77777777" w:rsidR="00DB05FC" w:rsidRPr="006F2897" w:rsidRDefault="00DB05FC" w:rsidP="008015FC">
            <w:pPr>
              <w:spacing w:before="0" w:after="0"/>
              <w:rPr>
                <w:rFonts w:cs="Arial"/>
                <w:b/>
                <w:szCs w:val="22"/>
              </w:rPr>
            </w:pPr>
          </w:p>
        </w:tc>
        <w:tc>
          <w:tcPr>
            <w:tcW w:w="720" w:type="pct"/>
            <w:vAlign w:val="center"/>
          </w:tcPr>
          <w:p w14:paraId="5312A204" w14:textId="77777777" w:rsidR="00DB05FC" w:rsidRPr="007B65FA" w:rsidRDefault="00DB05FC" w:rsidP="007B65FA">
            <w:pPr>
              <w:rPr>
                <w:rStyle w:val="Strong"/>
              </w:rPr>
            </w:pPr>
            <w:r w:rsidRPr="007B65FA">
              <w:rPr>
                <w:rStyle w:val="Strong"/>
              </w:rPr>
              <w:t>Add</w:t>
            </w:r>
          </w:p>
        </w:tc>
        <w:tc>
          <w:tcPr>
            <w:tcW w:w="761" w:type="pct"/>
            <w:vAlign w:val="center"/>
          </w:tcPr>
          <w:p w14:paraId="0CDE5F5A" w14:textId="77777777" w:rsidR="00DB05FC" w:rsidRPr="007B65FA" w:rsidRDefault="00DB05FC" w:rsidP="007B65FA">
            <w:pPr>
              <w:rPr>
                <w:rStyle w:val="Strong"/>
              </w:rPr>
            </w:pPr>
            <w:r w:rsidRPr="007B65FA">
              <w:rPr>
                <w:rStyle w:val="Strong"/>
              </w:rPr>
              <w:t>Remove</w:t>
            </w:r>
          </w:p>
        </w:tc>
      </w:tr>
      <w:tr w:rsidR="008015FC" w:rsidRPr="006F2897" w14:paraId="5A47E217" w14:textId="77777777" w:rsidTr="007B65FA">
        <w:trPr>
          <w:cnfStyle w:val="000000010000" w:firstRow="0" w:lastRow="0" w:firstColumn="0" w:lastColumn="0" w:oddVBand="0" w:evenVBand="0" w:oddHBand="0" w:evenHBand="1" w:firstRowFirstColumn="0" w:firstRowLastColumn="0" w:lastRowFirstColumn="0" w:lastRowLastColumn="0"/>
          <w:trHeight w:val="841"/>
        </w:trPr>
        <w:tc>
          <w:tcPr>
            <w:tcW w:w="364" w:type="pct"/>
          </w:tcPr>
          <w:p w14:paraId="01AE4B6A" w14:textId="60672108" w:rsidR="008015FC" w:rsidRPr="005954C9" w:rsidRDefault="008015FC" w:rsidP="005954C9">
            <w:r w:rsidRPr="005954C9">
              <w:t>1</w:t>
            </w:r>
          </w:p>
        </w:tc>
        <w:tc>
          <w:tcPr>
            <w:tcW w:w="3155" w:type="pct"/>
          </w:tcPr>
          <w:p w14:paraId="20A583C3" w14:textId="77777777" w:rsidR="008015FC" w:rsidRPr="005954C9" w:rsidRDefault="008015FC" w:rsidP="005954C9">
            <w:pPr>
              <w:pStyle w:val="Tabletextleft"/>
            </w:pPr>
            <w:r w:rsidRPr="005954C9">
              <w:t>Name:</w:t>
            </w:r>
          </w:p>
          <w:p w14:paraId="168FD6EF" w14:textId="74500E73" w:rsidR="008015FC" w:rsidRPr="006F2897" w:rsidRDefault="008015FC" w:rsidP="005954C9">
            <w:pPr>
              <w:pStyle w:val="Tabletextleft"/>
              <w:rPr>
                <w:rFonts w:cs="Arial"/>
                <w:b/>
                <w:szCs w:val="22"/>
              </w:rPr>
            </w:pPr>
            <w:proofErr w:type="spellStart"/>
            <w:r w:rsidRPr="005954C9">
              <w:t>Ahpra</w:t>
            </w:r>
            <w:proofErr w:type="spellEnd"/>
            <w:r w:rsidRPr="005954C9">
              <w:t xml:space="preserve"> Number:</w:t>
            </w:r>
            <w:r w:rsidRPr="005954C9">
              <w:br/>
              <w:t xml:space="preserve">Course completion certificate attached: </w:t>
            </w:r>
            <w:sdt>
              <w:sdtPr>
                <w:id w:val="522985445"/>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sdt>
          <w:sdtPr>
            <w:id w:val="-1299903480"/>
            <w14:checkbox>
              <w14:checked w14:val="0"/>
              <w14:checkedState w14:val="2612" w14:font="MS Gothic"/>
              <w14:uncheckedState w14:val="2610" w14:font="MS Gothic"/>
            </w14:checkbox>
          </w:sdtPr>
          <w:sdtContent>
            <w:tc>
              <w:tcPr>
                <w:tcW w:w="720" w:type="pct"/>
                <w:vAlign w:val="center"/>
              </w:tcPr>
              <w:p w14:paraId="273555DC" w14:textId="6E6AE3CC" w:rsidR="008015FC" w:rsidRPr="007B65FA" w:rsidRDefault="00DB1431" w:rsidP="007B65FA">
                <w:r>
                  <w:rPr>
                    <w:rFonts w:ascii="MS Gothic" w:eastAsia="MS Gothic" w:hAnsi="MS Gothic" w:hint="eastAsia"/>
                  </w:rPr>
                  <w:t>☐</w:t>
                </w:r>
              </w:p>
            </w:tc>
          </w:sdtContent>
        </w:sdt>
        <w:sdt>
          <w:sdtPr>
            <w:id w:val="-1709947811"/>
            <w14:checkbox>
              <w14:checked w14:val="0"/>
              <w14:checkedState w14:val="2612" w14:font="MS Gothic"/>
              <w14:uncheckedState w14:val="2610" w14:font="MS Gothic"/>
            </w14:checkbox>
          </w:sdtPr>
          <w:sdtContent>
            <w:tc>
              <w:tcPr>
                <w:tcW w:w="761" w:type="pct"/>
                <w:vAlign w:val="center"/>
              </w:tcPr>
              <w:p w14:paraId="442BAAE5" w14:textId="01B005E4" w:rsidR="008015FC" w:rsidRPr="007B65FA" w:rsidRDefault="00DB1431" w:rsidP="007B65FA">
                <w:r>
                  <w:rPr>
                    <w:rFonts w:ascii="MS Gothic" w:eastAsia="MS Gothic" w:hAnsi="MS Gothic" w:hint="eastAsia"/>
                  </w:rPr>
                  <w:t>☐</w:t>
                </w:r>
              </w:p>
            </w:tc>
          </w:sdtContent>
        </w:sdt>
      </w:tr>
      <w:tr w:rsidR="008015FC" w:rsidRPr="006F2897" w14:paraId="1D4EEB43" w14:textId="77777777" w:rsidTr="007B65FA">
        <w:trPr>
          <w:cnfStyle w:val="000000100000" w:firstRow="0" w:lastRow="0" w:firstColumn="0" w:lastColumn="0" w:oddVBand="0" w:evenVBand="0" w:oddHBand="1" w:evenHBand="0" w:firstRowFirstColumn="0" w:firstRowLastColumn="0" w:lastRowFirstColumn="0" w:lastRowLastColumn="0"/>
          <w:trHeight w:val="521"/>
        </w:trPr>
        <w:tc>
          <w:tcPr>
            <w:tcW w:w="364" w:type="pct"/>
          </w:tcPr>
          <w:p w14:paraId="12B97076" w14:textId="5A365606" w:rsidR="008015FC" w:rsidRPr="005954C9" w:rsidRDefault="008015FC" w:rsidP="005954C9">
            <w:r w:rsidRPr="005954C9">
              <w:t>2</w:t>
            </w:r>
          </w:p>
        </w:tc>
        <w:tc>
          <w:tcPr>
            <w:tcW w:w="3155" w:type="pct"/>
          </w:tcPr>
          <w:p w14:paraId="53E0F051" w14:textId="77777777" w:rsidR="008015FC" w:rsidRPr="005954C9" w:rsidRDefault="008015FC" w:rsidP="005954C9">
            <w:pPr>
              <w:pStyle w:val="Tabletextleft"/>
            </w:pPr>
            <w:r w:rsidRPr="005954C9">
              <w:t>Name:</w:t>
            </w:r>
          </w:p>
          <w:p w14:paraId="26D55F28" w14:textId="0BC7F048" w:rsidR="008015FC" w:rsidRPr="006F2897" w:rsidRDefault="008015FC" w:rsidP="005954C9">
            <w:pPr>
              <w:pStyle w:val="Tabletextleft"/>
              <w:rPr>
                <w:rFonts w:cs="Arial"/>
                <w:b/>
                <w:szCs w:val="22"/>
              </w:rPr>
            </w:pPr>
            <w:proofErr w:type="spellStart"/>
            <w:r w:rsidRPr="005954C9">
              <w:t>Ahpra</w:t>
            </w:r>
            <w:proofErr w:type="spellEnd"/>
            <w:r w:rsidRPr="005954C9">
              <w:t xml:space="preserve"> Number:</w:t>
            </w:r>
            <w:r w:rsidRPr="005954C9">
              <w:br/>
              <w:t xml:space="preserve">Course completion certificate attached: </w:t>
            </w:r>
            <w:sdt>
              <w:sdtPr>
                <w:id w:val="1005479889"/>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sdt>
          <w:sdtPr>
            <w:id w:val="-1899882941"/>
            <w14:checkbox>
              <w14:checked w14:val="0"/>
              <w14:checkedState w14:val="2612" w14:font="MS Gothic"/>
              <w14:uncheckedState w14:val="2610" w14:font="MS Gothic"/>
            </w14:checkbox>
          </w:sdtPr>
          <w:sdtContent>
            <w:tc>
              <w:tcPr>
                <w:tcW w:w="720" w:type="pct"/>
                <w:vAlign w:val="center"/>
              </w:tcPr>
              <w:p w14:paraId="62B03681" w14:textId="2EE18072" w:rsidR="008015FC" w:rsidRPr="007B65FA" w:rsidRDefault="00DB1431" w:rsidP="007B65FA">
                <w:r>
                  <w:rPr>
                    <w:rFonts w:ascii="MS Gothic" w:eastAsia="MS Gothic" w:hAnsi="MS Gothic" w:hint="eastAsia"/>
                  </w:rPr>
                  <w:t>☐</w:t>
                </w:r>
              </w:p>
            </w:tc>
          </w:sdtContent>
        </w:sdt>
        <w:sdt>
          <w:sdtPr>
            <w:id w:val="380369681"/>
            <w14:checkbox>
              <w14:checked w14:val="0"/>
              <w14:checkedState w14:val="2612" w14:font="MS Gothic"/>
              <w14:uncheckedState w14:val="2610" w14:font="MS Gothic"/>
            </w14:checkbox>
          </w:sdtPr>
          <w:sdtContent>
            <w:tc>
              <w:tcPr>
                <w:tcW w:w="761" w:type="pct"/>
                <w:vAlign w:val="center"/>
              </w:tcPr>
              <w:p w14:paraId="1D27DCD0" w14:textId="0C5773E8" w:rsidR="008015FC" w:rsidRPr="007B65FA" w:rsidRDefault="00DB1431" w:rsidP="007B65FA">
                <w:r>
                  <w:rPr>
                    <w:rFonts w:ascii="MS Gothic" w:eastAsia="MS Gothic" w:hAnsi="MS Gothic" w:hint="eastAsia"/>
                  </w:rPr>
                  <w:t>☐</w:t>
                </w:r>
              </w:p>
            </w:tc>
          </w:sdtContent>
        </w:sdt>
      </w:tr>
      <w:tr w:rsidR="008015FC" w:rsidRPr="006F2897" w14:paraId="301C78BC" w14:textId="77777777" w:rsidTr="007B65FA">
        <w:trPr>
          <w:cnfStyle w:val="000000010000" w:firstRow="0" w:lastRow="0" w:firstColumn="0" w:lastColumn="0" w:oddVBand="0" w:evenVBand="0" w:oddHBand="0" w:evenHBand="1" w:firstRowFirstColumn="0" w:firstRowLastColumn="0" w:lastRowFirstColumn="0" w:lastRowLastColumn="0"/>
        </w:trPr>
        <w:tc>
          <w:tcPr>
            <w:tcW w:w="364" w:type="pct"/>
          </w:tcPr>
          <w:p w14:paraId="77A418B1" w14:textId="7C171A58" w:rsidR="008015FC" w:rsidRPr="005954C9" w:rsidRDefault="008015FC" w:rsidP="005954C9">
            <w:r w:rsidRPr="005954C9">
              <w:t>3</w:t>
            </w:r>
          </w:p>
        </w:tc>
        <w:tc>
          <w:tcPr>
            <w:tcW w:w="3155" w:type="pct"/>
          </w:tcPr>
          <w:p w14:paraId="0F094C3E" w14:textId="77777777" w:rsidR="008015FC" w:rsidRPr="005954C9" w:rsidRDefault="008015FC" w:rsidP="005954C9">
            <w:pPr>
              <w:pStyle w:val="Tabletextleft"/>
            </w:pPr>
            <w:r w:rsidRPr="005954C9">
              <w:t>Name:</w:t>
            </w:r>
          </w:p>
          <w:p w14:paraId="52C3BA0F" w14:textId="16A51281" w:rsidR="008015FC" w:rsidRPr="005954C9" w:rsidRDefault="008015FC" w:rsidP="005954C9">
            <w:pPr>
              <w:pStyle w:val="Tabletextleft"/>
            </w:pPr>
            <w:proofErr w:type="spellStart"/>
            <w:r w:rsidRPr="005954C9">
              <w:t>Ahpra</w:t>
            </w:r>
            <w:proofErr w:type="spellEnd"/>
            <w:r w:rsidRPr="005954C9">
              <w:t xml:space="preserve"> Number:</w:t>
            </w:r>
            <w:r w:rsidRPr="005954C9">
              <w:br/>
              <w:t xml:space="preserve">Course completion certificate attached: </w:t>
            </w:r>
            <w:sdt>
              <w:sdtPr>
                <w:id w:val="-1137415558"/>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sdt>
          <w:sdtPr>
            <w:id w:val="1511175554"/>
            <w14:checkbox>
              <w14:checked w14:val="0"/>
              <w14:checkedState w14:val="2612" w14:font="MS Gothic"/>
              <w14:uncheckedState w14:val="2610" w14:font="MS Gothic"/>
            </w14:checkbox>
          </w:sdtPr>
          <w:sdtContent>
            <w:tc>
              <w:tcPr>
                <w:tcW w:w="720" w:type="pct"/>
                <w:vAlign w:val="center"/>
              </w:tcPr>
              <w:p w14:paraId="39C5B87A" w14:textId="5508A940" w:rsidR="008015FC" w:rsidRPr="007B65FA" w:rsidRDefault="00DB1431" w:rsidP="007B65FA">
                <w:r>
                  <w:rPr>
                    <w:rFonts w:ascii="MS Gothic" w:eastAsia="MS Gothic" w:hAnsi="MS Gothic" w:hint="eastAsia"/>
                  </w:rPr>
                  <w:t>☐</w:t>
                </w:r>
              </w:p>
            </w:tc>
          </w:sdtContent>
        </w:sdt>
        <w:sdt>
          <w:sdtPr>
            <w:id w:val="1346363399"/>
            <w14:checkbox>
              <w14:checked w14:val="0"/>
              <w14:checkedState w14:val="2612" w14:font="MS Gothic"/>
              <w14:uncheckedState w14:val="2610" w14:font="MS Gothic"/>
            </w14:checkbox>
          </w:sdtPr>
          <w:sdtContent>
            <w:tc>
              <w:tcPr>
                <w:tcW w:w="761" w:type="pct"/>
                <w:vAlign w:val="center"/>
              </w:tcPr>
              <w:p w14:paraId="7142F0CA" w14:textId="628EEF1D" w:rsidR="008015FC" w:rsidRPr="007B65FA" w:rsidRDefault="00DB1431" w:rsidP="007B65FA">
                <w:r>
                  <w:rPr>
                    <w:rFonts w:ascii="MS Gothic" w:eastAsia="MS Gothic" w:hAnsi="MS Gothic" w:hint="eastAsia"/>
                  </w:rPr>
                  <w:t>☐</w:t>
                </w:r>
              </w:p>
            </w:tc>
          </w:sdtContent>
        </w:sdt>
      </w:tr>
      <w:tr w:rsidR="008015FC" w:rsidRPr="006F2897" w14:paraId="5FF4FA92"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3519" w:type="pct"/>
            <w:gridSpan w:val="2"/>
          </w:tcPr>
          <w:p w14:paraId="0EC0BCC0" w14:textId="77777777" w:rsidR="008015FC" w:rsidRPr="008015FC" w:rsidRDefault="008015FC" w:rsidP="008015FC">
            <w:pPr>
              <w:spacing w:before="0" w:after="0"/>
              <w:rPr>
                <w:rFonts w:cs="Arial"/>
                <w:b/>
                <w:szCs w:val="22"/>
              </w:rPr>
            </w:pPr>
          </w:p>
        </w:tc>
        <w:tc>
          <w:tcPr>
            <w:tcW w:w="720" w:type="pct"/>
            <w:vAlign w:val="center"/>
          </w:tcPr>
          <w:p w14:paraId="1315C72D" w14:textId="7066D704" w:rsidR="008015FC" w:rsidRPr="007B65FA" w:rsidRDefault="008015FC" w:rsidP="007B65FA">
            <w:pPr>
              <w:rPr>
                <w:rStyle w:val="Strong"/>
              </w:rPr>
            </w:pPr>
            <w:r w:rsidRPr="007B65FA">
              <w:rPr>
                <w:rStyle w:val="Strong"/>
              </w:rPr>
              <w:t>Add</w:t>
            </w:r>
          </w:p>
        </w:tc>
        <w:tc>
          <w:tcPr>
            <w:tcW w:w="761" w:type="pct"/>
            <w:vAlign w:val="center"/>
          </w:tcPr>
          <w:p w14:paraId="4586D061" w14:textId="6EFCE245" w:rsidR="008015FC" w:rsidRPr="007B65FA" w:rsidRDefault="008015FC" w:rsidP="007B65FA">
            <w:pPr>
              <w:rPr>
                <w:rStyle w:val="Strong"/>
              </w:rPr>
            </w:pPr>
            <w:r w:rsidRPr="007B65FA">
              <w:rPr>
                <w:rStyle w:val="Strong"/>
              </w:rPr>
              <w:t>Remove</w:t>
            </w:r>
          </w:p>
        </w:tc>
      </w:tr>
      <w:tr w:rsidR="008015FC" w:rsidRPr="006F2897" w14:paraId="16E5ED09" w14:textId="77777777" w:rsidTr="007B65FA">
        <w:trPr>
          <w:cnfStyle w:val="000000010000" w:firstRow="0" w:lastRow="0" w:firstColumn="0" w:lastColumn="0" w:oddVBand="0" w:evenVBand="0" w:oddHBand="0" w:evenHBand="1" w:firstRowFirstColumn="0" w:firstRowLastColumn="0" w:lastRowFirstColumn="0" w:lastRowLastColumn="0"/>
          <w:trHeight w:val="198"/>
        </w:trPr>
        <w:tc>
          <w:tcPr>
            <w:tcW w:w="364" w:type="pct"/>
          </w:tcPr>
          <w:p w14:paraId="4F5087CF" w14:textId="5F078F72" w:rsidR="008015FC" w:rsidRPr="005954C9" w:rsidRDefault="008015FC" w:rsidP="005954C9">
            <w:r w:rsidRPr="005954C9">
              <w:t>4</w:t>
            </w:r>
          </w:p>
        </w:tc>
        <w:tc>
          <w:tcPr>
            <w:tcW w:w="3155" w:type="pct"/>
          </w:tcPr>
          <w:p w14:paraId="4F7E5A69" w14:textId="77777777" w:rsidR="008015FC" w:rsidRPr="005954C9" w:rsidRDefault="008015FC" w:rsidP="005954C9">
            <w:pPr>
              <w:pStyle w:val="Tabletextleft"/>
            </w:pPr>
            <w:r w:rsidRPr="005954C9">
              <w:t>Name:</w:t>
            </w:r>
          </w:p>
          <w:p w14:paraId="6E0649EF" w14:textId="443C5676" w:rsidR="008015FC" w:rsidRPr="006F2897" w:rsidRDefault="008015FC" w:rsidP="005954C9">
            <w:pPr>
              <w:pStyle w:val="Tabletextleft"/>
              <w:rPr>
                <w:rFonts w:cs="Arial"/>
                <w:b/>
                <w:szCs w:val="22"/>
              </w:rPr>
            </w:pPr>
            <w:proofErr w:type="spellStart"/>
            <w:r w:rsidRPr="005954C9">
              <w:t>Ahpra</w:t>
            </w:r>
            <w:proofErr w:type="spellEnd"/>
            <w:r w:rsidRPr="005954C9">
              <w:t xml:space="preserve"> Number:</w:t>
            </w:r>
            <w:r w:rsidRPr="005954C9">
              <w:br/>
              <w:t xml:space="preserve">Course completion certificate attached: </w:t>
            </w:r>
            <w:sdt>
              <w:sdtPr>
                <w:id w:val="2000613322"/>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sdt>
          <w:sdtPr>
            <w:id w:val="-250200130"/>
            <w14:checkbox>
              <w14:checked w14:val="0"/>
              <w14:checkedState w14:val="2612" w14:font="MS Gothic"/>
              <w14:uncheckedState w14:val="2610" w14:font="MS Gothic"/>
            </w14:checkbox>
          </w:sdtPr>
          <w:sdtContent>
            <w:tc>
              <w:tcPr>
                <w:tcW w:w="720" w:type="pct"/>
                <w:vAlign w:val="center"/>
              </w:tcPr>
              <w:p w14:paraId="024F4DDD" w14:textId="5C55792C" w:rsidR="008015FC" w:rsidRPr="007B65FA" w:rsidRDefault="00DB1431" w:rsidP="007B65FA">
                <w:r>
                  <w:rPr>
                    <w:rFonts w:ascii="MS Gothic" w:eastAsia="MS Gothic" w:hAnsi="MS Gothic" w:hint="eastAsia"/>
                  </w:rPr>
                  <w:t>☐</w:t>
                </w:r>
              </w:p>
            </w:tc>
          </w:sdtContent>
        </w:sdt>
        <w:sdt>
          <w:sdtPr>
            <w:id w:val="-1933806897"/>
            <w14:checkbox>
              <w14:checked w14:val="0"/>
              <w14:checkedState w14:val="2612" w14:font="MS Gothic"/>
              <w14:uncheckedState w14:val="2610" w14:font="MS Gothic"/>
            </w14:checkbox>
          </w:sdtPr>
          <w:sdtContent>
            <w:tc>
              <w:tcPr>
                <w:tcW w:w="761" w:type="pct"/>
                <w:vAlign w:val="center"/>
              </w:tcPr>
              <w:p w14:paraId="376ACA76" w14:textId="631D285A" w:rsidR="008015FC" w:rsidRPr="007B65FA" w:rsidRDefault="00DB1431" w:rsidP="007B65FA">
                <w:r>
                  <w:rPr>
                    <w:rFonts w:ascii="MS Gothic" w:eastAsia="MS Gothic" w:hAnsi="MS Gothic" w:hint="eastAsia"/>
                  </w:rPr>
                  <w:t>☐</w:t>
                </w:r>
              </w:p>
            </w:tc>
          </w:sdtContent>
        </w:sdt>
      </w:tr>
      <w:tr w:rsidR="008015FC" w:rsidRPr="006F2897" w14:paraId="1BDD8B08" w14:textId="77777777" w:rsidTr="007B65FA">
        <w:trPr>
          <w:cnfStyle w:val="000000100000" w:firstRow="0" w:lastRow="0" w:firstColumn="0" w:lastColumn="0" w:oddVBand="0" w:evenVBand="0" w:oddHBand="1" w:evenHBand="0" w:firstRowFirstColumn="0" w:firstRowLastColumn="0" w:lastRowFirstColumn="0" w:lastRowLastColumn="0"/>
        </w:trPr>
        <w:tc>
          <w:tcPr>
            <w:tcW w:w="364" w:type="pct"/>
          </w:tcPr>
          <w:p w14:paraId="0DC3266C" w14:textId="776001E3" w:rsidR="008015FC" w:rsidRPr="005954C9" w:rsidRDefault="008015FC" w:rsidP="005954C9">
            <w:r w:rsidRPr="005954C9">
              <w:lastRenderedPageBreak/>
              <w:t>5</w:t>
            </w:r>
          </w:p>
        </w:tc>
        <w:tc>
          <w:tcPr>
            <w:tcW w:w="3155" w:type="pct"/>
          </w:tcPr>
          <w:p w14:paraId="79DE95F6" w14:textId="77777777" w:rsidR="008015FC" w:rsidRPr="005954C9" w:rsidRDefault="008015FC" w:rsidP="005954C9">
            <w:pPr>
              <w:pStyle w:val="Tabletextleft"/>
            </w:pPr>
            <w:r w:rsidRPr="005954C9">
              <w:t>Name:</w:t>
            </w:r>
          </w:p>
          <w:p w14:paraId="12A5C0E6" w14:textId="5ADD1A20" w:rsidR="008015FC" w:rsidRPr="006F2897" w:rsidRDefault="008015FC" w:rsidP="005954C9">
            <w:pPr>
              <w:pStyle w:val="Tabletextleft"/>
              <w:rPr>
                <w:rFonts w:cs="Arial"/>
                <w:b/>
                <w:szCs w:val="22"/>
              </w:rPr>
            </w:pPr>
            <w:proofErr w:type="spellStart"/>
            <w:r w:rsidRPr="005954C9">
              <w:t>Ahpra</w:t>
            </w:r>
            <w:proofErr w:type="spellEnd"/>
            <w:r w:rsidRPr="005954C9">
              <w:t xml:space="preserve"> Number:</w:t>
            </w:r>
            <w:r w:rsidRPr="005954C9">
              <w:br/>
              <w:t xml:space="preserve">Course completion certificate attached: </w:t>
            </w:r>
            <w:sdt>
              <w:sdtPr>
                <w:id w:val="933089525"/>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sdt>
          <w:sdtPr>
            <w:id w:val="-277566618"/>
            <w14:checkbox>
              <w14:checked w14:val="0"/>
              <w14:checkedState w14:val="2612" w14:font="MS Gothic"/>
              <w14:uncheckedState w14:val="2610" w14:font="MS Gothic"/>
            </w14:checkbox>
          </w:sdtPr>
          <w:sdtContent>
            <w:tc>
              <w:tcPr>
                <w:tcW w:w="720" w:type="pct"/>
                <w:vAlign w:val="center"/>
              </w:tcPr>
              <w:p w14:paraId="7BE5EBDA" w14:textId="6BA0B487" w:rsidR="008015FC" w:rsidRPr="007B65FA" w:rsidRDefault="00DB1431" w:rsidP="007B65FA">
                <w:r>
                  <w:rPr>
                    <w:rFonts w:ascii="MS Gothic" w:eastAsia="MS Gothic" w:hAnsi="MS Gothic" w:hint="eastAsia"/>
                  </w:rPr>
                  <w:t>☐</w:t>
                </w:r>
              </w:p>
            </w:tc>
          </w:sdtContent>
        </w:sdt>
        <w:sdt>
          <w:sdtPr>
            <w:id w:val="-547533211"/>
            <w14:checkbox>
              <w14:checked w14:val="0"/>
              <w14:checkedState w14:val="2612" w14:font="MS Gothic"/>
              <w14:uncheckedState w14:val="2610" w14:font="MS Gothic"/>
            </w14:checkbox>
          </w:sdtPr>
          <w:sdtContent>
            <w:tc>
              <w:tcPr>
                <w:tcW w:w="761" w:type="pct"/>
                <w:vAlign w:val="center"/>
              </w:tcPr>
              <w:p w14:paraId="3E960228" w14:textId="6319D545" w:rsidR="008015FC" w:rsidRPr="007B65FA" w:rsidRDefault="00DB1431" w:rsidP="007B65FA">
                <w:r>
                  <w:rPr>
                    <w:rFonts w:ascii="MS Gothic" w:eastAsia="MS Gothic" w:hAnsi="MS Gothic" w:hint="eastAsia"/>
                  </w:rPr>
                  <w:t>☐</w:t>
                </w:r>
              </w:p>
            </w:tc>
          </w:sdtContent>
        </w:sdt>
      </w:tr>
      <w:tr w:rsidR="008015FC" w:rsidRPr="006F2897" w14:paraId="0CCCF464" w14:textId="77777777" w:rsidTr="007B65FA">
        <w:trPr>
          <w:cnfStyle w:val="000000010000" w:firstRow="0" w:lastRow="0" w:firstColumn="0" w:lastColumn="0" w:oddVBand="0" w:evenVBand="0" w:oddHBand="0" w:evenHBand="1" w:firstRowFirstColumn="0" w:firstRowLastColumn="0" w:lastRowFirstColumn="0" w:lastRowLastColumn="0"/>
        </w:trPr>
        <w:tc>
          <w:tcPr>
            <w:tcW w:w="364" w:type="pct"/>
          </w:tcPr>
          <w:p w14:paraId="1D2B64DC" w14:textId="1DCD7A1D" w:rsidR="008015FC" w:rsidRPr="005954C9" w:rsidRDefault="008015FC" w:rsidP="005954C9">
            <w:r w:rsidRPr="005954C9">
              <w:t>6</w:t>
            </w:r>
          </w:p>
        </w:tc>
        <w:tc>
          <w:tcPr>
            <w:tcW w:w="3155" w:type="pct"/>
          </w:tcPr>
          <w:p w14:paraId="47BB8828" w14:textId="77777777" w:rsidR="008015FC" w:rsidRPr="005954C9" w:rsidRDefault="008015FC" w:rsidP="005954C9">
            <w:pPr>
              <w:pStyle w:val="Tabletextleft"/>
            </w:pPr>
            <w:r w:rsidRPr="005954C9">
              <w:t>Name:</w:t>
            </w:r>
          </w:p>
          <w:p w14:paraId="50F19B95" w14:textId="5BB3203D" w:rsidR="008015FC" w:rsidRPr="006F2897" w:rsidRDefault="008015FC" w:rsidP="005954C9">
            <w:pPr>
              <w:pStyle w:val="Tabletextleft"/>
              <w:rPr>
                <w:rFonts w:cs="Arial"/>
                <w:b/>
                <w:szCs w:val="22"/>
              </w:rPr>
            </w:pPr>
            <w:proofErr w:type="spellStart"/>
            <w:r w:rsidRPr="005954C9">
              <w:t>Ahpra</w:t>
            </w:r>
            <w:proofErr w:type="spellEnd"/>
            <w:r w:rsidRPr="005954C9">
              <w:t xml:space="preserve"> Number:</w:t>
            </w:r>
            <w:r w:rsidRPr="005954C9">
              <w:br/>
              <w:t xml:space="preserve">Course completion certificate attached: </w:t>
            </w:r>
            <w:sdt>
              <w:sdtPr>
                <w:id w:val="342757527"/>
                <w14:checkbox>
                  <w14:checked w14:val="0"/>
                  <w14:checkedState w14:val="2612" w14:font="MS Gothic"/>
                  <w14:uncheckedState w14:val="2610" w14:font="MS Gothic"/>
                </w14:checkbox>
              </w:sdtPr>
              <w:sdtContent>
                <w:r w:rsidR="00DB1431">
                  <w:rPr>
                    <w:rFonts w:ascii="MS Gothic" w:eastAsia="MS Gothic" w:hAnsi="MS Gothic" w:hint="eastAsia"/>
                  </w:rPr>
                  <w:t>☐</w:t>
                </w:r>
              </w:sdtContent>
            </w:sdt>
          </w:p>
        </w:tc>
        <w:sdt>
          <w:sdtPr>
            <w:id w:val="720483176"/>
            <w14:checkbox>
              <w14:checked w14:val="0"/>
              <w14:checkedState w14:val="2612" w14:font="MS Gothic"/>
              <w14:uncheckedState w14:val="2610" w14:font="MS Gothic"/>
            </w14:checkbox>
          </w:sdtPr>
          <w:sdtContent>
            <w:tc>
              <w:tcPr>
                <w:tcW w:w="720" w:type="pct"/>
                <w:vAlign w:val="center"/>
              </w:tcPr>
              <w:p w14:paraId="5FEA9518" w14:textId="7810407B" w:rsidR="008015FC" w:rsidRPr="007B65FA" w:rsidRDefault="00DB1431" w:rsidP="007B65FA">
                <w:r>
                  <w:rPr>
                    <w:rFonts w:ascii="MS Gothic" w:eastAsia="MS Gothic" w:hAnsi="MS Gothic" w:hint="eastAsia"/>
                  </w:rPr>
                  <w:t>☐</w:t>
                </w:r>
              </w:p>
            </w:tc>
          </w:sdtContent>
        </w:sdt>
        <w:sdt>
          <w:sdtPr>
            <w:id w:val="-1132248307"/>
            <w14:checkbox>
              <w14:checked w14:val="0"/>
              <w14:checkedState w14:val="2612" w14:font="MS Gothic"/>
              <w14:uncheckedState w14:val="2610" w14:font="MS Gothic"/>
            </w14:checkbox>
          </w:sdtPr>
          <w:sdtContent>
            <w:tc>
              <w:tcPr>
                <w:tcW w:w="761" w:type="pct"/>
                <w:vAlign w:val="center"/>
              </w:tcPr>
              <w:p w14:paraId="45669E1F" w14:textId="474C82A8" w:rsidR="008015FC" w:rsidRPr="007B65FA" w:rsidRDefault="00DB1431" w:rsidP="007B65FA">
                <w:r>
                  <w:rPr>
                    <w:rFonts w:ascii="MS Gothic" w:eastAsia="MS Gothic" w:hAnsi="MS Gothic" w:hint="eastAsia"/>
                  </w:rPr>
                  <w:t>☐</w:t>
                </w:r>
              </w:p>
            </w:tc>
          </w:sdtContent>
        </w:sdt>
      </w:tr>
      <w:tr w:rsidR="00DB05FC" w:rsidRPr="006F2897" w14:paraId="785B01FB" w14:textId="77777777" w:rsidTr="007B65FA">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4"/>
            <w:shd w:val="clear" w:color="auto" w:fill="A2D5DB" w:themeFill="accent2" w:themeFillTint="66"/>
            <w:vAlign w:val="center"/>
          </w:tcPr>
          <w:p w14:paraId="2DC84DBC" w14:textId="02107752" w:rsidR="00DB05FC" w:rsidRPr="005954C9" w:rsidRDefault="008015FC" w:rsidP="005954C9">
            <w:pPr>
              <w:rPr>
                <w:rStyle w:val="Strong"/>
              </w:rPr>
            </w:pPr>
            <w:r w:rsidRPr="005954C9">
              <w:rPr>
                <w:rStyle w:val="Strong"/>
              </w:rPr>
              <w:t xml:space="preserve">(d) </w:t>
            </w:r>
            <w:r w:rsidR="00DB05FC" w:rsidRPr="005954C9">
              <w:rPr>
                <w:rStyle w:val="Strong"/>
              </w:rPr>
              <w:t>Other comments:</w:t>
            </w:r>
          </w:p>
        </w:tc>
      </w:tr>
      <w:tr w:rsidR="008015FC" w:rsidRPr="006F2897" w14:paraId="54EA9D49" w14:textId="77777777" w:rsidTr="007B65FA">
        <w:trPr>
          <w:cnfStyle w:val="000000010000" w:firstRow="0" w:lastRow="0" w:firstColumn="0" w:lastColumn="0" w:oddVBand="0" w:evenVBand="0" w:oddHBand="0" w:evenHBand="1" w:firstRowFirstColumn="0" w:firstRowLastColumn="0" w:lastRowFirstColumn="0" w:lastRowLastColumn="0"/>
        </w:trPr>
        <w:tc>
          <w:tcPr>
            <w:tcW w:w="5000" w:type="pct"/>
            <w:gridSpan w:val="4"/>
          </w:tcPr>
          <w:p w14:paraId="7DCDA2C7" w14:textId="7827131E" w:rsidR="008015FC" w:rsidRPr="005954C9" w:rsidRDefault="008015FC" w:rsidP="005954C9">
            <w:pPr>
              <w:pStyle w:val="Tabletextleft"/>
            </w:pPr>
            <w:r w:rsidRPr="005954C9">
              <w:t>Please outline any other changes to Practice Details:</w:t>
            </w:r>
          </w:p>
        </w:tc>
      </w:tr>
    </w:tbl>
    <w:p w14:paraId="2296C9DA" w14:textId="7F44217B" w:rsidR="008015FC" w:rsidRPr="005954C9" w:rsidRDefault="00DB05FC" w:rsidP="005954C9">
      <w:pPr>
        <w:rPr>
          <w:rStyle w:val="Strong"/>
        </w:rPr>
      </w:pPr>
      <w:r w:rsidRPr="005954C9">
        <w:rPr>
          <w:rStyle w:val="Strong"/>
        </w:rPr>
        <w:t>Na</w:t>
      </w:r>
      <w:r w:rsidR="005954C9" w:rsidRPr="005954C9">
        <w:rPr>
          <w:rStyle w:val="Strong"/>
        </w:rPr>
        <w:t>m</w:t>
      </w:r>
      <w:r w:rsidRPr="005954C9">
        <w:rPr>
          <w:rStyle w:val="Strong"/>
        </w:rPr>
        <w:t>e:</w:t>
      </w:r>
    </w:p>
    <w:p w14:paraId="522F37C4" w14:textId="7B3D4DE1" w:rsidR="008015FC" w:rsidRPr="005954C9" w:rsidRDefault="008015FC" w:rsidP="005954C9">
      <w:r w:rsidRPr="005954C9">
        <w:t>…………………………….</w:t>
      </w:r>
    </w:p>
    <w:p w14:paraId="28F58A98" w14:textId="50F6876F" w:rsidR="00DB05FC" w:rsidRPr="005954C9" w:rsidRDefault="00DB05FC" w:rsidP="005954C9">
      <w:pPr>
        <w:rPr>
          <w:rStyle w:val="Strong"/>
        </w:rPr>
      </w:pPr>
      <w:r w:rsidRPr="005954C9">
        <w:rPr>
          <w:rStyle w:val="Strong"/>
        </w:rPr>
        <w:t>Signature</w:t>
      </w:r>
    </w:p>
    <w:p w14:paraId="6ED2BC50" w14:textId="77777777" w:rsidR="00DB05FC" w:rsidRPr="005954C9" w:rsidRDefault="00DB05FC" w:rsidP="005954C9">
      <w:pPr>
        <w:rPr>
          <w:rStyle w:val="Strong"/>
        </w:rPr>
      </w:pPr>
      <w:r w:rsidRPr="005954C9">
        <w:rPr>
          <w:rStyle w:val="Strong"/>
        </w:rPr>
        <w:t>Date:</w:t>
      </w:r>
    </w:p>
    <w:p w14:paraId="171ACFF7" w14:textId="44FC2666" w:rsidR="0051242B" w:rsidRPr="00920315" w:rsidRDefault="00DB05FC" w:rsidP="005954C9">
      <w:pPr>
        <w:pStyle w:val="Tabletextleft"/>
      </w:pPr>
      <w:r w:rsidRPr="005954C9">
        <w:t xml:space="preserve">Please submit completed form to </w:t>
      </w:r>
      <w:r w:rsidRPr="00920315">
        <w:rPr>
          <w:rStyle w:val="Emphasis"/>
        </w:rPr>
        <w:t>[address/email address of state/territory health authorit</w:t>
      </w:r>
      <w:r w:rsidR="00C50E33" w:rsidRPr="00920315">
        <w:rPr>
          <w:rStyle w:val="Emphasis"/>
        </w:rPr>
        <w:t>y</w:t>
      </w:r>
      <w:r w:rsidRPr="00920315">
        <w:rPr>
          <w:rStyle w:val="Emphasis"/>
        </w:rPr>
        <w:t>]</w:t>
      </w:r>
      <w:r w:rsidR="001C1A59" w:rsidRPr="00920315">
        <w:t>.</w:t>
      </w:r>
    </w:p>
    <w:sectPr w:rsidR="0051242B" w:rsidRPr="00920315" w:rsidSect="00A74345">
      <w:headerReference w:type="default" r:id="rId73"/>
      <w:footerReference w:type="default" r:id="rId7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9EEE0" w14:textId="77777777" w:rsidR="001D3E55" w:rsidRDefault="001D3E55" w:rsidP="00934368">
      <w:r>
        <w:separator/>
      </w:r>
    </w:p>
    <w:p w14:paraId="08FDE3D7" w14:textId="77777777" w:rsidR="001D3E55" w:rsidRDefault="001D3E55" w:rsidP="00934368"/>
  </w:endnote>
  <w:endnote w:type="continuationSeparator" w:id="0">
    <w:p w14:paraId="0319763C" w14:textId="77777777" w:rsidR="001D3E55" w:rsidRDefault="001D3E55" w:rsidP="00934368">
      <w:r>
        <w:continuationSeparator/>
      </w:r>
    </w:p>
    <w:p w14:paraId="02D990C6" w14:textId="77777777" w:rsidR="001D3E55" w:rsidRDefault="001D3E55" w:rsidP="00934368"/>
  </w:endnote>
  <w:endnote w:type="continuationNotice" w:id="1">
    <w:p w14:paraId="122715A6" w14:textId="77777777" w:rsidR="001D3E55" w:rsidRDefault="001D3E55"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CF8A" w14:textId="14587D97" w:rsidR="00DB05FC" w:rsidRPr="00751A23" w:rsidRDefault="00DB05FC" w:rsidP="00934368">
    <w:pPr>
      <w:pStyle w:val="Footer"/>
    </w:pPr>
    <w:r>
      <w:t>National Guidelines for Yellow Fever Vaccination Centres and Providers</w:t>
    </w:r>
    <w:r w:rsidRPr="009F4231">
      <w:t xml:space="preserve"> </w:t>
    </w:r>
    <w:sdt>
      <w:sdtPr>
        <w:id w:val="-1800148622"/>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2</w:t>
        </w:r>
        <w:r w:rsidRPr="006043C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E0EC" w14:textId="61CC5D78" w:rsidR="00751A23" w:rsidRPr="00751A23" w:rsidRDefault="00FE641C" w:rsidP="00FE641C">
    <w:pPr>
      <w:pStyle w:val="Footer"/>
      <w:jc w:val="left"/>
    </w:pPr>
    <w:r w:rsidRPr="00FE641C">
      <w:t>National Guidelines for Yellow Fever Vaccination Centres and Providers</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B812" w14:textId="77777777" w:rsidR="001D3E55" w:rsidRDefault="001D3E55" w:rsidP="00934368">
      <w:r>
        <w:separator/>
      </w:r>
    </w:p>
    <w:p w14:paraId="5B962DFB" w14:textId="77777777" w:rsidR="001D3E55" w:rsidRDefault="001D3E55" w:rsidP="00934368"/>
  </w:footnote>
  <w:footnote w:type="continuationSeparator" w:id="0">
    <w:p w14:paraId="54B3B8E0" w14:textId="77777777" w:rsidR="001D3E55" w:rsidRDefault="001D3E55" w:rsidP="00934368">
      <w:r>
        <w:continuationSeparator/>
      </w:r>
    </w:p>
    <w:p w14:paraId="0DC85281" w14:textId="77777777" w:rsidR="001D3E55" w:rsidRDefault="001D3E55" w:rsidP="00934368"/>
  </w:footnote>
  <w:footnote w:type="continuationNotice" w:id="1">
    <w:p w14:paraId="1AD64FC1" w14:textId="77777777" w:rsidR="001D3E55" w:rsidRDefault="001D3E55"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8D31"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3E529518" wp14:editId="012E95A9">
          <wp:simplePos x="0" y="0"/>
          <wp:positionH relativeFrom="page">
            <wp:align>center</wp:align>
          </wp:positionH>
          <wp:positionV relativeFrom="page">
            <wp:align>center</wp:align>
          </wp:positionV>
          <wp:extent cx="7559245" cy="10692673"/>
          <wp:effectExtent l="0" t="0" r="0" b="1270"/>
          <wp:wrapNone/>
          <wp:docPr id="150355608" name="Picture 150355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6A42" w14:textId="77777777" w:rsidR="00DB05FC" w:rsidRDefault="00DB05FC" w:rsidP="00934368">
    <w:pPr>
      <w:pStyle w:val="Head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3F75"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0B63AC0"/>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696BD1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B6F5F"/>
    <w:multiLevelType w:val="hybridMultilevel"/>
    <w:tmpl w:val="CC40635C"/>
    <w:lvl w:ilvl="0" w:tplc="0C09000F">
      <w:start w:val="1"/>
      <w:numFmt w:val="decimal"/>
      <w:lvlText w:val="%1."/>
      <w:lvlJc w:val="left"/>
      <w:pPr>
        <w:ind w:left="360" w:hanging="360"/>
      </w:pPr>
      <w:rPr>
        <w:rFonts w:hint="default"/>
      </w:rPr>
    </w:lvl>
    <w:lvl w:ilvl="1" w:tplc="28E417CC">
      <w:start w:val="1"/>
      <w:numFmt w:val="lowerLetter"/>
      <w:lvlText w:val="%2."/>
      <w:lvlJc w:val="left"/>
      <w:pPr>
        <w:ind w:left="1080" w:hanging="360"/>
      </w:pPr>
      <w:rPr>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E23D41"/>
    <w:multiLevelType w:val="hybridMultilevel"/>
    <w:tmpl w:val="7DD02210"/>
    <w:lvl w:ilvl="0" w:tplc="D5722C94">
      <w:start w:val="1"/>
      <w:numFmt w:val="bullet"/>
      <w:pStyle w:val="BoxBulletEmerald"/>
      <w:lvlText w:val=""/>
      <w:lvlJc w:val="left"/>
      <w:pPr>
        <w:ind w:left="78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2644D3"/>
    <w:multiLevelType w:val="multilevel"/>
    <w:tmpl w:val="F36AAE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2E4178"/>
    <w:multiLevelType w:val="multilevel"/>
    <w:tmpl w:val="95928B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5C25FE"/>
    <w:multiLevelType w:val="hybridMultilevel"/>
    <w:tmpl w:val="E376B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8303D8"/>
    <w:multiLevelType w:val="hybridMultilevel"/>
    <w:tmpl w:val="73761314"/>
    <w:lvl w:ilvl="0" w:tplc="0C09000F">
      <w:start w:val="1"/>
      <w:numFmt w:val="decimal"/>
      <w:lvlText w:val="%1."/>
      <w:lvlJc w:val="left"/>
      <w:pPr>
        <w:ind w:left="360" w:hanging="360"/>
      </w:pPr>
    </w:lvl>
    <w:lvl w:ilvl="1" w:tplc="E77C0C3E">
      <w:numFmt w:val="bullet"/>
      <w:lvlText w:val="•"/>
      <w:lvlJc w:val="left"/>
      <w:pPr>
        <w:ind w:left="1440" w:hanging="720"/>
      </w:pPr>
      <w:rPr>
        <w:rFonts w:ascii="Times New Roman" w:eastAsia="Times New Roman" w:hAnsi="Times New Roman" w:cs="Times New Roman" w:hint="default"/>
      </w:rPr>
    </w:lvl>
    <w:lvl w:ilvl="2" w:tplc="349A4B50">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8B05D6"/>
    <w:multiLevelType w:val="hybridMultilevel"/>
    <w:tmpl w:val="2C7E51C0"/>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4CD50FD"/>
    <w:multiLevelType w:val="hybridMultilevel"/>
    <w:tmpl w:val="2EC6E5F4"/>
    <w:lvl w:ilvl="0" w:tplc="E1921B6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6798C422"/>
    <w:lvl w:ilvl="0" w:tplc="8DC425DA">
      <w:start w:val="1"/>
      <w:numFmt w:val="lowerLetter"/>
      <w:pStyle w:val="ListNumber3"/>
      <w:lvlText w:val="%1."/>
      <w:lvlJc w:val="left"/>
      <w:pPr>
        <w:ind w:left="700" w:hanging="360"/>
      </w:pPr>
      <w:rPr>
        <w:rFonts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AC6A30"/>
    <w:multiLevelType w:val="hybridMultilevel"/>
    <w:tmpl w:val="B290D020"/>
    <w:lvl w:ilvl="0" w:tplc="14F6AA0E">
      <w:start w:val="1"/>
      <w:numFmt w:val="lowerRoman"/>
      <w:pStyle w:val="ListNumber2"/>
      <w:lvlText w:val="%1."/>
      <w:lvlJc w:val="right"/>
      <w:pPr>
        <w:ind w:left="927" w:hanging="360"/>
      </w:pPr>
      <w:rPr>
        <w:rFont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5" w15:restartNumberingAfterBreak="0">
    <w:nsid w:val="5DBB1BA1"/>
    <w:multiLevelType w:val="hybridMultilevel"/>
    <w:tmpl w:val="375664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1255E1"/>
    <w:multiLevelType w:val="hybridMultilevel"/>
    <w:tmpl w:val="D8C0CE6A"/>
    <w:lvl w:ilvl="0" w:tplc="4DCE6C98">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85032849">
    <w:abstractNumId w:val="8"/>
  </w:num>
  <w:num w:numId="2" w16cid:durableId="1487239672">
    <w:abstractNumId w:val="23"/>
  </w:num>
  <w:num w:numId="3" w16cid:durableId="1111165562">
    <w:abstractNumId w:val="28"/>
  </w:num>
  <w:num w:numId="4" w16cid:durableId="1656956847">
    <w:abstractNumId w:val="9"/>
  </w:num>
  <w:num w:numId="5" w16cid:durableId="1573807520">
    <w:abstractNumId w:val="9"/>
    <w:lvlOverride w:ilvl="0">
      <w:startOverride w:val="1"/>
    </w:lvlOverride>
  </w:num>
  <w:num w:numId="6" w16cid:durableId="306908385">
    <w:abstractNumId w:val="10"/>
  </w:num>
  <w:num w:numId="7" w16cid:durableId="739521073">
    <w:abstractNumId w:val="21"/>
  </w:num>
  <w:num w:numId="8" w16cid:durableId="1364792563">
    <w:abstractNumId w:val="27"/>
  </w:num>
  <w:num w:numId="9" w16cid:durableId="692266933">
    <w:abstractNumId w:val="6"/>
  </w:num>
  <w:num w:numId="10" w16cid:durableId="378407846">
    <w:abstractNumId w:val="5"/>
  </w:num>
  <w:num w:numId="11" w16cid:durableId="895942982">
    <w:abstractNumId w:val="4"/>
  </w:num>
  <w:num w:numId="12" w16cid:durableId="1421953636">
    <w:abstractNumId w:val="3"/>
  </w:num>
  <w:num w:numId="13" w16cid:durableId="1642807558">
    <w:abstractNumId w:val="7"/>
  </w:num>
  <w:num w:numId="14" w16cid:durableId="968584991">
    <w:abstractNumId w:val="1"/>
  </w:num>
  <w:num w:numId="15" w16cid:durableId="116606617">
    <w:abstractNumId w:val="0"/>
  </w:num>
  <w:num w:numId="16" w16cid:durableId="1942836989">
    <w:abstractNumId w:val="29"/>
  </w:num>
  <w:num w:numId="17" w16cid:durableId="784426807">
    <w:abstractNumId w:val="12"/>
  </w:num>
  <w:num w:numId="18" w16cid:durableId="1485246168">
    <w:abstractNumId w:val="15"/>
  </w:num>
  <w:num w:numId="19" w16cid:durableId="204174500">
    <w:abstractNumId w:val="20"/>
  </w:num>
  <w:num w:numId="20" w16cid:durableId="583033642">
    <w:abstractNumId w:val="12"/>
  </w:num>
  <w:num w:numId="21" w16cid:durableId="411392521">
    <w:abstractNumId w:val="20"/>
  </w:num>
  <w:num w:numId="22" w16cid:durableId="1149708572">
    <w:abstractNumId w:val="29"/>
  </w:num>
  <w:num w:numId="23" w16cid:durableId="759183430">
    <w:abstractNumId w:val="23"/>
  </w:num>
  <w:num w:numId="24" w16cid:durableId="936640889">
    <w:abstractNumId w:val="28"/>
  </w:num>
  <w:num w:numId="25" w16cid:durableId="682364219">
    <w:abstractNumId w:val="9"/>
  </w:num>
  <w:num w:numId="26" w16cid:durableId="2122454649">
    <w:abstractNumId w:val="22"/>
  </w:num>
  <w:num w:numId="27" w16cid:durableId="1650984884">
    <w:abstractNumId w:val="18"/>
  </w:num>
  <w:num w:numId="28" w16cid:durableId="2087801914">
    <w:abstractNumId w:val="24"/>
  </w:num>
  <w:num w:numId="29" w16cid:durableId="1424716384">
    <w:abstractNumId w:val="19"/>
  </w:num>
  <w:num w:numId="30" w16cid:durableId="1674411436">
    <w:abstractNumId w:val="13"/>
  </w:num>
  <w:num w:numId="31" w16cid:durableId="34427019">
    <w:abstractNumId w:val="17"/>
  </w:num>
  <w:num w:numId="32" w16cid:durableId="1413283948">
    <w:abstractNumId w:val="26"/>
  </w:num>
  <w:num w:numId="33" w16cid:durableId="315841387">
    <w:abstractNumId w:val="25"/>
  </w:num>
  <w:num w:numId="34" w16cid:durableId="1179344214">
    <w:abstractNumId w:val="11"/>
  </w:num>
  <w:num w:numId="35" w16cid:durableId="564804238">
    <w:abstractNumId w:val="2"/>
  </w:num>
  <w:num w:numId="36" w16cid:durableId="191040244">
    <w:abstractNumId w:val="7"/>
  </w:num>
  <w:num w:numId="37" w16cid:durableId="1057388535">
    <w:abstractNumId w:val="24"/>
    <w:lvlOverride w:ilvl="0">
      <w:startOverride w:val="1"/>
    </w:lvlOverride>
  </w:num>
  <w:num w:numId="38" w16cid:durableId="2093040931">
    <w:abstractNumId w:val="23"/>
    <w:lvlOverride w:ilvl="0">
      <w:startOverride w:val="1"/>
    </w:lvlOverride>
  </w:num>
  <w:num w:numId="39" w16cid:durableId="1677997970">
    <w:abstractNumId w:val="16"/>
  </w:num>
  <w:num w:numId="40" w16cid:durableId="175534668">
    <w:abstractNumId w:val="14"/>
  </w:num>
  <w:num w:numId="41" w16cid:durableId="774904924">
    <w:abstractNumId w:val="7"/>
    <w:lvlOverride w:ilvl="0">
      <w:startOverride w:val="1"/>
    </w:lvlOverride>
  </w:num>
  <w:num w:numId="42" w16cid:durableId="1812288165">
    <w:abstractNumId w:val="23"/>
    <w:lvlOverride w:ilvl="0">
      <w:startOverride w:val="1"/>
    </w:lvlOverride>
  </w:num>
  <w:num w:numId="43" w16cid:durableId="63911610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9E"/>
    <w:rsid w:val="00001F41"/>
    <w:rsid w:val="00003743"/>
    <w:rsid w:val="000047B4"/>
    <w:rsid w:val="00005712"/>
    <w:rsid w:val="00007FD8"/>
    <w:rsid w:val="000117F8"/>
    <w:rsid w:val="00015B44"/>
    <w:rsid w:val="000221FD"/>
    <w:rsid w:val="00026139"/>
    <w:rsid w:val="0002648F"/>
    <w:rsid w:val="00027071"/>
    <w:rsid w:val="00027601"/>
    <w:rsid w:val="00033321"/>
    <w:rsid w:val="000338E5"/>
    <w:rsid w:val="00033ECC"/>
    <w:rsid w:val="0003422F"/>
    <w:rsid w:val="000354AB"/>
    <w:rsid w:val="00044378"/>
    <w:rsid w:val="00046FF0"/>
    <w:rsid w:val="000470BE"/>
    <w:rsid w:val="00050176"/>
    <w:rsid w:val="000502B9"/>
    <w:rsid w:val="00062493"/>
    <w:rsid w:val="00062B65"/>
    <w:rsid w:val="000634EB"/>
    <w:rsid w:val="00067456"/>
    <w:rsid w:val="00071506"/>
    <w:rsid w:val="0007154F"/>
    <w:rsid w:val="00081AB1"/>
    <w:rsid w:val="000843C4"/>
    <w:rsid w:val="00090316"/>
    <w:rsid w:val="00093981"/>
    <w:rsid w:val="00093CD9"/>
    <w:rsid w:val="00094090"/>
    <w:rsid w:val="000A7384"/>
    <w:rsid w:val="000A73A2"/>
    <w:rsid w:val="000B067A"/>
    <w:rsid w:val="000B1540"/>
    <w:rsid w:val="000B33FD"/>
    <w:rsid w:val="000B4ABA"/>
    <w:rsid w:val="000B550E"/>
    <w:rsid w:val="000C3468"/>
    <w:rsid w:val="000C4B16"/>
    <w:rsid w:val="000C50C3"/>
    <w:rsid w:val="000D21F6"/>
    <w:rsid w:val="000D3241"/>
    <w:rsid w:val="000D42C3"/>
    <w:rsid w:val="000D4500"/>
    <w:rsid w:val="000D51B7"/>
    <w:rsid w:val="000D7AEA"/>
    <w:rsid w:val="000E01A9"/>
    <w:rsid w:val="000E2C66"/>
    <w:rsid w:val="000E6E7D"/>
    <w:rsid w:val="000E7B33"/>
    <w:rsid w:val="000F123C"/>
    <w:rsid w:val="000F2FED"/>
    <w:rsid w:val="000F602C"/>
    <w:rsid w:val="000F6F5A"/>
    <w:rsid w:val="00103843"/>
    <w:rsid w:val="0010616D"/>
    <w:rsid w:val="00110478"/>
    <w:rsid w:val="0011711B"/>
    <w:rsid w:val="00117F8A"/>
    <w:rsid w:val="00121B9B"/>
    <w:rsid w:val="00122ADC"/>
    <w:rsid w:val="00130F59"/>
    <w:rsid w:val="00133EC0"/>
    <w:rsid w:val="00141CE5"/>
    <w:rsid w:val="00143D14"/>
    <w:rsid w:val="00144908"/>
    <w:rsid w:val="001571C7"/>
    <w:rsid w:val="00161094"/>
    <w:rsid w:val="00161CA1"/>
    <w:rsid w:val="00165765"/>
    <w:rsid w:val="00166470"/>
    <w:rsid w:val="00166F40"/>
    <w:rsid w:val="00172A55"/>
    <w:rsid w:val="001758CD"/>
    <w:rsid w:val="0017665C"/>
    <w:rsid w:val="00177AD2"/>
    <w:rsid w:val="001815A8"/>
    <w:rsid w:val="001821E0"/>
    <w:rsid w:val="001840FA"/>
    <w:rsid w:val="00190079"/>
    <w:rsid w:val="0019622E"/>
    <w:rsid w:val="001966A7"/>
    <w:rsid w:val="001A1CB9"/>
    <w:rsid w:val="001A4627"/>
    <w:rsid w:val="001A4979"/>
    <w:rsid w:val="001A4E31"/>
    <w:rsid w:val="001B15D3"/>
    <w:rsid w:val="001B3443"/>
    <w:rsid w:val="001B5CDE"/>
    <w:rsid w:val="001C0326"/>
    <w:rsid w:val="001C1337"/>
    <w:rsid w:val="001C192F"/>
    <w:rsid w:val="001C1A59"/>
    <w:rsid w:val="001C3C42"/>
    <w:rsid w:val="001D3E55"/>
    <w:rsid w:val="001D4F6A"/>
    <w:rsid w:val="001D6CEF"/>
    <w:rsid w:val="001D7869"/>
    <w:rsid w:val="001F2F78"/>
    <w:rsid w:val="001F31B5"/>
    <w:rsid w:val="0020243D"/>
    <w:rsid w:val="002026CD"/>
    <w:rsid w:val="002033FC"/>
    <w:rsid w:val="002044BB"/>
    <w:rsid w:val="00210B09"/>
    <w:rsid w:val="00210C9E"/>
    <w:rsid w:val="00211840"/>
    <w:rsid w:val="002163FE"/>
    <w:rsid w:val="00220ADA"/>
    <w:rsid w:val="00220E5F"/>
    <w:rsid w:val="002212B5"/>
    <w:rsid w:val="00223FBE"/>
    <w:rsid w:val="002260C7"/>
    <w:rsid w:val="00226668"/>
    <w:rsid w:val="00233809"/>
    <w:rsid w:val="0023446B"/>
    <w:rsid w:val="00240046"/>
    <w:rsid w:val="00240F0B"/>
    <w:rsid w:val="0024692B"/>
    <w:rsid w:val="0024797F"/>
    <w:rsid w:val="00250583"/>
    <w:rsid w:val="0025119E"/>
    <w:rsid w:val="00251269"/>
    <w:rsid w:val="002535C0"/>
    <w:rsid w:val="00256FDA"/>
    <w:rsid w:val="002579FE"/>
    <w:rsid w:val="0026311C"/>
    <w:rsid w:val="0026668C"/>
    <w:rsid w:val="00266AC1"/>
    <w:rsid w:val="002703CD"/>
    <w:rsid w:val="0027178C"/>
    <w:rsid w:val="002719FA"/>
    <w:rsid w:val="00272668"/>
    <w:rsid w:val="0027330B"/>
    <w:rsid w:val="0027584B"/>
    <w:rsid w:val="002803AD"/>
    <w:rsid w:val="00280BBF"/>
    <w:rsid w:val="00282052"/>
    <w:rsid w:val="002847A3"/>
    <w:rsid w:val="0028519E"/>
    <w:rsid w:val="002856A5"/>
    <w:rsid w:val="00286EC9"/>
    <w:rsid w:val="002872ED"/>
    <w:rsid w:val="00287CAA"/>
    <w:rsid w:val="002905C2"/>
    <w:rsid w:val="00295AF2"/>
    <w:rsid w:val="00295C91"/>
    <w:rsid w:val="00297151"/>
    <w:rsid w:val="002A0910"/>
    <w:rsid w:val="002B20E6"/>
    <w:rsid w:val="002B3949"/>
    <w:rsid w:val="002B42A3"/>
    <w:rsid w:val="002C0CDD"/>
    <w:rsid w:val="002C32BD"/>
    <w:rsid w:val="002E0AD4"/>
    <w:rsid w:val="002E1A1D"/>
    <w:rsid w:val="002E4081"/>
    <w:rsid w:val="002E5B78"/>
    <w:rsid w:val="002F3AE3"/>
    <w:rsid w:val="002F4CC9"/>
    <w:rsid w:val="0030464B"/>
    <w:rsid w:val="003072B2"/>
    <w:rsid w:val="0030786C"/>
    <w:rsid w:val="00314591"/>
    <w:rsid w:val="003200D6"/>
    <w:rsid w:val="00320359"/>
    <w:rsid w:val="003233DE"/>
    <w:rsid w:val="0032466B"/>
    <w:rsid w:val="00327B44"/>
    <w:rsid w:val="003330EB"/>
    <w:rsid w:val="003339CE"/>
    <w:rsid w:val="00336605"/>
    <w:rsid w:val="003373E8"/>
    <w:rsid w:val="0033748C"/>
    <w:rsid w:val="003415FD"/>
    <w:rsid w:val="003429F0"/>
    <w:rsid w:val="0035097A"/>
    <w:rsid w:val="0035236F"/>
    <w:rsid w:val="003540A4"/>
    <w:rsid w:val="003571A7"/>
    <w:rsid w:val="00360E4E"/>
    <w:rsid w:val="00364C62"/>
    <w:rsid w:val="00365466"/>
    <w:rsid w:val="00370AAA"/>
    <w:rsid w:val="00375F77"/>
    <w:rsid w:val="00377A78"/>
    <w:rsid w:val="00380AAB"/>
    <w:rsid w:val="00381BBE"/>
    <w:rsid w:val="00382903"/>
    <w:rsid w:val="00383FDB"/>
    <w:rsid w:val="003846FF"/>
    <w:rsid w:val="00385AD4"/>
    <w:rsid w:val="00387924"/>
    <w:rsid w:val="00391163"/>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01C3"/>
    <w:rsid w:val="003E5265"/>
    <w:rsid w:val="003F0955"/>
    <w:rsid w:val="003F0DA2"/>
    <w:rsid w:val="003F4DB3"/>
    <w:rsid w:val="003F6FE1"/>
    <w:rsid w:val="00400F00"/>
    <w:rsid w:val="00404F8B"/>
    <w:rsid w:val="00405256"/>
    <w:rsid w:val="00410031"/>
    <w:rsid w:val="004115A2"/>
    <w:rsid w:val="00415C81"/>
    <w:rsid w:val="00416731"/>
    <w:rsid w:val="004179A1"/>
    <w:rsid w:val="00420348"/>
    <w:rsid w:val="00432378"/>
    <w:rsid w:val="004337B9"/>
    <w:rsid w:val="00440D65"/>
    <w:rsid w:val="00441D70"/>
    <w:rsid w:val="004435E6"/>
    <w:rsid w:val="00447E31"/>
    <w:rsid w:val="00452C0A"/>
    <w:rsid w:val="00453923"/>
    <w:rsid w:val="00454B9B"/>
    <w:rsid w:val="0045552F"/>
    <w:rsid w:val="00457858"/>
    <w:rsid w:val="00460B0B"/>
    <w:rsid w:val="00461023"/>
    <w:rsid w:val="004611F0"/>
    <w:rsid w:val="00462FAC"/>
    <w:rsid w:val="00464631"/>
    <w:rsid w:val="00464B79"/>
    <w:rsid w:val="00467BBF"/>
    <w:rsid w:val="00475C01"/>
    <w:rsid w:val="004867E2"/>
    <w:rsid w:val="004929A9"/>
    <w:rsid w:val="00493D56"/>
    <w:rsid w:val="004A0FA8"/>
    <w:rsid w:val="004A36AC"/>
    <w:rsid w:val="004C2FEC"/>
    <w:rsid w:val="004C6B63"/>
    <w:rsid w:val="004C6BCF"/>
    <w:rsid w:val="004D2241"/>
    <w:rsid w:val="004D3264"/>
    <w:rsid w:val="004D3271"/>
    <w:rsid w:val="004D58BF"/>
    <w:rsid w:val="004E4335"/>
    <w:rsid w:val="004E48BC"/>
    <w:rsid w:val="004E5ACF"/>
    <w:rsid w:val="004F13EE"/>
    <w:rsid w:val="004F2022"/>
    <w:rsid w:val="004F7C05"/>
    <w:rsid w:val="00501C94"/>
    <w:rsid w:val="0050546A"/>
    <w:rsid w:val="00506432"/>
    <w:rsid w:val="0051242B"/>
    <w:rsid w:val="0052051D"/>
    <w:rsid w:val="00533432"/>
    <w:rsid w:val="00542973"/>
    <w:rsid w:val="00545EE6"/>
    <w:rsid w:val="005550E7"/>
    <w:rsid w:val="005564FB"/>
    <w:rsid w:val="005572C7"/>
    <w:rsid w:val="005650ED"/>
    <w:rsid w:val="00574012"/>
    <w:rsid w:val="00575754"/>
    <w:rsid w:val="00583480"/>
    <w:rsid w:val="00591E20"/>
    <w:rsid w:val="005930A4"/>
    <w:rsid w:val="00595408"/>
    <w:rsid w:val="005954C9"/>
    <w:rsid w:val="00595E84"/>
    <w:rsid w:val="005969DC"/>
    <w:rsid w:val="00597D79"/>
    <w:rsid w:val="005A0C59"/>
    <w:rsid w:val="005A14F2"/>
    <w:rsid w:val="005A48EB"/>
    <w:rsid w:val="005A6CFB"/>
    <w:rsid w:val="005B00DE"/>
    <w:rsid w:val="005C5AEB"/>
    <w:rsid w:val="005E0A3F"/>
    <w:rsid w:val="005E6883"/>
    <w:rsid w:val="005E68B1"/>
    <w:rsid w:val="005E772F"/>
    <w:rsid w:val="005F0986"/>
    <w:rsid w:val="005F157A"/>
    <w:rsid w:val="005F2222"/>
    <w:rsid w:val="005F4ECA"/>
    <w:rsid w:val="0060184A"/>
    <w:rsid w:val="00601D9E"/>
    <w:rsid w:val="006041BE"/>
    <w:rsid w:val="006043C7"/>
    <w:rsid w:val="00606F40"/>
    <w:rsid w:val="00612271"/>
    <w:rsid w:val="00614FFB"/>
    <w:rsid w:val="0062485A"/>
    <w:rsid w:val="00624B52"/>
    <w:rsid w:val="00631DF4"/>
    <w:rsid w:val="00632875"/>
    <w:rsid w:val="00634175"/>
    <w:rsid w:val="0063545C"/>
    <w:rsid w:val="006408AC"/>
    <w:rsid w:val="00640E79"/>
    <w:rsid w:val="00650B5C"/>
    <w:rsid w:val="006511B6"/>
    <w:rsid w:val="00652742"/>
    <w:rsid w:val="00653A11"/>
    <w:rsid w:val="00657FF8"/>
    <w:rsid w:val="00665EB0"/>
    <w:rsid w:val="00670D99"/>
    <w:rsid w:val="00670E2B"/>
    <w:rsid w:val="00672743"/>
    <w:rsid w:val="006734BB"/>
    <w:rsid w:val="00681A34"/>
    <w:rsid w:val="00681CA0"/>
    <w:rsid w:val="006821EB"/>
    <w:rsid w:val="0068272D"/>
    <w:rsid w:val="00687FDF"/>
    <w:rsid w:val="00692A36"/>
    <w:rsid w:val="006A2993"/>
    <w:rsid w:val="006B10CF"/>
    <w:rsid w:val="006B2286"/>
    <w:rsid w:val="006B56BB"/>
    <w:rsid w:val="006C027F"/>
    <w:rsid w:val="006C42C0"/>
    <w:rsid w:val="006C77A8"/>
    <w:rsid w:val="006D2CE5"/>
    <w:rsid w:val="006D4098"/>
    <w:rsid w:val="006D7681"/>
    <w:rsid w:val="006D7B2E"/>
    <w:rsid w:val="006E02EA"/>
    <w:rsid w:val="006E0968"/>
    <w:rsid w:val="006E2AF6"/>
    <w:rsid w:val="006E4050"/>
    <w:rsid w:val="006F5E10"/>
    <w:rsid w:val="00701275"/>
    <w:rsid w:val="00707F56"/>
    <w:rsid w:val="00710433"/>
    <w:rsid w:val="00713558"/>
    <w:rsid w:val="0071487E"/>
    <w:rsid w:val="00715110"/>
    <w:rsid w:val="00720960"/>
    <w:rsid w:val="00720D08"/>
    <w:rsid w:val="007263B9"/>
    <w:rsid w:val="00732AF1"/>
    <w:rsid w:val="007334F8"/>
    <w:rsid w:val="007339CD"/>
    <w:rsid w:val="007359D8"/>
    <w:rsid w:val="007362D4"/>
    <w:rsid w:val="0074673A"/>
    <w:rsid w:val="0075117C"/>
    <w:rsid w:val="00751A23"/>
    <w:rsid w:val="00763891"/>
    <w:rsid w:val="0076672A"/>
    <w:rsid w:val="00766A47"/>
    <w:rsid w:val="00775E45"/>
    <w:rsid w:val="00776E74"/>
    <w:rsid w:val="00785169"/>
    <w:rsid w:val="007858FD"/>
    <w:rsid w:val="00790E79"/>
    <w:rsid w:val="007954AB"/>
    <w:rsid w:val="00795CFB"/>
    <w:rsid w:val="007A14C5"/>
    <w:rsid w:val="007A3E38"/>
    <w:rsid w:val="007A4A10"/>
    <w:rsid w:val="007A7E12"/>
    <w:rsid w:val="007B1127"/>
    <w:rsid w:val="007B1760"/>
    <w:rsid w:val="007B3D03"/>
    <w:rsid w:val="007B65FA"/>
    <w:rsid w:val="007C69F3"/>
    <w:rsid w:val="007C6D9C"/>
    <w:rsid w:val="007C7DDB"/>
    <w:rsid w:val="007D2CC7"/>
    <w:rsid w:val="007D338E"/>
    <w:rsid w:val="007D673D"/>
    <w:rsid w:val="007E66A0"/>
    <w:rsid w:val="007F2091"/>
    <w:rsid w:val="007F2220"/>
    <w:rsid w:val="007F4B3E"/>
    <w:rsid w:val="007F588A"/>
    <w:rsid w:val="007F5FD4"/>
    <w:rsid w:val="008015FC"/>
    <w:rsid w:val="008061EC"/>
    <w:rsid w:val="00807F11"/>
    <w:rsid w:val="00810A79"/>
    <w:rsid w:val="008127AF"/>
    <w:rsid w:val="00812B46"/>
    <w:rsid w:val="00814FA2"/>
    <w:rsid w:val="00815700"/>
    <w:rsid w:val="00817B70"/>
    <w:rsid w:val="008213B4"/>
    <w:rsid w:val="008264EB"/>
    <w:rsid w:val="00826B8F"/>
    <w:rsid w:val="00831E8A"/>
    <w:rsid w:val="008347C6"/>
    <w:rsid w:val="00835C76"/>
    <w:rsid w:val="008375BE"/>
    <w:rsid w:val="00843049"/>
    <w:rsid w:val="0085209B"/>
    <w:rsid w:val="00856B66"/>
    <w:rsid w:val="00861A5F"/>
    <w:rsid w:val="00861EC2"/>
    <w:rsid w:val="008644AD"/>
    <w:rsid w:val="00865735"/>
    <w:rsid w:val="00865DDB"/>
    <w:rsid w:val="00867538"/>
    <w:rsid w:val="008713B1"/>
    <w:rsid w:val="00871B97"/>
    <w:rsid w:val="00871C98"/>
    <w:rsid w:val="00873D90"/>
    <w:rsid w:val="00873FC8"/>
    <w:rsid w:val="00875334"/>
    <w:rsid w:val="008770F0"/>
    <w:rsid w:val="0088469C"/>
    <w:rsid w:val="00884C63"/>
    <w:rsid w:val="00885908"/>
    <w:rsid w:val="008864B7"/>
    <w:rsid w:val="00886BDE"/>
    <w:rsid w:val="0089677E"/>
    <w:rsid w:val="00896E8C"/>
    <w:rsid w:val="008A5AF7"/>
    <w:rsid w:val="008A7438"/>
    <w:rsid w:val="008B1334"/>
    <w:rsid w:val="008C0278"/>
    <w:rsid w:val="008C24E9"/>
    <w:rsid w:val="008C56FC"/>
    <w:rsid w:val="008D0533"/>
    <w:rsid w:val="008D42CB"/>
    <w:rsid w:val="008D48C9"/>
    <w:rsid w:val="008D5B79"/>
    <w:rsid w:val="008D6381"/>
    <w:rsid w:val="008E0C77"/>
    <w:rsid w:val="008E625F"/>
    <w:rsid w:val="008F264D"/>
    <w:rsid w:val="009074E1"/>
    <w:rsid w:val="00907E9E"/>
    <w:rsid w:val="009112F7"/>
    <w:rsid w:val="009122AF"/>
    <w:rsid w:val="009127BC"/>
    <w:rsid w:val="00912D54"/>
    <w:rsid w:val="009134F7"/>
    <w:rsid w:val="0091389F"/>
    <w:rsid w:val="00913DC1"/>
    <w:rsid w:val="009201A7"/>
    <w:rsid w:val="00920315"/>
    <w:rsid w:val="009208F7"/>
    <w:rsid w:val="00922517"/>
    <w:rsid w:val="00922722"/>
    <w:rsid w:val="009245A9"/>
    <w:rsid w:val="00924EC3"/>
    <w:rsid w:val="009261E6"/>
    <w:rsid w:val="009268E1"/>
    <w:rsid w:val="00931504"/>
    <w:rsid w:val="00934152"/>
    <w:rsid w:val="00934368"/>
    <w:rsid w:val="00944D56"/>
    <w:rsid w:val="00945E7F"/>
    <w:rsid w:val="0095016A"/>
    <w:rsid w:val="00950E1A"/>
    <w:rsid w:val="009557C1"/>
    <w:rsid w:val="00960D6E"/>
    <w:rsid w:val="0096205F"/>
    <w:rsid w:val="00970E0E"/>
    <w:rsid w:val="00972BC1"/>
    <w:rsid w:val="00974B59"/>
    <w:rsid w:val="00976121"/>
    <w:rsid w:val="00982EA8"/>
    <w:rsid w:val="0098340B"/>
    <w:rsid w:val="00986830"/>
    <w:rsid w:val="009924C3"/>
    <w:rsid w:val="00993102"/>
    <w:rsid w:val="009B0FFB"/>
    <w:rsid w:val="009B274E"/>
    <w:rsid w:val="009B373E"/>
    <w:rsid w:val="009B73F3"/>
    <w:rsid w:val="009C20F0"/>
    <w:rsid w:val="009C28C2"/>
    <w:rsid w:val="009C4A39"/>
    <w:rsid w:val="009C6F10"/>
    <w:rsid w:val="009D148F"/>
    <w:rsid w:val="009D1681"/>
    <w:rsid w:val="009D3D70"/>
    <w:rsid w:val="009D5A1B"/>
    <w:rsid w:val="009E6F7E"/>
    <w:rsid w:val="009E7A57"/>
    <w:rsid w:val="009F115C"/>
    <w:rsid w:val="009F2071"/>
    <w:rsid w:val="009F4B4D"/>
    <w:rsid w:val="009F4F6A"/>
    <w:rsid w:val="009F53B4"/>
    <w:rsid w:val="00A037CE"/>
    <w:rsid w:val="00A04084"/>
    <w:rsid w:val="00A072F3"/>
    <w:rsid w:val="00A16E36"/>
    <w:rsid w:val="00A24961"/>
    <w:rsid w:val="00A24B10"/>
    <w:rsid w:val="00A269F3"/>
    <w:rsid w:val="00A30E9B"/>
    <w:rsid w:val="00A3370B"/>
    <w:rsid w:val="00A3427F"/>
    <w:rsid w:val="00A4512D"/>
    <w:rsid w:val="00A50244"/>
    <w:rsid w:val="00A53200"/>
    <w:rsid w:val="00A566B9"/>
    <w:rsid w:val="00A56F17"/>
    <w:rsid w:val="00A627D7"/>
    <w:rsid w:val="00A64302"/>
    <w:rsid w:val="00A656C7"/>
    <w:rsid w:val="00A705AF"/>
    <w:rsid w:val="00A72416"/>
    <w:rsid w:val="00A72454"/>
    <w:rsid w:val="00A74345"/>
    <w:rsid w:val="00A774DA"/>
    <w:rsid w:val="00A77696"/>
    <w:rsid w:val="00A80557"/>
    <w:rsid w:val="00A81D33"/>
    <w:rsid w:val="00A878F9"/>
    <w:rsid w:val="00A92B59"/>
    <w:rsid w:val="00A930AE"/>
    <w:rsid w:val="00A96AA5"/>
    <w:rsid w:val="00AA1A95"/>
    <w:rsid w:val="00AA260F"/>
    <w:rsid w:val="00AA64C8"/>
    <w:rsid w:val="00AA6D45"/>
    <w:rsid w:val="00AA7FC1"/>
    <w:rsid w:val="00AB1EE7"/>
    <w:rsid w:val="00AB4B37"/>
    <w:rsid w:val="00AB5299"/>
    <w:rsid w:val="00AB5762"/>
    <w:rsid w:val="00AC2679"/>
    <w:rsid w:val="00AC4BE4"/>
    <w:rsid w:val="00AC5572"/>
    <w:rsid w:val="00AC6BF9"/>
    <w:rsid w:val="00AC7D22"/>
    <w:rsid w:val="00AD05E6"/>
    <w:rsid w:val="00AD0D3F"/>
    <w:rsid w:val="00AD165A"/>
    <w:rsid w:val="00AD1815"/>
    <w:rsid w:val="00AD1C5A"/>
    <w:rsid w:val="00AE1D7D"/>
    <w:rsid w:val="00AE2A8B"/>
    <w:rsid w:val="00AE3F64"/>
    <w:rsid w:val="00AE512C"/>
    <w:rsid w:val="00AF7386"/>
    <w:rsid w:val="00AF7934"/>
    <w:rsid w:val="00B00B81"/>
    <w:rsid w:val="00B025C9"/>
    <w:rsid w:val="00B04580"/>
    <w:rsid w:val="00B04B09"/>
    <w:rsid w:val="00B07D44"/>
    <w:rsid w:val="00B16A51"/>
    <w:rsid w:val="00B25440"/>
    <w:rsid w:val="00B30912"/>
    <w:rsid w:val="00B32125"/>
    <w:rsid w:val="00B32222"/>
    <w:rsid w:val="00B3618D"/>
    <w:rsid w:val="00B36233"/>
    <w:rsid w:val="00B364A5"/>
    <w:rsid w:val="00B42851"/>
    <w:rsid w:val="00B45AC7"/>
    <w:rsid w:val="00B46783"/>
    <w:rsid w:val="00B5372F"/>
    <w:rsid w:val="00B5557A"/>
    <w:rsid w:val="00B57054"/>
    <w:rsid w:val="00B61129"/>
    <w:rsid w:val="00B677DE"/>
    <w:rsid w:val="00B67E7F"/>
    <w:rsid w:val="00B75A04"/>
    <w:rsid w:val="00B83260"/>
    <w:rsid w:val="00B839B2"/>
    <w:rsid w:val="00B93154"/>
    <w:rsid w:val="00B94252"/>
    <w:rsid w:val="00B95C6A"/>
    <w:rsid w:val="00B9715A"/>
    <w:rsid w:val="00BA14BE"/>
    <w:rsid w:val="00BA2732"/>
    <w:rsid w:val="00BA293D"/>
    <w:rsid w:val="00BA29C4"/>
    <w:rsid w:val="00BA4772"/>
    <w:rsid w:val="00BA49BC"/>
    <w:rsid w:val="00BA56B7"/>
    <w:rsid w:val="00BA7A1E"/>
    <w:rsid w:val="00BA7CA9"/>
    <w:rsid w:val="00BA7D52"/>
    <w:rsid w:val="00BA7D88"/>
    <w:rsid w:val="00BB2F6C"/>
    <w:rsid w:val="00BB3875"/>
    <w:rsid w:val="00BB5860"/>
    <w:rsid w:val="00BB6AAD"/>
    <w:rsid w:val="00BC1294"/>
    <w:rsid w:val="00BC3F5B"/>
    <w:rsid w:val="00BC4A19"/>
    <w:rsid w:val="00BC4E6D"/>
    <w:rsid w:val="00BD0617"/>
    <w:rsid w:val="00BD2E9B"/>
    <w:rsid w:val="00BD40E7"/>
    <w:rsid w:val="00BE00BC"/>
    <w:rsid w:val="00BE6AAB"/>
    <w:rsid w:val="00BF1CFA"/>
    <w:rsid w:val="00BF7AD7"/>
    <w:rsid w:val="00C00930"/>
    <w:rsid w:val="00C01631"/>
    <w:rsid w:val="00C02116"/>
    <w:rsid w:val="00C060AD"/>
    <w:rsid w:val="00C0670D"/>
    <w:rsid w:val="00C07684"/>
    <w:rsid w:val="00C113BF"/>
    <w:rsid w:val="00C11C34"/>
    <w:rsid w:val="00C160E2"/>
    <w:rsid w:val="00C2176E"/>
    <w:rsid w:val="00C23430"/>
    <w:rsid w:val="00C25BC9"/>
    <w:rsid w:val="00C27D67"/>
    <w:rsid w:val="00C4631F"/>
    <w:rsid w:val="00C50E16"/>
    <w:rsid w:val="00C50E33"/>
    <w:rsid w:val="00C52458"/>
    <w:rsid w:val="00C55258"/>
    <w:rsid w:val="00C63644"/>
    <w:rsid w:val="00C72D60"/>
    <w:rsid w:val="00C767CE"/>
    <w:rsid w:val="00C77AA8"/>
    <w:rsid w:val="00C82AB2"/>
    <w:rsid w:val="00C82EEB"/>
    <w:rsid w:val="00C85FAF"/>
    <w:rsid w:val="00C9014C"/>
    <w:rsid w:val="00C921D0"/>
    <w:rsid w:val="00C93F76"/>
    <w:rsid w:val="00C96AF9"/>
    <w:rsid w:val="00C971DC"/>
    <w:rsid w:val="00CA16B7"/>
    <w:rsid w:val="00CA2C19"/>
    <w:rsid w:val="00CA4BE3"/>
    <w:rsid w:val="00CA62AE"/>
    <w:rsid w:val="00CA74E1"/>
    <w:rsid w:val="00CA755F"/>
    <w:rsid w:val="00CB2474"/>
    <w:rsid w:val="00CB41C0"/>
    <w:rsid w:val="00CB5B1A"/>
    <w:rsid w:val="00CC220B"/>
    <w:rsid w:val="00CC5C43"/>
    <w:rsid w:val="00CD0183"/>
    <w:rsid w:val="00CD02AE"/>
    <w:rsid w:val="00CD2A4F"/>
    <w:rsid w:val="00CD373A"/>
    <w:rsid w:val="00CD4CEF"/>
    <w:rsid w:val="00CD7A79"/>
    <w:rsid w:val="00CE03CA"/>
    <w:rsid w:val="00CE22F1"/>
    <w:rsid w:val="00CE3737"/>
    <w:rsid w:val="00CE50F2"/>
    <w:rsid w:val="00CE6502"/>
    <w:rsid w:val="00CE79FD"/>
    <w:rsid w:val="00CF7D3C"/>
    <w:rsid w:val="00D03933"/>
    <w:rsid w:val="00D147EB"/>
    <w:rsid w:val="00D148AE"/>
    <w:rsid w:val="00D2428A"/>
    <w:rsid w:val="00D27529"/>
    <w:rsid w:val="00D34667"/>
    <w:rsid w:val="00D401E1"/>
    <w:rsid w:val="00D408B4"/>
    <w:rsid w:val="00D423B1"/>
    <w:rsid w:val="00D45D94"/>
    <w:rsid w:val="00D50C62"/>
    <w:rsid w:val="00D51C01"/>
    <w:rsid w:val="00D51C1B"/>
    <w:rsid w:val="00D524C8"/>
    <w:rsid w:val="00D5492D"/>
    <w:rsid w:val="00D606F7"/>
    <w:rsid w:val="00D60CB6"/>
    <w:rsid w:val="00D60E25"/>
    <w:rsid w:val="00D614B8"/>
    <w:rsid w:val="00D70AE8"/>
    <w:rsid w:val="00D70E24"/>
    <w:rsid w:val="00D72B61"/>
    <w:rsid w:val="00D83041"/>
    <w:rsid w:val="00D90D09"/>
    <w:rsid w:val="00DA3D1D"/>
    <w:rsid w:val="00DA4742"/>
    <w:rsid w:val="00DB0138"/>
    <w:rsid w:val="00DB05FC"/>
    <w:rsid w:val="00DB1431"/>
    <w:rsid w:val="00DB19CE"/>
    <w:rsid w:val="00DB6286"/>
    <w:rsid w:val="00DB645F"/>
    <w:rsid w:val="00DB76E9"/>
    <w:rsid w:val="00DC0A67"/>
    <w:rsid w:val="00DC1D5E"/>
    <w:rsid w:val="00DC2313"/>
    <w:rsid w:val="00DC5220"/>
    <w:rsid w:val="00DC6436"/>
    <w:rsid w:val="00DC7348"/>
    <w:rsid w:val="00DC7910"/>
    <w:rsid w:val="00DD2061"/>
    <w:rsid w:val="00DD25B5"/>
    <w:rsid w:val="00DD4D51"/>
    <w:rsid w:val="00DD7DAB"/>
    <w:rsid w:val="00DE131C"/>
    <w:rsid w:val="00DE3355"/>
    <w:rsid w:val="00DF173D"/>
    <w:rsid w:val="00DF486F"/>
    <w:rsid w:val="00DF5B5B"/>
    <w:rsid w:val="00DF7619"/>
    <w:rsid w:val="00E00970"/>
    <w:rsid w:val="00E00D32"/>
    <w:rsid w:val="00E042D8"/>
    <w:rsid w:val="00E07EE7"/>
    <w:rsid w:val="00E1103B"/>
    <w:rsid w:val="00E11682"/>
    <w:rsid w:val="00E14210"/>
    <w:rsid w:val="00E17B44"/>
    <w:rsid w:val="00E230EE"/>
    <w:rsid w:val="00E27FA8"/>
    <w:rsid w:val="00E27FEA"/>
    <w:rsid w:val="00E32911"/>
    <w:rsid w:val="00E4086F"/>
    <w:rsid w:val="00E43B3C"/>
    <w:rsid w:val="00E50188"/>
    <w:rsid w:val="00E509BC"/>
    <w:rsid w:val="00E515CB"/>
    <w:rsid w:val="00E52260"/>
    <w:rsid w:val="00E5653E"/>
    <w:rsid w:val="00E639B6"/>
    <w:rsid w:val="00E6434B"/>
    <w:rsid w:val="00E6463D"/>
    <w:rsid w:val="00E71410"/>
    <w:rsid w:val="00E72E9B"/>
    <w:rsid w:val="00E75176"/>
    <w:rsid w:val="00E849DA"/>
    <w:rsid w:val="00E9462E"/>
    <w:rsid w:val="00E95F32"/>
    <w:rsid w:val="00EA2497"/>
    <w:rsid w:val="00EA470E"/>
    <w:rsid w:val="00EA47A7"/>
    <w:rsid w:val="00EA52F6"/>
    <w:rsid w:val="00EA57EB"/>
    <w:rsid w:val="00EB0EF5"/>
    <w:rsid w:val="00EB3226"/>
    <w:rsid w:val="00EB61C9"/>
    <w:rsid w:val="00EC213A"/>
    <w:rsid w:val="00EC6603"/>
    <w:rsid w:val="00EC7744"/>
    <w:rsid w:val="00EC79DA"/>
    <w:rsid w:val="00EC7A97"/>
    <w:rsid w:val="00ED0DAD"/>
    <w:rsid w:val="00ED0F46"/>
    <w:rsid w:val="00ED2373"/>
    <w:rsid w:val="00EE0F64"/>
    <w:rsid w:val="00EE2121"/>
    <w:rsid w:val="00EE3E8A"/>
    <w:rsid w:val="00EF1299"/>
    <w:rsid w:val="00EF1E1A"/>
    <w:rsid w:val="00EF2968"/>
    <w:rsid w:val="00EF6ECA"/>
    <w:rsid w:val="00F024E1"/>
    <w:rsid w:val="00F0408B"/>
    <w:rsid w:val="00F049F6"/>
    <w:rsid w:val="00F06C10"/>
    <w:rsid w:val="00F1096F"/>
    <w:rsid w:val="00F12589"/>
    <w:rsid w:val="00F12595"/>
    <w:rsid w:val="00F134D9"/>
    <w:rsid w:val="00F1403D"/>
    <w:rsid w:val="00F1463F"/>
    <w:rsid w:val="00F1636F"/>
    <w:rsid w:val="00F21302"/>
    <w:rsid w:val="00F31E43"/>
    <w:rsid w:val="00F321DE"/>
    <w:rsid w:val="00F33777"/>
    <w:rsid w:val="00F40648"/>
    <w:rsid w:val="00F40A6E"/>
    <w:rsid w:val="00F47DA2"/>
    <w:rsid w:val="00F519FC"/>
    <w:rsid w:val="00F6239D"/>
    <w:rsid w:val="00F67A91"/>
    <w:rsid w:val="00F715D2"/>
    <w:rsid w:val="00F7274F"/>
    <w:rsid w:val="00F76FA8"/>
    <w:rsid w:val="00F8154C"/>
    <w:rsid w:val="00F84393"/>
    <w:rsid w:val="00F90A2F"/>
    <w:rsid w:val="00F90AD9"/>
    <w:rsid w:val="00F93F08"/>
    <w:rsid w:val="00F94CED"/>
    <w:rsid w:val="00FA2C33"/>
    <w:rsid w:val="00FA2CEE"/>
    <w:rsid w:val="00FA318C"/>
    <w:rsid w:val="00FA63C0"/>
    <w:rsid w:val="00FB5AFE"/>
    <w:rsid w:val="00FB6F92"/>
    <w:rsid w:val="00FC026E"/>
    <w:rsid w:val="00FC5124"/>
    <w:rsid w:val="00FD43EE"/>
    <w:rsid w:val="00FD4731"/>
    <w:rsid w:val="00FE19AA"/>
    <w:rsid w:val="00FE38BF"/>
    <w:rsid w:val="00FE4A60"/>
    <w:rsid w:val="00FE641C"/>
    <w:rsid w:val="00FE7170"/>
    <w:rsid w:val="00FF0AB0"/>
    <w:rsid w:val="00FF28AC"/>
    <w:rsid w:val="00FF6B4B"/>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DF4B5"/>
  <w15:docId w15:val="{41F9301F-DEA0-420E-957D-050D6E15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9" w:qFormat="1"/>
    <w:lsdException w:name="heading 4" w:qFormat="1"/>
    <w:lsdException w:name="heading 5" w:uiPriority="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B1431"/>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944D56"/>
    <w:pPr>
      <w:keepNext/>
      <w:numPr>
        <w:numId w:val="40"/>
      </w:numPr>
      <w:spacing w:before="240" w:after="60"/>
      <w:outlineLvl w:val="0"/>
    </w:pPr>
    <w:rPr>
      <w:rFonts w:ascii="Arial" w:hAnsi="Arial" w:cs="Arial"/>
      <w:b/>
      <w:bCs/>
      <w:color w:val="3F4A75"/>
      <w:kern w:val="28"/>
      <w:sz w:val="44"/>
      <w:szCs w:val="36"/>
      <w:lang w:eastAsia="en-US"/>
    </w:rPr>
  </w:style>
  <w:style w:type="paragraph" w:styleId="Heading2">
    <w:name w:val="heading 2"/>
    <w:next w:val="Normal"/>
    <w:uiPriority w:val="1"/>
    <w:qFormat/>
    <w:rsid w:val="00944D56"/>
    <w:pPr>
      <w:keepNext/>
      <w:numPr>
        <w:ilvl w:val="1"/>
        <w:numId w:val="40"/>
      </w:numPr>
      <w:spacing w:before="240" w:after="60"/>
      <w:outlineLvl w:val="1"/>
    </w:pPr>
    <w:rPr>
      <w:rFonts w:ascii="Arial" w:hAnsi="Arial" w:cs="Arial"/>
      <w:b/>
      <w:bCs/>
      <w:iCs/>
      <w:color w:val="358189"/>
      <w:sz w:val="28"/>
      <w:szCs w:val="28"/>
      <w:lang w:eastAsia="en-US"/>
    </w:rPr>
  </w:style>
  <w:style w:type="paragraph" w:styleId="Heading3">
    <w:name w:val="heading 3"/>
    <w:next w:val="Normal"/>
    <w:uiPriority w:val="9"/>
    <w:qFormat/>
    <w:rsid w:val="00944D56"/>
    <w:pPr>
      <w:keepNext/>
      <w:numPr>
        <w:ilvl w:val="2"/>
        <w:numId w:val="40"/>
      </w:numPr>
      <w:spacing w:before="120" w:after="120"/>
      <w:outlineLvl w:val="2"/>
    </w:pPr>
    <w:rPr>
      <w:rFonts w:ascii="Arial" w:hAnsi="Arial" w:cs="Arial"/>
      <w:b/>
      <w:bCs/>
      <w:color w:val="358189"/>
      <w:sz w:val="24"/>
      <w:szCs w:val="26"/>
      <w:lang w:eastAsia="en-US"/>
    </w:rPr>
  </w:style>
  <w:style w:type="paragraph" w:styleId="Heading4">
    <w:name w:val="heading 4"/>
    <w:next w:val="Normal"/>
    <w:qFormat/>
    <w:rsid w:val="00CD373A"/>
    <w:pPr>
      <w:keepNext/>
      <w:spacing w:before="240" w:after="60"/>
      <w:outlineLvl w:val="3"/>
    </w:pPr>
    <w:rPr>
      <w:rFonts w:ascii="Arial" w:hAnsi="Arial"/>
      <w:b/>
      <w:bCs/>
      <w:color w:val="358189" w:themeColor="accent2"/>
      <w:sz w:val="22"/>
      <w:szCs w:val="28"/>
      <w:lang w:eastAsia="en-US"/>
    </w:rPr>
  </w:style>
  <w:style w:type="paragraph" w:styleId="Heading5">
    <w:name w:val="heading 5"/>
    <w:next w:val="Normal"/>
    <w:uiPriority w:val="1"/>
    <w:qFormat/>
    <w:rsid w:val="00BF7AD7"/>
    <w:pPr>
      <w:keepNext/>
      <w:numPr>
        <w:ilvl w:val="4"/>
        <w:numId w:val="40"/>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numPr>
        <w:ilvl w:val="5"/>
        <w:numId w:val="40"/>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numPr>
        <w:ilvl w:val="6"/>
        <w:numId w:val="40"/>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5F157A"/>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F157A"/>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qFormat/>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044378"/>
    <w:pPr>
      <w:numPr>
        <w:numId w:val="28"/>
      </w:numPr>
    </w:pPr>
  </w:style>
  <w:style w:type="paragraph" w:styleId="ListBullet">
    <w:name w:val="List Bullet"/>
    <w:basedOn w:val="Normal"/>
    <w:qFormat/>
    <w:rsid w:val="00BF7AD7"/>
    <w:pPr>
      <w:numPr>
        <w:numId w:val="20"/>
      </w:numPr>
      <w:tabs>
        <w:tab w:val="left" w:pos="340"/>
        <w:tab w:val="left" w:pos="680"/>
      </w:tabs>
      <w:spacing w:before="60" w:after="60"/>
    </w:pPr>
  </w:style>
  <w:style w:type="character" w:customStyle="1" w:styleId="Heading8Char">
    <w:name w:val="Heading 8 Char"/>
    <w:basedOn w:val="DefaultParagraphFont"/>
    <w:link w:val="Heading8"/>
    <w:semiHidden/>
    <w:rsid w:val="005F157A"/>
    <w:rPr>
      <w:rFonts w:asciiTheme="majorHAnsi" w:eastAsiaTheme="majorEastAsia" w:hAnsiTheme="majorHAnsi" w:cstheme="majorBidi"/>
      <w:color w:val="272727" w:themeColor="text1" w:themeTint="D8"/>
      <w:sz w:val="21"/>
      <w:szCs w:val="21"/>
      <w:lang w:eastAsia="en-US"/>
    </w:rPr>
  </w:style>
  <w:style w:type="paragraph" w:styleId="ListNumber3">
    <w:name w:val="List Number 3"/>
    <w:basedOn w:val="ListNumber2"/>
    <w:rsid w:val="00044378"/>
    <w:pPr>
      <w:numPr>
        <w:numId w:val="23"/>
      </w:numPr>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character" w:customStyle="1" w:styleId="Heading9Char">
    <w:name w:val="Heading 9 Char"/>
    <w:basedOn w:val="DefaultParagraphFont"/>
    <w:link w:val="Heading9"/>
    <w:semiHidden/>
    <w:rsid w:val="005F157A"/>
    <w:rPr>
      <w:rFonts w:asciiTheme="majorHAnsi" w:eastAsiaTheme="majorEastAsia" w:hAnsiTheme="majorHAnsi" w:cstheme="majorBidi"/>
      <w:i/>
      <w:iCs/>
      <w:color w:val="272727" w:themeColor="text1" w:themeTint="D8"/>
      <w:sz w:val="21"/>
      <w:szCs w:val="21"/>
      <w:lang w:eastAsia="en-US"/>
    </w:rPr>
  </w:style>
  <w:style w:type="table" w:customStyle="1" w:styleId="DepartmentofHealthtable">
    <w:name w:val="Department of Health table"/>
    <w:basedOn w:val="TableNormal"/>
    <w:uiPriority w:val="99"/>
    <w:rsid w:val="007B65FA"/>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b/>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TOCHeading">
    <w:name w:val="TOC Heading"/>
    <w:next w:val="Normal"/>
    <w:uiPriority w:val="39"/>
    <w:unhideWhenUsed/>
    <w:qFormat/>
    <w:rsid w:val="00944D56"/>
    <w:pPr>
      <w:keepLines/>
      <w:spacing w:after="120" w:line="259" w:lineRule="auto"/>
    </w:pPr>
    <w:rPr>
      <w:rFonts w:asciiTheme="minorHAnsi" w:eastAsiaTheme="majorEastAsia" w:hAnsiTheme="minorHAnsi" w:cstheme="majorBidi"/>
      <w:b/>
      <w:color w:val="2F3757" w:themeColor="accent1" w:themeShade="BF"/>
      <w:sz w:val="32"/>
      <w:szCs w:val="32"/>
      <w:lang w:val="en-US" w:eastAsia="en-US"/>
    </w:rPr>
  </w:style>
  <w:style w:type="paragraph" w:styleId="TOC1">
    <w:name w:val="toc 1"/>
    <w:basedOn w:val="Normal"/>
    <w:next w:val="Normal"/>
    <w:autoRedefine/>
    <w:uiPriority w:val="39"/>
    <w:unhideWhenUsed/>
    <w:rsid w:val="00E95F32"/>
    <w:pPr>
      <w:tabs>
        <w:tab w:val="right" w:leader="dot" w:pos="9214"/>
      </w:tabs>
      <w:spacing w:after="100"/>
    </w:pPr>
    <w:rPr>
      <w:rFonts w:asciiTheme="minorHAnsi" w:eastAsiaTheme="minorEastAsia" w:hAnsiTheme="minorHAnsi" w:cstheme="minorBidi"/>
      <w:b/>
      <w:noProof/>
      <w:color w:val="auto"/>
      <w:kern w:val="2"/>
      <w:sz w:val="24"/>
      <w:lang w:eastAsia="ja-JP"/>
      <w14:ligatures w14:val="standardContextual"/>
    </w:rPr>
  </w:style>
  <w:style w:type="paragraph" w:styleId="TOC2">
    <w:name w:val="toc 2"/>
    <w:basedOn w:val="Normal"/>
    <w:next w:val="Normal"/>
    <w:autoRedefine/>
    <w:uiPriority w:val="39"/>
    <w:unhideWhenUsed/>
    <w:rsid w:val="0023446B"/>
    <w:pPr>
      <w:tabs>
        <w:tab w:val="left" w:pos="960"/>
        <w:tab w:val="right" w:leader="dot" w:pos="9060"/>
      </w:tabs>
      <w:spacing w:after="100"/>
      <w:ind w:left="220"/>
    </w:pPr>
    <w:rPr>
      <w:rFonts w:asciiTheme="minorHAnsi" w:eastAsiaTheme="minorEastAsia" w:hAnsiTheme="minorHAnsi" w:cstheme="minorBidi"/>
      <w:noProof/>
      <w:color w:val="auto"/>
      <w:kern w:val="2"/>
      <w:sz w:val="24"/>
      <w:lang w:eastAsia="ja-JP"/>
      <w14:ligatures w14:val="standardContextual"/>
    </w:rPr>
  </w:style>
  <w:style w:type="paragraph" w:styleId="TOC3">
    <w:name w:val="toc 3"/>
    <w:basedOn w:val="Normal"/>
    <w:next w:val="Normal"/>
    <w:autoRedefine/>
    <w:uiPriority w:val="39"/>
    <w:unhideWhenUsed/>
    <w:rsid w:val="0023446B"/>
    <w:pPr>
      <w:tabs>
        <w:tab w:val="left" w:pos="1200"/>
        <w:tab w:val="right" w:leader="dot" w:pos="9060"/>
      </w:tabs>
      <w:spacing w:after="100"/>
      <w:ind w:left="440"/>
    </w:pPr>
    <w:rPr>
      <w:rFonts w:asciiTheme="minorHAnsi" w:eastAsiaTheme="minorEastAsia" w:hAnsiTheme="minorHAnsi" w:cstheme="minorBidi"/>
      <w:noProof/>
      <w:color w:val="auto"/>
      <w:kern w:val="2"/>
      <w:sz w:val="24"/>
      <w:lang w:eastAsia="ja-JP"/>
      <w14:ligatures w14:val="standardContextual"/>
    </w:rPr>
  </w:style>
  <w:style w:type="character" w:styleId="UnresolvedMention">
    <w:name w:val="Unresolved Mention"/>
    <w:basedOn w:val="DefaultParagraphFont"/>
    <w:uiPriority w:val="99"/>
    <w:semiHidden/>
    <w:unhideWhenUsed/>
    <w:rsid w:val="00DB05FC"/>
    <w:rPr>
      <w:color w:val="605E5C"/>
      <w:shd w:val="clear" w:color="auto" w:fill="E1DFDD"/>
    </w:rPr>
  </w:style>
  <w:style w:type="character" w:customStyle="1" w:styleId="Heading1Char">
    <w:name w:val="Heading 1 Char"/>
    <w:basedOn w:val="DefaultParagraphFont"/>
    <w:link w:val="Heading1"/>
    <w:rsid w:val="00944D56"/>
    <w:rPr>
      <w:rFonts w:ascii="Arial" w:hAnsi="Arial" w:cs="Arial"/>
      <w:b/>
      <w:bCs/>
      <w:color w:val="3F4A75"/>
      <w:kern w:val="28"/>
      <w:sz w:val="44"/>
      <w:szCs w:val="36"/>
      <w:lang w:eastAsia="en-US"/>
    </w:rPr>
  </w:style>
  <w:style w:type="paragraph" w:customStyle="1" w:styleId="HeadingAppendix">
    <w:name w:val="Heading (Appendix)"/>
    <w:basedOn w:val="Heading1"/>
    <w:link w:val="HeadingAppendixChar"/>
    <w:qFormat/>
    <w:rsid w:val="004C6B63"/>
    <w:pPr>
      <w:numPr>
        <w:numId w:val="0"/>
      </w:numPr>
    </w:pPr>
  </w:style>
  <w:style w:type="character" w:styleId="CommentReference">
    <w:name w:val="annotation reference"/>
    <w:basedOn w:val="DefaultParagraphFont"/>
    <w:semiHidden/>
    <w:unhideWhenUsed/>
    <w:rsid w:val="00DB05FC"/>
    <w:rPr>
      <w:sz w:val="16"/>
      <w:szCs w:val="16"/>
    </w:rPr>
  </w:style>
  <w:style w:type="paragraph" w:styleId="CommentText">
    <w:name w:val="annotation text"/>
    <w:basedOn w:val="Normal"/>
    <w:link w:val="CommentTextChar"/>
    <w:unhideWhenUsed/>
    <w:rsid w:val="00DB05FC"/>
    <w:pPr>
      <w:spacing w:line="240" w:lineRule="auto"/>
    </w:pPr>
    <w:rPr>
      <w:sz w:val="20"/>
      <w:szCs w:val="20"/>
    </w:rPr>
  </w:style>
  <w:style w:type="character" w:customStyle="1" w:styleId="CommentTextChar">
    <w:name w:val="Comment Text Char"/>
    <w:basedOn w:val="DefaultParagraphFont"/>
    <w:link w:val="CommentText"/>
    <w:rsid w:val="00DB05FC"/>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B05FC"/>
    <w:rPr>
      <w:b/>
      <w:bCs/>
    </w:rPr>
  </w:style>
  <w:style w:type="character" w:customStyle="1" w:styleId="CommentSubjectChar">
    <w:name w:val="Comment Subject Char"/>
    <w:basedOn w:val="CommentTextChar"/>
    <w:link w:val="CommentSubject"/>
    <w:semiHidden/>
    <w:rsid w:val="00DB05FC"/>
    <w:rPr>
      <w:rFonts w:ascii="Arial" w:hAnsi="Arial"/>
      <w:b/>
      <w:bCs/>
      <w:color w:val="000000" w:themeColor="text1"/>
      <w:lang w:eastAsia="en-US"/>
    </w:rPr>
  </w:style>
  <w:style w:type="paragraph" w:styleId="Revision">
    <w:name w:val="Revision"/>
    <w:hidden/>
    <w:uiPriority w:val="99"/>
    <w:semiHidden/>
    <w:rsid w:val="00DB05FC"/>
    <w:rPr>
      <w:rFonts w:ascii="Arial" w:hAnsi="Arial"/>
      <w:color w:val="000000" w:themeColor="text1"/>
      <w:sz w:val="22"/>
      <w:szCs w:val="24"/>
      <w:lang w:eastAsia="en-US"/>
    </w:rPr>
  </w:style>
  <w:style w:type="character" w:styleId="FollowedHyperlink">
    <w:name w:val="FollowedHyperlink"/>
    <w:basedOn w:val="DefaultParagraphFont"/>
    <w:semiHidden/>
    <w:unhideWhenUsed/>
    <w:rsid w:val="00DB05FC"/>
    <w:rPr>
      <w:color w:val="800080" w:themeColor="followedHyperlink"/>
      <w:u w:val="single"/>
    </w:rPr>
  </w:style>
  <w:style w:type="paragraph" w:customStyle="1" w:styleId="BoxBulletEmerald">
    <w:name w:val="Box Bullet Emerald"/>
    <w:basedOn w:val="Normal"/>
    <w:qFormat/>
    <w:rsid w:val="007B65FA"/>
    <w:pPr>
      <w:numPr>
        <w:numId w:val="30"/>
      </w:numPr>
      <w:pBdr>
        <w:top w:val="single" w:sz="8" w:space="1" w:color="3F4A75" w:themeColor="text2"/>
        <w:left w:val="single" w:sz="8" w:space="4" w:color="3F4A75" w:themeColor="text2"/>
        <w:bottom w:val="single" w:sz="8" w:space="1" w:color="3F4A75" w:themeColor="text2"/>
        <w:right w:val="single" w:sz="8" w:space="4" w:color="3F4A75" w:themeColor="text2"/>
      </w:pBdr>
      <w:contextualSpacing/>
    </w:pPr>
    <w:rPr>
      <w:rFonts w:eastAsiaTheme="minorHAnsi" w:cstheme="minorBidi"/>
      <w:color w:val="auto"/>
      <w:kern w:val="2"/>
      <w:sz w:val="24"/>
      <w14:ligatures w14:val="standardContextual"/>
    </w:rPr>
  </w:style>
  <w:style w:type="paragraph" w:customStyle="1" w:styleId="BoxHeadingGreen">
    <w:name w:val="Box Heading Green"/>
    <w:basedOn w:val="Normal"/>
    <w:qFormat/>
    <w:rsid w:val="00DB05FC"/>
    <w:pPr>
      <w:keepNext/>
      <w:keepLines/>
      <w:pBdr>
        <w:top w:val="single" w:sz="8" w:space="1" w:color="E6E6E6" w:themeColor="background2"/>
        <w:left w:val="single" w:sz="8" w:space="4" w:color="E6E6E6" w:themeColor="background2"/>
        <w:bottom w:val="single" w:sz="8" w:space="1" w:color="E6E6E6" w:themeColor="background2"/>
        <w:right w:val="single" w:sz="8" w:space="4" w:color="E6E6E6" w:themeColor="background2"/>
      </w:pBdr>
      <w:spacing w:before="240" w:after="0"/>
      <w:outlineLvl w:val="2"/>
    </w:pPr>
    <w:rPr>
      <w:rFonts w:eastAsiaTheme="majorEastAsia" w:cstheme="majorBidi"/>
      <w:color w:val="3F4A75" w:themeColor="text2"/>
      <w:kern w:val="2"/>
      <w:sz w:val="32"/>
      <w14:ligatures w14:val="standardContextual"/>
    </w:rPr>
  </w:style>
  <w:style w:type="paragraph" w:customStyle="1" w:styleId="BoxTextGreen">
    <w:name w:val="Box Text Green"/>
    <w:basedOn w:val="Normal"/>
    <w:qFormat/>
    <w:rsid w:val="00DB05FC"/>
    <w:pPr>
      <w:pBdr>
        <w:top w:val="single" w:sz="8" w:space="1" w:color="E6E6E6" w:themeColor="background2"/>
        <w:left w:val="single" w:sz="8" w:space="4" w:color="E6E6E6" w:themeColor="background2"/>
        <w:bottom w:val="single" w:sz="8" w:space="1" w:color="E6E6E6" w:themeColor="background2"/>
        <w:right w:val="single" w:sz="8" w:space="4" w:color="E6E6E6" w:themeColor="background2"/>
      </w:pBdr>
    </w:pPr>
    <w:rPr>
      <w:rFonts w:eastAsiaTheme="minorHAnsi" w:cstheme="minorBidi"/>
      <w:color w:val="auto"/>
      <w:kern w:val="2"/>
      <w:sz w:val="24"/>
      <w14:ligatures w14:val="standardContextual"/>
    </w:rPr>
  </w:style>
  <w:style w:type="paragraph" w:customStyle="1" w:styleId="BoxBulletGreen">
    <w:name w:val="Box Bullet Green"/>
    <w:basedOn w:val="BoxBulletEmerald"/>
    <w:qFormat/>
    <w:rsid w:val="00DB05FC"/>
    <w:pPr>
      <w:pBdr>
        <w:top w:val="single" w:sz="8" w:space="1" w:color="E6E6E6" w:themeColor="background2"/>
        <w:left w:val="single" w:sz="8" w:space="4" w:color="E6E6E6" w:themeColor="background2"/>
        <w:bottom w:val="single" w:sz="8" w:space="1" w:color="E6E6E6" w:themeColor="background2"/>
        <w:right w:val="single" w:sz="8" w:space="4" w:color="E6E6E6" w:themeColor="background2"/>
      </w:pBdr>
    </w:pPr>
  </w:style>
  <w:style w:type="character" w:styleId="Mention">
    <w:name w:val="Mention"/>
    <w:basedOn w:val="DefaultParagraphFont"/>
    <w:uiPriority w:val="99"/>
    <w:unhideWhenUsed/>
    <w:rsid w:val="00DB05FC"/>
    <w:rPr>
      <w:color w:val="2B579A"/>
      <w:shd w:val="clear" w:color="auto" w:fill="E1DFDD"/>
    </w:rPr>
  </w:style>
  <w:style w:type="paragraph" w:styleId="ListNumber">
    <w:name w:val="List Number"/>
    <w:basedOn w:val="Normal"/>
    <w:rsid w:val="007B65FA"/>
    <w:pPr>
      <w:numPr>
        <w:numId w:val="36"/>
      </w:numPr>
      <w:contextualSpacing/>
    </w:pPr>
    <w:rPr>
      <w:rFonts w:cs="Arial"/>
    </w:rPr>
  </w:style>
  <w:style w:type="character" w:customStyle="1" w:styleId="HeadingAppendixChar">
    <w:name w:val="Heading (Appendix) Char"/>
    <w:basedOn w:val="Heading1Char"/>
    <w:link w:val="HeadingAppendix"/>
    <w:rsid w:val="004C6B63"/>
    <w:rPr>
      <w:rFonts w:ascii="Arial" w:hAnsi="Arial" w:cs="Arial"/>
      <w:b/>
      <w:bCs/>
      <w:color w:val="3F4A75"/>
      <w:kern w:val="28"/>
      <w:sz w:val="44"/>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ervicesaustralia.gov.au/australian-immunisation-register" TargetMode="External"/><Relationship Id="rId26" Type="http://schemas.openxmlformats.org/officeDocument/2006/relationships/hyperlink" Target="https://www.legislation.gov.au/F2025L00820/asmade/text" TargetMode="External"/><Relationship Id="rId39" Type="http://schemas.openxmlformats.org/officeDocument/2006/relationships/image" Target="media/image2.png"/><Relationship Id="rId21" Type="http://schemas.openxmlformats.org/officeDocument/2006/relationships/hyperlink" Target="https://immunisationhandbook.health.gov.au/vaccine-preventable-diseases/yellow-fever" TargetMode="External"/><Relationship Id="rId34" Type="http://schemas.openxmlformats.org/officeDocument/2006/relationships/hyperlink" Target="https://beta.health.gov.au/health-topics/immunisation/health-professionals/reporting-and-managing-adverse-vaccination-events" TargetMode="External"/><Relationship Id="rId42" Type="http://schemas.openxmlformats.org/officeDocument/2006/relationships/hyperlink" Target="https://www.health.gov.au/resources/publications/yellow-fever-fact-sheet?language=en" TargetMode="External"/><Relationship Id="rId47" Type="http://schemas.openxmlformats.org/officeDocument/2006/relationships/hyperlink" Target="https://wwwnc.cdc.gov/travel/yellowbook/2016/the-pre-travel-consultation/protection-against-mosquitoes-ticks-other-arthropods" TargetMode="External"/><Relationship Id="rId50" Type="http://schemas.openxmlformats.org/officeDocument/2006/relationships/hyperlink" Target="https://hpe.servicesaustralia.gov.au/elearning_AIR.html" TargetMode="External"/><Relationship Id="rId55" Type="http://schemas.openxmlformats.org/officeDocument/2006/relationships/hyperlink" Target="http://www.who.int/ihr/publications/9789241580496/en/" TargetMode="External"/><Relationship Id="rId63" Type="http://schemas.openxmlformats.org/officeDocument/2006/relationships/hyperlink" Target="https://www.smartraveller.gov.au/" TargetMode="External"/><Relationship Id="rId68" Type="http://schemas.openxmlformats.org/officeDocument/2006/relationships/hyperlink" Target="https://wwwnc.cdc.gov/travel/yellowbook/2024/infections-diseases/yellow-fever"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ealth.gov.au/resources/publications/national-vaccine-storage-guidelines-strive-for-5" TargetMode="External"/><Relationship Id="rId2" Type="http://schemas.openxmlformats.org/officeDocument/2006/relationships/customXml" Target="../customXml/item2.xml"/><Relationship Id="rId16" Type="http://schemas.openxmlformats.org/officeDocument/2006/relationships/hyperlink" Target="https://www.legislation.gov.au/F2025L00820/asmade/text" TargetMode="External"/><Relationship Id="rId29" Type="http://schemas.openxmlformats.org/officeDocument/2006/relationships/hyperlink" Target="https://immunisationhandbook.health.gov.au/vaccine-preventable-diseases/yellow-fever" TargetMode="External"/><Relationship Id="rId11" Type="http://schemas.openxmlformats.org/officeDocument/2006/relationships/header" Target="header1.xml"/><Relationship Id="rId24" Type="http://schemas.openxmlformats.org/officeDocument/2006/relationships/hyperlink" Target="https://www.servicesaustralia.gov.au/mbs-billing-for-immunisations?context=20" TargetMode="External"/><Relationship Id="rId32" Type="http://schemas.openxmlformats.org/officeDocument/2006/relationships/hyperlink" Target="https://immunisationhandbook.health.gov.au/vaccine-preventable-diseases/yellow-fever" TargetMode="External"/><Relationship Id="rId37" Type="http://schemas.openxmlformats.org/officeDocument/2006/relationships/hyperlink" Target="https://www.legislation.gov.au/C2015A00061/latest/text" TargetMode="External"/><Relationship Id="rId40" Type="http://schemas.openxmlformats.org/officeDocument/2006/relationships/hyperlink" Target="https://www.health.gov.au/diseases/yellow-fever?utm_source=health.gov.au&amp;utm_medium=callout-auto-custom&amp;utm_campaign=digital_transformation" TargetMode="External"/><Relationship Id="rId45" Type="http://schemas.openxmlformats.org/officeDocument/2006/relationships/hyperlink" Target="https://www.smartraveller.gov.au" TargetMode="External"/><Relationship Id="rId53" Type="http://schemas.openxmlformats.org/officeDocument/2006/relationships/hyperlink" Target="https://www.servicesaustralia.gov.au/mbs-billing-for-immunisations?context=20" TargetMode="External"/><Relationship Id="rId58" Type="http://schemas.openxmlformats.org/officeDocument/2006/relationships/hyperlink" Target="https://www.health.gov.au/our-work/national-health-and-climate-strategy" TargetMode="External"/><Relationship Id="rId66" Type="http://schemas.openxmlformats.org/officeDocument/2006/relationships/hyperlink" Target="http://www.who.int/wer/en/" TargetMode="External"/><Relationship Id="rId7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ris.who.int/bitstream/handle/10665/246107/9789241580496-eng.pdf?sequence=1" TargetMode="External"/><Relationship Id="rId23" Type="http://schemas.openxmlformats.org/officeDocument/2006/relationships/hyperlink" Target="https://www.health.gov.au/health-topics/immunisation/immunisation-throughout-life/national-immunisation-program-schedule" TargetMode="External"/><Relationship Id="rId28" Type="http://schemas.openxmlformats.org/officeDocument/2006/relationships/hyperlink" Target="https://www.tga.gov.au/resources/artg/58571" TargetMode="External"/><Relationship Id="rId36" Type="http://schemas.openxmlformats.org/officeDocument/2006/relationships/hyperlink" Target="https://hpe.servicesaustralia.gov.au/elearning_AIR.html" TargetMode="External"/><Relationship Id="rId49" Type="http://schemas.openxmlformats.org/officeDocument/2006/relationships/hyperlink" Target="https://www.servicesaustralia.gov.au/australian-immunisation-register" TargetMode="External"/><Relationship Id="rId57" Type="http://schemas.openxmlformats.org/officeDocument/2006/relationships/hyperlink" Target="https://wwwnc.cdc.gov/travel/yellowbook/2024/environmental-hazards-risks/mosquitoes-ticks-and-other-arthropods" TargetMode="External"/><Relationship Id="rId61" Type="http://schemas.openxmlformats.org/officeDocument/2006/relationships/hyperlink" Target="https://www.tga.gov.au/safety/reporting-problems" TargetMode="External"/><Relationship Id="rId10" Type="http://schemas.openxmlformats.org/officeDocument/2006/relationships/endnotes" Target="endnotes.xml"/><Relationship Id="rId19" Type="http://schemas.openxmlformats.org/officeDocument/2006/relationships/hyperlink" Target="https://www.legislation.gov.au/F2025L00820/asmade/text" TargetMode="External"/><Relationship Id="rId31" Type="http://schemas.openxmlformats.org/officeDocument/2006/relationships/hyperlink" Target="https://www.tga.gov.au/resources/artg/58571" TargetMode="External"/><Relationship Id="rId44" Type="http://schemas.openxmlformats.org/officeDocument/2006/relationships/hyperlink" Target="https://www.healthdirect.gov.au/travel-health-advice" TargetMode="External"/><Relationship Id="rId52" Type="http://schemas.openxmlformats.org/officeDocument/2006/relationships/hyperlink" Target="https://www.legislation.gov.au/F2025L00820/asmade/text" TargetMode="External"/><Relationship Id="rId60" Type="http://schemas.openxmlformats.org/officeDocument/2006/relationships/hyperlink" Target="https://www.health.gov.au/resources/publications/national-vaccine-storage-guidelines-strive-for-5" TargetMode="External"/><Relationship Id="rId65" Type="http://schemas.openxmlformats.org/officeDocument/2006/relationships/hyperlink" Target="https://www.healthdirect.gov.au/travel-health-advice"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national-health-and-climate-strategy" TargetMode="External"/><Relationship Id="rId22" Type="http://schemas.openxmlformats.org/officeDocument/2006/relationships/hyperlink" Target="https://www.health.gov.au/initiatives-and-programs/national-immunisation-program" TargetMode="External"/><Relationship Id="rId27" Type="http://schemas.openxmlformats.org/officeDocument/2006/relationships/hyperlink" Target="https://www.health.gov.au/resources/publications/yellow-fever-fact-sheet?language=en" TargetMode="External"/><Relationship Id="rId30" Type="http://schemas.openxmlformats.org/officeDocument/2006/relationships/hyperlink" Target="https://www.tga.gov.au/resources/artg/58571" TargetMode="External"/><Relationship Id="rId35" Type="http://schemas.openxmlformats.org/officeDocument/2006/relationships/hyperlink" Target="https://www.servicesaustralia.gov.au/australian-immunisation-register" TargetMode="External"/><Relationship Id="rId43" Type="http://schemas.openxmlformats.org/officeDocument/2006/relationships/hyperlink" Target="https://www.health.gov.au/about-us/contact-us/state-and-territory-health-departments" TargetMode="External"/><Relationship Id="rId48" Type="http://schemas.openxmlformats.org/officeDocument/2006/relationships/hyperlink" Target="https://immunisationhandbook.health.gov.au/" TargetMode="External"/><Relationship Id="rId56" Type="http://schemas.openxmlformats.org/officeDocument/2006/relationships/hyperlink" Target="http://www.who.int/ith/en/" TargetMode="External"/><Relationship Id="rId64" Type="http://schemas.openxmlformats.org/officeDocument/2006/relationships/hyperlink" Target="https://www.tga.gov.au/resources/artg/58571" TargetMode="External"/><Relationship Id="rId69" Type="http://schemas.openxmlformats.org/officeDocument/2006/relationships/hyperlink" Target="https://www.health.gov.au/resources/publications/yellow-fever-fact-sheet?language=en" TargetMode="External"/><Relationship Id="rId8" Type="http://schemas.openxmlformats.org/officeDocument/2006/relationships/webSettings" Target="webSettings.xml"/><Relationship Id="rId51" Type="http://schemas.openxmlformats.org/officeDocument/2006/relationships/hyperlink" Target="https://www.legislation.gov.au/C2015A00061/latest/text" TargetMode="External"/><Relationship Id="rId72" Type="http://schemas.openxmlformats.org/officeDocument/2006/relationships/hyperlink" Target="https://www.health.gov.au/resources/publications/national-guidelines-for-yellow-fever-vaccination-centres-and-providers?language=en"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health.gov.au/resources/publications/yellow-fever-fact-sheet?language=en" TargetMode="External"/><Relationship Id="rId25" Type="http://schemas.openxmlformats.org/officeDocument/2006/relationships/hyperlink" Target="https://immunisationhandbook.health.gov.au/vaccine-preventable-diseases/yellow-fever" TargetMode="External"/><Relationship Id="rId33" Type="http://schemas.openxmlformats.org/officeDocument/2006/relationships/hyperlink" Target="https://www.tga.gov.au/reporting-problems" TargetMode="External"/><Relationship Id="rId38" Type="http://schemas.openxmlformats.org/officeDocument/2006/relationships/hyperlink" Target="https://extranet.who.int/dataformv6/index.php/551921?lang=en" TargetMode="External"/><Relationship Id="rId46" Type="http://schemas.openxmlformats.org/officeDocument/2006/relationships/hyperlink" Target="https://wwwnc.cdc.gov/travel/yellowbook/2024/infections-diseases/yellow-fever" TargetMode="External"/><Relationship Id="rId59" Type="http://schemas.openxmlformats.org/officeDocument/2006/relationships/hyperlink" Target="https://www.health.gov.au/our-work/national-immunisation-program" TargetMode="External"/><Relationship Id="rId67" Type="http://schemas.openxmlformats.org/officeDocument/2006/relationships/hyperlink" Target="https://www.health.gov.au/diseases/yellow-fever?utm_source=health.gov.au&amp;utm_medium=callout-auto-custom&amp;utm_campaign=digital_transformation" TargetMode="External"/><Relationship Id="rId20" Type="http://schemas.openxmlformats.org/officeDocument/2006/relationships/hyperlink" Target="https://www.health.gov.au/resources/publications/yellow-fever-fact-sheet?language=en" TargetMode="External"/><Relationship Id="rId41" Type="http://schemas.openxmlformats.org/officeDocument/2006/relationships/hyperlink" Target="https://www.health.gov.au/resources/publications/national-vaccine-storage-guidelines-strive-for-5" TargetMode="External"/><Relationship Id="rId54" Type="http://schemas.openxmlformats.org/officeDocument/2006/relationships/hyperlink" Target="https://extranet.who.int/dataformv6/index.php/551921?lang=en" TargetMode="External"/><Relationship Id="rId62" Type="http://schemas.openxmlformats.org/officeDocument/2006/relationships/hyperlink" Target="https://www.health.gov.au/topics/immunisation/immunisation-information-for-health-professionals/reporting-and-managing-adverse-vaccination-events" TargetMode="External"/><Relationship Id="rId70" Type="http://schemas.openxmlformats.org/officeDocument/2006/relationships/image" Target="media/image3.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39d4ebf-2015-4a38-bafe-179b9e711248">
      <Value>7</Value>
    </TaxCatchAll>
    <lcf76f155ced4ddcb4097134ff3c332f xmlns="08d7ab73-b36c-46e9-8c16-6666f003975b">
      <Terms xmlns="http://schemas.microsoft.com/office/infopath/2007/PartnerControls"/>
    </lcf76f155ced4ddcb4097134ff3c332f>
    <IncidentPeriod xmlns="08d7ab73-b36c-46e9-8c16-6666f003975b" xsi:nil="true"/>
    <Meeting3_x002d_15November2023 xmlns="08d7ab73-b36c-46e9-8c16-6666f003975b" xsi:nil="true"/>
    <ReviewType xmlns="08d7ab73-b36c-46e9-8c16-6666f003975b">External/Available to Public</ReviewType>
    <Notes xmlns="08d7ab73-b36c-46e9-8c16-6666f003975b" xsi:nil="true"/>
    <SharedWithUsers xmlns="a39d4ebf-2015-4a38-bafe-179b9e711248">
      <UserInfo>
        <DisplayName>DESA, Katarina</DisplayName>
        <AccountId>499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9" ma:contentTypeDescription="Create a new document." ma:contentTypeScope="" ma:versionID="7883654d1ff8a8bb98a688e5b90ec549">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cf736b6f0b5ca616cdba3a57711521b3"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eting3_x002d_15November2023" minOccurs="0"/>
                <xsd:element ref="ns2:MediaServiceLocation" minOccurs="0"/>
                <xsd:element ref="ns2:MediaServiceSearchProperties" minOccurs="0"/>
                <xsd:element ref="ns2:IncidentPeriod" minOccurs="0"/>
                <xsd:element ref="ns2:ReviewTyp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eting3_x002d_15November2023" ma:index="21" nillable="true" ma:displayName="Meeting 3 - 15 November 2023" ma:format="Dropdown" ma:internalName="Meeting3_x002d_15November2023">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IncidentPeriod" ma:index="24" nillable="true" ma:displayName="Incident Period" ma:format="Dropdown" ma:internalName="IncidentPeriod">
      <xsd:simpleType>
        <xsd:restriction base="dms:Text">
          <xsd:maxLength value="255"/>
        </xsd:restriction>
      </xsd:simpleType>
    </xsd:element>
    <xsd:element name="ReviewType" ma:index="25" nillable="true" ma:displayName="Review Type" ma:format="Dropdown" ma:internalName="ReviewType">
      <xsd:simpleType>
        <xsd:restriction base="dms:Choice">
          <xsd:enumeration value="Internal/Committee In Confidence"/>
          <xsd:enumeration value="External/Available to Public"/>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47d354-371c-498e-96f5-7046d57f177b}"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a39d4ebf-2015-4a38-bafe-179b9e711248"/>
    <ds:schemaRef ds:uri="08d7ab73-b36c-46e9-8c16-6666f003975b"/>
  </ds:schemaRefs>
</ds:datastoreItem>
</file>

<file path=customXml/itemProps3.xml><?xml version="1.0" encoding="utf-8"?>
<ds:datastoreItem xmlns:ds="http://schemas.openxmlformats.org/officeDocument/2006/customXml" ds:itemID="{642B5F38-5074-4DBE-91C3-B80B196D2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6967</Words>
  <Characters>40644</Characters>
  <Application>Microsoft Office Word</Application>
  <DocSecurity>0</DocSecurity>
  <Lines>860</Lines>
  <Paragraphs>485</Paragraphs>
  <ScaleCrop>false</ScaleCrop>
  <HeadingPairs>
    <vt:vector size="2" baseType="variant">
      <vt:variant>
        <vt:lpstr>Title</vt:lpstr>
      </vt:variant>
      <vt:variant>
        <vt:i4>1</vt:i4>
      </vt:variant>
    </vt:vector>
  </HeadingPairs>
  <TitlesOfParts>
    <vt:vector size="1" baseType="lpstr">
      <vt:lpstr>National Guidelines for Yellow Fever Vaccination Centres and Providers</vt:lpstr>
    </vt:vector>
  </TitlesOfParts>
  <Company/>
  <LinksUpToDate>false</LinksUpToDate>
  <CharactersWithSpaces>47290</CharactersWithSpaces>
  <SharedDoc>false</SharedDoc>
  <HLinks>
    <vt:vector size="546" baseType="variant">
      <vt:variant>
        <vt:i4>7012401</vt:i4>
      </vt:variant>
      <vt:variant>
        <vt:i4>375</vt:i4>
      </vt:variant>
      <vt:variant>
        <vt:i4>0</vt:i4>
      </vt:variant>
      <vt:variant>
        <vt:i4>5</vt:i4>
      </vt:variant>
      <vt:variant>
        <vt:lpwstr>https://www.health.gov.au/resources/publications/national-guidelines-for-yellow-fever-vaccination-centres-and-providers?language=en</vt:lpwstr>
      </vt:variant>
      <vt:variant>
        <vt:lpwstr/>
      </vt:variant>
      <vt:variant>
        <vt:i4>1704028</vt:i4>
      </vt:variant>
      <vt:variant>
        <vt:i4>372</vt:i4>
      </vt:variant>
      <vt:variant>
        <vt:i4>0</vt:i4>
      </vt:variant>
      <vt:variant>
        <vt:i4>5</vt:i4>
      </vt:variant>
      <vt:variant>
        <vt:lpwstr>https://www.health.gov.au/resources/publications/national-vaccine-storage-guidelines-strive-for-5</vt:lpwstr>
      </vt:variant>
      <vt:variant>
        <vt:lpwstr/>
      </vt:variant>
      <vt:variant>
        <vt:i4>1572880</vt:i4>
      </vt:variant>
      <vt:variant>
        <vt:i4>369</vt:i4>
      </vt:variant>
      <vt:variant>
        <vt:i4>0</vt:i4>
      </vt:variant>
      <vt:variant>
        <vt:i4>5</vt:i4>
      </vt:variant>
      <vt:variant>
        <vt:lpwstr>https://www.health.gov.au/resources/publications/yellow-fever-fact-sheet?language=en</vt:lpwstr>
      </vt:variant>
      <vt:variant>
        <vt:lpwstr/>
      </vt:variant>
      <vt:variant>
        <vt:i4>327689</vt:i4>
      </vt:variant>
      <vt:variant>
        <vt:i4>366</vt:i4>
      </vt:variant>
      <vt:variant>
        <vt:i4>0</vt:i4>
      </vt:variant>
      <vt:variant>
        <vt:i4>5</vt:i4>
      </vt:variant>
      <vt:variant>
        <vt:lpwstr>https://wwwnc.cdc.gov/travel/yellowbook/2024/infections-diseases/yellow-fever</vt:lpwstr>
      </vt:variant>
      <vt:variant>
        <vt:lpwstr/>
      </vt:variant>
      <vt:variant>
        <vt:i4>3145833</vt:i4>
      </vt:variant>
      <vt:variant>
        <vt:i4>363</vt:i4>
      </vt:variant>
      <vt:variant>
        <vt:i4>0</vt:i4>
      </vt:variant>
      <vt:variant>
        <vt:i4>5</vt:i4>
      </vt:variant>
      <vt:variant>
        <vt:lpwstr>https://www.health.gov.au/diseases/yellow-fever?utm_source=health.gov.au&amp;utm_medium=callout-auto-custom&amp;utm_campaign=digital_transformation</vt:lpwstr>
      </vt:variant>
      <vt:variant>
        <vt:lpwstr/>
      </vt:variant>
      <vt:variant>
        <vt:i4>6357107</vt:i4>
      </vt:variant>
      <vt:variant>
        <vt:i4>360</vt:i4>
      </vt:variant>
      <vt:variant>
        <vt:i4>0</vt:i4>
      </vt:variant>
      <vt:variant>
        <vt:i4>5</vt:i4>
      </vt:variant>
      <vt:variant>
        <vt:lpwstr>http://www.who.int/wer/en/</vt:lpwstr>
      </vt:variant>
      <vt:variant>
        <vt:lpwstr/>
      </vt:variant>
      <vt:variant>
        <vt:i4>6160410</vt:i4>
      </vt:variant>
      <vt:variant>
        <vt:i4>357</vt:i4>
      </vt:variant>
      <vt:variant>
        <vt:i4>0</vt:i4>
      </vt:variant>
      <vt:variant>
        <vt:i4>5</vt:i4>
      </vt:variant>
      <vt:variant>
        <vt:lpwstr>https://www.healthdirect.gov.au/travel-health-advice</vt:lpwstr>
      </vt:variant>
      <vt:variant>
        <vt:lpwstr/>
      </vt:variant>
      <vt:variant>
        <vt:i4>6553645</vt:i4>
      </vt:variant>
      <vt:variant>
        <vt:i4>354</vt:i4>
      </vt:variant>
      <vt:variant>
        <vt:i4>0</vt:i4>
      </vt:variant>
      <vt:variant>
        <vt:i4>5</vt:i4>
      </vt:variant>
      <vt:variant>
        <vt:lpwstr>https://www.tga.gov.au/resources/artg/58571</vt:lpwstr>
      </vt:variant>
      <vt:variant>
        <vt:lpwstr/>
      </vt:variant>
      <vt:variant>
        <vt:i4>4194380</vt:i4>
      </vt:variant>
      <vt:variant>
        <vt:i4>351</vt:i4>
      </vt:variant>
      <vt:variant>
        <vt:i4>0</vt:i4>
      </vt:variant>
      <vt:variant>
        <vt:i4>5</vt:i4>
      </vt:variant>
      <vt:variant>
        <vt:lpwstr>https://www.smartraveller.gov.au/</vt:lpwstr>
      </vt:variant>
      <vt:variant>
        <vt:lpwstr/>
      </vt:variant>
      <vt:variant>
        <vt:i4>5963803</vt:i4>
      </vt:variant>
      <vt:variant>
        <vt:i4>348</vt:i4>
      </vt:variant>
      <vt:variant>
        <vt:i4>0</vt:i4>
      </vt:variant>
      <vt:variant>
        <vt:i4>5</vt:i4>
      </vt:variant>
      <vt:variant>
        <vt:lpwstr>https://www.health.gov.au/topics/immunisation/immunisation-information-for-health-professionals/reporting-and-managing-adverse-vaccination-events</vt:lpwstr>
      </vt:variant>
      <vt:variant>
        <vt:lpwstr/>
      </vt:variant>
      <vt:variant>
        <vt:i4>4194327</vt:i4>
      </vt:variant>
      <vt:variant>
        <vt:i4>345</vt:i4>
      </vt:variant>
      <vt:variant>
        <vt:i4>0</vt:i4>
      </vt:variant>
      <vt:variant>
        <vt:i4>5</vt:i4>
      </vt:variant>
      <vt:variant>
        <vt:lpwstr>https://www.tga.gov.au/safety/reporting-problems</vt:lpwstr>
      </vt:variant>
      <vt:variant>
        <vt:lpwstr/>
      </vt:variant>
      <vt:variant>
        <vt:i4>1704028</vt:i4>
      </vt:variant>
      <vt:variant>
        <vt:i4>342</vt:i4>
      </vt:variant>
      <vt:variant>
        <vt:i4>0</vt:i4>
      </vt:variant>
      <vt:variant>
        <vt:i4>5</vt:i4>
      </vt:variant>
      <vt:variant>
        <vt:lpwstr>https://www.health.gov.au/resources/publications/national-vaccine-storage-guidelines-strive-for-5</vt:lpwstr>
      </vt:variant>
      <vt:variant>
        <vt:lpwstr/>
      </vt:variant>
      <vt:variant>
        <vt:i4>262209</vt:i4>
      </vt:variant>
      <vt:variant>
        <vt:i4>339</vt:i4>
      </vt:variant>
      <vt:variant>
        <vt:i4>0</vt:i4>
      </vt:variant>
      <vt:variant>
        <vt:i4>5</vt:i4>
      </vt:variant>
      <vt:variant>
        <vt:lpwstr>https://www.health.gov.au/our-work/national-immunisation-program</vt:lpwstr>
      </vt:variant>
      <vt:variant>
        <vt:lpwstr/>
      </vt:variant>
      <vt:variant>
        <vt:i4>7012385</vt:i4>
      </vt:variant>
      <vt:variant>
        <vt:i4>336</vt:i4>
      </vt:variant>
      <vt:variant>
        <vt:i4>0</vt:i4>
      </vt:variant>
      <vt:variant>
        <vt:i4>5</vt:i4>
      </vt:variant>
      <vt:variant>
        <vt:lpwstr>https://www.health.gov.au/our-work/national-health-and-climate-strategy</vt:lpwstr>
      </vt:variant>
      <vt:variant>
        <vt:lpwstr/>
      </vt:variant>
      <vt:variant>
        <vt:i4>6619255</vt:i4>
      </vt:variant>
      <vt:variant>
        <vt:i4>333</vt:i4>
      </vt:variant>
      <vt:variant>
        <vt:i4>0</vt:i4>
      </vt:variant>
      <vt:variant>
        <vt:i4>5</vt:i4>
      </vt:variant>
      <vt:variant>
        <vt:lpwstr>https://wwwnc.cdc.gov/travel/yellowbook/2024/environmental-hazards-risks/mosquitoes-ticks-and-other-arthropods</vt:lpwstr>
      </vt:variant>
      <vt:variant>
        <vt:lpwstr/>
      </vt:variant>
      <vt:variant>
        <vt:i4>6619234</vt:i4>
      </vt:variant>
      <vt:variant>
        <vt:i4>330</vt:i4>
      </vt:variant>
      <vt:variant>
        <vt:i4>0</vt:i4>
      </vt:variant>
      <vt:variant>
        <vt:i4>5</vt:i4>
      </vt:variant>
      <vt:variant>
        <vt:lpwstr>http://www.who.int/ith/en/</vt:lpwstr>
      </vt:variant>
      <vt:variant>
        <vt:lpwstr/>
      </vt:variant>
      <vt:variant>
        <vt:i4>4194399</vt:i4>
      </vt:variant>
      <vt:variant>
        <vt:i4>327</vt:i4>
      </vt:variant>
      <vt:variant>
        <vt:i4>0</vt:i4>
      </vt:variant>
      <vt:variant>
        <vt:i4>5</vt:i4>
      </vt:variant>
      <vt:variant>
        <vt:lpwstr>http://www.who.int/ihr/publications/9789241580496/en/</vt:lpwstr>
      </vt:variant>
      <vt:variant>
        <vt:lpwstr/>
      </vt:variant>
      <vt:variant>
        <vt:i4>5636176</vt:i4>
      </vt:variant>
      <vt:variant>
        <vt:i4>324</vt:i4>
      </vt:variant>
      <vt:variant>
        <vt:i4>0</vt:i4>
      </vt:variant>
      <vt:variant>
        <vt:i4>5</vt:i4>
      </vt:variant>
      <vt:variant>
        <vt:lpwstr>https://extranet.who.int/dataformv3/index.php/415855?lang=en</vt:lpwstr>
      </vt:variant>
      <vt:variant>
        <vt:lpwstr/>
      </vt:variant>
      <vt:variant>
        <vt:i4>3735605</vt:i4>
      </vt:variant>
      <vt:variant>
        <vt:i4>321</vt:i4>
      </vt:variant>
      <vt:variant>
        <vt:i4>0</vt:i4>
      </vt:variant>
      <vt:variant>
        <vt:i4>5</vt:i4>
      </vt:variant>
      <vt:variant>
        <vt:lpwstr>https://www.servicesaustralia.gov.au/mbs-billing-for-immunisations?context=20</vt:lpwstr>
      </vt:variant>
      <vt:variant>
        <vt:lpwstr>accordion3</vt:lpwstr>
      </vt:variant>
      <vt:variant>
        <vt:i4>2424892</vt:i4>
      </vt:variant>
      <vt:variant>
        <vt:i4>318</vt:i4>
      </vt:variant>
      <vt:variant>
        <vt:i4>0</vt:i4>
      </vt:variant>
      <vt:variant>
        <vt:i4>5</vt:i4>
      </vt:variant>
      <vt:variant>
        <vt:lpwstr>https://www.legislation.gov.au/F2016L00811/latest/text</vt:lpwstr>
      </vt:variant>
      <vt:variant>
        <vt:lpwstr/>
      </vt:variant>
      <vt:variant>
        <vt:i4>2818102</vt:i4>
      </vt:variant>
      <vt:variant>
        <vt:i4>315</vt:i4>
      </vt:variant>
      <vt:variant>
        <vt:i4>0</vt:i4>
      </vt:variant>
      <vt:variant>
        <vt:i4>5</vt:i4>
      </vt:variant>
      <vt:variant>
        <vt:lpwstr>https://www.legislation.gov.au/C2015A00061/latest/text</vt:lpwstr>
      </vt:variant>
      <vt:variant>
        <vt:lpwstr/>
      </vt:variant>
      <vt:variant>
        <vt:i4>3473427</vt:i4>
      </vt:variant>
      <vt:variant>
        <vt:i4>312</vt:i4>
      </vt:variant>
      <vt:variant>
        <vt:i4>0</vt:i4>
      </vt:variant>
      <vt:variant>
        <vt:i4>5</vt:i4>
      </vt:variant>
      <vt:variant>
        <vt:lpwstr>https://hpe.servicesaustralia.gov.au/elearning_AIR.html</vt:lpwstr>
      </vt:variant>
      <vt:variant>
        <vt:lpwstr/>
      </vt:variant>
      <vt:variant>
        <vt:i4>786511</vt:i4>
      </vt:variant>
      <vt:variant>
        <vt:i4>309</vt:i4>
      </vt:variant>
      <vt:variant>
        <vt:i4>0</vt:i4>
      </vt:variant>
      <vt:variant>
        <vt:i4>5</vt:i4>
      </vt:variant>
      <vt:variant>
        <vt:lpwstr>https://www.servicesaustralia.gov.au/australian-immunisation-register</vt:lpwstr>
      </vt:variant>
      <vt:variant>
        <vt:lpwstr/>
      </vt:variant>
      <vt:variant>
        <vt:i4>6291574</vt:i4>
      </vt:variant>
      <vt:variant>
        <vt:i4>306</vt:i4>
      </vt:variant>
      <vt:variant>
        <vt:i4>0</vt:i4>
      </vt:variant>
      <vt:variant>
        <vt:i4>5</vt:i4>
      </vt:variant>
      <vt:variant>
        <vt:lpwstr>https://immunisationhandbook.health.gov.au/</vt:lpwstr>
      </vt:variant>
      <vt:variant>
        <vt:lpwstr/>
      </vt:variant>
      <vt:variant>
        <vt:i4>4194391</vt:i4>
      </vt:variant>
      <vt:variant>
        <vt:i4>303</vt:i4>
      </vt:variant>
      <vt:variant>
        <vt:i4>0</vt:i4>
      </vt:variant>
      <vt:variant>
        <vt:i4>5</vt:i4>
      </vt:variant>
      <vt:variant>
        <vt:lpwstr>https://wwwnc.cdc.gov/travel/yellowbook/2016/the-pre-travel-consultation/protection-against-mosquitoes-ticks-other-arthropods</vt:lpwstr>
      </vt:variant>
      <vt:variant>
        <vt:lpwstr/>
      </vt:variant>
      <vt:variant>
        <vt:i4>327689</vt:i4>
      </vt:variant>
      <vt:variant>
        <vt:i4>300</vt:i4>
      </vt:variant>
      <vt:variant>
        <vt:i4>0</vt:i4>
      </vt:variant>
      <vt:variant>
        <vt:i4>5</vt:i4>
      </vt:variant>
      <vt:variant>
        <vt:lpwstr>https://wwwnc.cdc.gov/travel/yellowbook/2024/infections-diseases/yellow-fever</vt:lpwstr>
      </vt:variant>
      <vt:variant>
        <vt:lpwstr/>
      </vt:variant>
      <vt:variant>
        <vt:i4>4194380</vt:i4>
      </vt:variant>
      <vt:variant>
        <vt:i4>297</vt:i4>
      </vt:variant>
      <vt:variant>
        <vt:i4>0</vt:i4>
      </vt:variant>
      <vt:variant>
        <vt:i4>5</vt:i4>
      </vt:variant>
      <vt:variant>
        <vt:lpwstr>https://www.smartraveller.gov.au/</vt:lpwstr>
      </vt:variant>
      <vt:variant>
        <vt:lpwstr/>
      </vt:variant>
      <vt:variant>
        <vt:i4>6160410</vt:i4>
      </vt:variant>
      <vt:variant>
        <vt:i4>294</vt:i4>
      </vt:variant>
      <vt:variant>
        <vt:i4>0</vt:i4>
      </vt:variant>
      <vt:variant>
        <vt:i4>5</vt:i4>
      </vt:variant>
      <vt:variant>
        <vt:lpwstr>https://www.healthdirect.gov.au/travel-health-advice</vt:lpwstr>
      </vt:variant>
      <vt:variant>
        <vt:lpwstr/>
      </vt:variant>
      <vt:variant>
        <vt:i4>5767195</vt:i4>
      </vt:variant>
      <vt:variant>
        <vt:i4>291</vt:i4>
      </vt:variant>
      <vt:variant>
        <vt:i4>0</vt:i4>
      </vt:variant>
      <vt:variant>
        <vt:i4>5</vt:i4>
      </vt:variant>
      <vt:variant>
        <vt:lpwstr>https://www.health.gov.au/about-us/contact-us/state-and-territory-health-departments</vt:lpwstr>
      </vt:variant>
      <vt:variant>
        <vt:lpwstr/>
      </vt:variant>
      <vt:variant>
        <vt:i4>1572880</vt:i4>
      </vt:variant>
      <vt:variant>
        <vt:i4>288</vt:i4>
      </vt:variant>
      <vt:variant>
        <vt:i4>0</vt:i4>
      </vt:variant>
      <vt:variant>
        <vt:i4>5</vt:i4>
      </vt:variant>
      <vt:variant>
        <vt:lpwstr>https://www.health.gov.au/resources/publications/yellow-fever-fact-sheet?language=en</vt:lpwstr>
      </vt:variant>
      <vt:variant>
        <vt:lpwstr/>
      </vt:variant>
      <vt:variant>
        <vt:i4>1704028</vt:i4>
      </vt:variant>
      <vt:variant>
        <vt:i4>285</vt:i4>
      </vt:variant>
      <vt:variant>
        <vt:i4>0</vt:i4>
      </vt:variant>
      <vt:variant>
        <vt:i4>5</vt:i4>
      </vt:variant>
      <vt:variant>
        <vt:lpwstr>https://www.health.gov.au/resources/publications/national-vaccine-storage-guidelines-strive-for-5</vt:lpwstr>
      </vt:variant>
      <vt:variant>
        <vt:lpwstr/>
      </vt:variant>
      <vt:variant>
        <vt:i4>6357050</vt:i4>
      </vt:variant>
      <vt:variant>
        <vt:i4>282</vt:i4>
      </vt:variant>
      <vt:variant>
        <vt:i4>0</vt:i4>
      </vt:variant>
      <vt:variant>
        <vt:i4>5</vt:i4>
      </vt:variant>
      <vt:variant>
        <vt:lpwstr>https://www.health.gov.au/diseases/yellow-fever?utm_source=health.gov.au&amp;utm_medium=callout-auto-custom&amp;utm_campaign=digital_transformation</vt:lpwstr>
      </vt:variant>
      <vt:variant>
        <vt:lpwstr>approved-yellow-fever-vaccination-clinics</vt:lpwstr>
      </vt:variant>
      <vt:variant>
        <vt:i4>5701719</vt:i4>
      </vt:variant>
      <vt:variant>
        <vt:i4>279</vt:i4>
      </vt:variant>
      <vt:variant>
        <vt:i4>0</vt:i4>
      </vt:variant>
      <vt:variant>
        <vt:i4>5</vt:i4>
      </vt:variant>
      <vt:variant>
        <vt:lpwstr>https://extranet.who.int/dataformv6/index.php/551921?lang=en</vt:lpwstr>
      </vt:variant>
      <vt:variant>
        <vt:lpwstr/>
      </vt:variant>
      <vt:variant>
        <vt:i4>2818102</vt:i4>
      </vt:variant>
      <vt:variant>
        <vt:i4>276</vt:i4>
      </vt:variant>
      <vt:variant>
        <vt:i4>0</vt:i4>
      </vt:variant>
      <vt:variant>
        <vt:i4>5</vt:i4>
      </vt:variant>
      <vt:variant>
        <vt:lpwstr>https://www.legislation.gov.au/C2015A00061/latest/text</vt:lpwstr>
      </vt:variant>
      <vt:variant>
        <vt:lpwstr/>
      </vt:variant>
      <vt:variant>
        <vt:i4>3473427</vt:i4>
      </vt:variant>
      <vt:variant>
        <vt:i4>273</vt:i4>
      </vt:variant>
      <vt:variant>
        <vt:i4>0</vt:i4>
      </vt:variant>
      <vt:variant>
        <vt:i4>5</vt:i4>
      </vt:variant>
      <vt:variant>
        <vt:lpwstr>https://hpe.servicesaustralia.gov.au/elearning_AIR.html</vt:lpwstr>
      </vt:variant>
      <vt:variant>
        <vt:lpwstr/>
      </vt:variant>
      <vt:variant>
        <vt:i4>786511</vt:i4>
      </vt:variant>
      <vt:variant>
        <vt:i4>270</vt:i4>
      </vt:variant>
      <vt:variant>
        <vt:i4>0</vt:i4>
      </vt:variant>
      <vt:variant>
        <vt:i4>5</vt:i4>
      </vt:variant>
      <vt:variant>
        <vt:lpwstr>https://www.servicesaustralia.gov.au/australian-immunisation-register</vt:lpwstr>
      </vt:variant>
      <vt:variant>
        <vt:lpwstr/>
      </vt:variant>
      <vt:variant>
        <vt:i4>6094869</vt:i4>
      </vt:variant>
      <vt:variant>
        <vt:i4>267</vt:i4>
      </vt:variant>
      <vt:variant>
        <vt:i4>0</vt:i4>
      </vt:variant>
      <vt:variant>
        <vt:i4>5</vt:i4>
      </vt:variant>
      <vt:variant>
        <vt:lpwstr>https://beta.health.gov.au/health-topics/immunisation/health-professionals/reporting-and-managing-adverse-vaccination-events</vt:lpwstr>
      </vt:variant>
      <vt:variant>
        <vt:lpwstr/>
      </vt:variant>
      <vt:variant>
        <vt:i4>5570626</vt:i4>
      </vt:variant>
      <vt:variant>
        <vt:i4>264</vt:i4>
      </vt:variant>
      <vt:variant>
        <vt:i4>0</vt:i4>
      </vt:variant>
      <vt:variant>
        <vt:i4>5</vt:i4>
      </vt:variant>
      <vt:variant>
        <vt:lpwstr>https://www.tga.gov.au/reporting-problems</vt:lpwstr>
      </vt:variant>
      <vt:variant>
        <vt:lpwstr/>
      </vt:variant>
      <vt:variant>
        <vt:i4>5898249</vt:i4>
      </vt:variant>
      <vt:variant>
        <vt:i4>261</vt:i4>
      </vt:variant>
      <vt:variant>
        <vt:i4>0</vt:i4>
      </vt:variant>
      <vt:variant>
        <vt:i4>5</vt:i4>
      </vt:variant>
      <vt:variant>
        <vt:lpwstr>https://immunisationhandbook.health.gov.au/vaccine-preventable-diseases/yellow-fever</vt:lpwstr>
      </vt:variant>
      <vt:variant>
        <vt:lpwstr/>
      </vt:variant>
      <vt:variant>
        <vt:i4>6553645</vt:i4>
      </vt:variant>
      <vt:variant>
        <vt:i4>258</vt:i4>
      </vt:variant>
      <vt:variant>
        <vt:i4>0</vt:i4>
      </vt:variant>
      <vt:variant>
        <vt:i4>5</vt:i4>
      </vt:variant>
      <vt:variant>
        <vt:lpwstr>https://www.tga.gov.au/resources/artg/58571</vt:lpwstr>
      </vt:variant>
      <vt:variant>
        <vt:lpwstr/>
      </vt:variant>
      <vt:variant>
        <vt:i4>6553645</vt:i4>
      </vt:variant>
      <vt:variant>
        <vt:i4>255</vt:i4>
      </vt:variant>
      <vt:variant>
        <vt:i4>0</vt:i4>
      </vt:variant>
      <vt:variant>
        <vt:i4>5</vt:i4>
      </vt:variant>
      <vt:variant>
        <vt:lpwstr>https://www.tga.gov.au/resources/artg/58571</vt:lpwstr>
      </vt:variant>
      <vt:variant>
        <vt:lpwstr/>
      </vt:variant>
      <vt:variant>
        <vt:i4>5898249</vt:i4>
      </vt:variant>
      <vt:variant>
        <vt:i4>252</vt:i4>
      </vt:variant>
      <vt:variant>
        <vt:i4>0</vt:i4>
      </vt:variant>
      <vt:variant>
        <vt:i4>5</vt:i4>
      </vt:variant>
      <vt:variant>
        <vt:lpwstr>https://immunisationhandbook.health.gov.au/vaccine-preventable-diseases/yellow-fever</vt:lpwstr>
      </vt:variant>
      <vt:variant>
        <vt:lpwstr/>
      </vt:variant>
      <vt:variant>
        <vt:i4>6553645</vt:i4>
      </vt:variant>
      <vt:variant>
        <vt:i4>249</vt:i4>
      </vt:variant>
      <vt:variant>
        <vt:i4>0</vt:i4>
      </vt:variant>
      <vt:variant>
        <vt:i4>5</vt:i4>
      </vt:variant>
      <vt:variant>
        <vt:lpwstr>https://www.tga.gov.au/resources/artg/58571</vt:lpwstr>
      </vt:variant>
      <vt:variant>
        <vt:lpwstr/>
      </vt:variant>
      <vt:variant>
        <vt:i4>1572880</vt:i4>
      </vt:variant>
      <vt:variant>
        <vt:i4>246</vt:i4>
      </vt:variant>
      <vt:variant>
        <vt:i4>0</vt:i4>
      </vt:variant>
      <vt:variant>
        <vt:i4>5</vt:i4>
      </vt:variant>
      <vt:variant>
        <vt:lpwstr>https://www.health.gov.au/resources/publications/yellow-fever-fact-sheet?language=en</vt:lpwstr>
      </vt:variant>
      <vt:variant>
        <vt:lpwstr/>
      </vt:variant>
      <vt:variant>
        <vt:i4>2359355</vt:i4>
      </vt:variant>
      <vt:variant>
        <vt:i4>243</vt:i4>
      </vt:variant>
      <vt:variant>
        <vt:i4>0</vt:i4>
      </vt:variant>
      <vt:variant>
        <vt:i4>5</vt:i4>
      </vt:variant>
      <vt:variant>
        <vt:lpwstr>https://www.legislation.gov.au/F2025L00820/asmade/text</vt:lpwstr>
      </vt:variant>
      <vt:variant>
        <vt:lpwstr/>
      </vt:variant>
      <vt:variant>
        <vt:i4>5898249</vt:i4>
      </vt:variant>
      <vt:variant>
        <vt:i4>240</vt:i4>
      </vt:variant>
      <vt:variant>
        <vt:i4>0</vt:i4>
      </vt:variant>
      <vt:variant>
        <vt:i4>5</vt:i4>
      </vt:variant>
      <vt:variant>
        <vt:lpwstr>https://immunisationhandbook.health.gov.au/vaccine-preventable-diseases/yellow-fever</vt:lpwstr>
      </vt:variant>
      <vt:variant>
        <vt:lpwstr/>
      </vt:variant>
      <vt:variant>
        <vt:i4>3735605</vt:i4>
      </vt:variant>
      <vt:variant>
        <vt:i4>237</vt:i4>
      </vt:variant>
      <vt:variant>
        <vt:i4>0</vt:i4>
      </vt:variant>
      <vt:variant>
        <vt:i4>5</vt:i4>
      </vt:variant>
      <vt:variant>
        <vt:lpwstr>https://www.servicesaustralia.gov.au/mbs-billing-for-immunisations?context=20</vt:lpwstr>
      </vt:variant>
      <vt:variant>
        <vt:lpwstr>accordion3</vt:lpwstr>
      </vt:variant>
      <vt:variant>
        <vt:i4>7733368</vt:i4>
      </vt:variant>
      <vt:variant>
        <vt:i4>234</vt:i4>
      </vt:variant>
      <vt:variant>
        <vt:i4>0</vt:i4>
      </vt:variant>
      <vt:variant>
        <vt:i4>5</vt:i4>
      </vt:variant>
      <vt:variant>
        <vt:lpwstr>https://www.health.gov.au/health-topics/immunisation/immunisation-throughout-life/national-immunisation-program-schedule</vt:lpwstr>
      </vt:variant>
      <vt:variant>
        <vt:lpwstr>state-and-territory-immunisation-schedules</vt:lpwstr>
      </vt:variant>
      <vt:variant>
        <vt:i4>4587588</vt:i4>
      </vt:variant>
      <vt:variant>
        <vt:i4>231</vt:i4>
      </vt:variant>
      <vt:variant>
        <vt:i4>0</vt:i4>
      </vt:variant>
      <vt:variant>
        <vt:i4>5</vt:i4>
      </vt:variant>
      <vt:variant>
        <vt:lpwstr>https://www.health.gov.au/initiatives-and-programs/national-immunisation-program</vt:lpwstr>
      </vt:variant>
      <vt:variant>
        <vt:lpwstr/>
      </vt:variant>
      <vt:variant>
        <vt:i4>5898249</vt:i4>
      </vt:variant>
      <vt:variant>
        <vt:i4>228</vt:i4>
      </vt:variant>
      <vt:variant>
        <vt:i4>0</vt:i4>
      </vt:variant>
      <vt:variant>
        <vt:i4>5</vt:i4>
      </vt:variant>
      <vt:variant>
        <vt:lpwstr>https://immunisationhandbook.health.gov.au/vaccine-preventable-diseases/yellow-fever</vt:lpwstr>
      </vt:variant>
      <vt:variant>
        <vt:lpwstr/>
      </vt:variant>
      <vt:variant>
        <vt:i4>1572880</vt:i4>
      </vt:variant>
      <vt:variant>
        <vt:i4>225</vt:i4>
      </vt:variant>
      <vt:variant>
        <vt:i4>0</vt:i4>
      </vt:variant>
      <vt:variant>
        <vt:i4>5</vt:i4>
      </vt:variant>
      <vt:variant>
        <vt:lpwstr>https://www.health.gov.au/resources/publications/yellow-fever-fact-sheet?language=en</vt:lpwstr>
      </vt:variant>
      <vt:variant>
        <vt:lpwstr/>
      </vt:variant>
      <vt:variant>
        <vt:i4>2359355</vt:i4>
      </vt:variant>
      <vt:variant>
        <vt:i4>222</vt:i4>
      </vt:variant>
      <vt:variant>
        <vt:i4>0</vt:i4>
      </vt:variant>
      <vt:variant>
        <vt:i4>5</vt:i4>
      </vt:variant>
      <vt:variant>
        <vt:lpwstr>https://www.legislation.gov.au/F2025L00820/asmade/text</vt:lpwstr>
      </vt:variant>
      <vt:variant>
        <vt:lpwstr/>
      </vt:variant>
      <vt:variant>
        <vt:i4>786511</vt:i4>
      </vt:variant>
      <vt:variant>
        <vt:i4>219</vt:i4>
      </vt:variant>
      <vt:variant>
        <vt:i4>0</vt:i4>
      </vt:variant>
      <vt:variant>
        <vt:i4>5</vt:i4>
      </vt:variant>
      <vt:variant>
        <vt:lpwstr>https://www.servicesaustralia.gov.au/australian-immunisation-register</vt:lpwstr>
      </vt:variant>
      <vt:variant>
        <vt:lpwstr/>
      </vt:variant>
      <vt:variant>
        <vt:i4>1572880</vt:i4>
      </vt:variant>
      <vt:variant>
        <vt:i4>216</vt:i4>
      </vt:variant>
      <vt:variant>
        <vt:i4>0</vt:i4>
      </vt:variant>
      <vt:variant>
        <vt:i4>5</vt:i4>
      </vt:variant>
      <vt:variant>
        <vt:lpwstr>https://www.health.gov.au/resources/publications/yellow-fever-fact-sheet?language=en</vt:lpwstr>
      </vt:variant>
      <vt:variant>
        <vt:lpwstr/>
      </vt:variant>
      <vt:variant>
        <vt:i4>2359355</vt:i4>
      </vt:variant>
      <vt:variant>
        <vt:i4>213</vt:i4>
      </vt:variant>
      <vt:variant>
        <vt:i4>0</vt:i4>
      </vt:variant>
      <vt:variant>
        <vt:i4>5</vt:i4>
      </vt:variant>
      <vt:variant>
        <vt:lpwstr>https://www.legislation.gov.au/F2025L00820/asmade/text</vt:lpwstr>
      </vt:variant>
      <vt:variant>
        <vt:lpwstr/>
      </vt:variant>
      <vt:variant>
        <vt:i4>3407917</vt:i4>
      </vt:variant>
      <vt:variant>
        <vt:i4>210</vt:i4>
      </vt:variant>
      <vt:variant>
        <vt:i4>0</vt:i4>
      </vt:variant>
      <vt:variant>
        <vt:i4>5</vt:i4>
      </vt:variant>
      <vt:variant>
        <vt:lpwstr>https://iris.who.int/bitstream/handle/10665/246107/9789241580496-eng.pdf?sequence=1</vt:lpwstr>
      </vt:variant>
      <vt:variant>
        <vt:lpwstr/>
      </vt:variant>
      <vt:variant>
        <vt:i4>7012385</vt:i4>
      </vt:variant>
      <vt:variant>
        <vt:i4>207</vt:i4>
      </vt:variant>
      <vt:variant>
        <vt:i4>0</vt:i4>
      </vt:variant>
      <vt:variant>
        <vt:i4>5</vt:i4>
      </vt:variant>
      <vt:variant>
        <vt:lpwstr>https://www.health.gov.au/our-work/national-health-and-climate-strategy</vt:lpwstr>
      </vt:variant>
      <vt:variant>
        <vt:lpwstr/>
      </vt:variant>
      <vt:variant>
        <vt:i4>1835059</vt:i4>
      </vt:variant>
      <vt:variant>
        <vt:i4>200</vt:i4>
      </vt:variant>
      <vt:variant>
        <vt:i4>0</vt:i4>
      </vt:variant>
      <vt:variant>
        <vt:i4>5</vt:i4>
      </vt:variant>
      <vt:variant>
        <vt:lpwstr/>
      </vt:variant>
      <vt:variant>
        <vt:lpwstr>_Toc201142489</vt:lpwstr>
      </vt:variant>
      <vt:variant>
        <vt:i4>1835059</vt:i4>
      </vt:variant>
      <vt:variant>
        <vt:i4>194</vt:i4>
      </vt:variant>
      <vt:variant>
        <vt:i4>0</vt:i4>
      </vt:variant>
      <vt:variant>
        <vt:i4>5</vt:i4>
      </vt:variant>
      <vt:variant>
        <vt:lpwstr/>
      </vt:variant>
      <vt:variant>
        <vt:lpwstr>_Toc201142488</vt:lpwstr>
      </vt:variant>
      <vt:variant>
        <vt:i4>1835059</vt:i4>
      </vt:variant>
      <vt:variant>
        <vt:i4>188</vt:i4>
      </vt:variant>
      <vt:variant>
        <vt:i4>0</vt:i4>
      </vt:variant>
      <vt:variant>
        <vt:i4>5</vt:i4>
      </vt:variant>
      <vt:variant>
        <vt:lpwstr/>
      </vt:variant>
      <vt:variant>
        <vt:lpwstr>_Toc201142487</vt:lpwstr>
      </vt:variant>
      <vt:variant>
        <vt:i4>1835059</vt:i4>
      </vt:variant>
      <vt:variant>
        <vt:i4>182</vt:i4>
      </vt:variant>
      <vt:variant>
        <vt:i4>0</vt:i4>
      </vt:variant>
      <vt:variant>
        <vt:i4>5</vt:i4>
      </vt:variant>
      <vt:variant>
        <vt:lpwstr/>
      </vt:variant>
      <vt:variant>
        <vt:lpwstr>_Toc201142486</vt:lpwstr>
      </vt:variant>
      <vt:variant>
        <vt:i4>1835059</vt:i4>
      </vt:variant>
      <vt:variant>
        <vt:i4>176</vt:i4>
      </vt:variant>
      <vt:variant>
        <vt:i4>0</vt:i4>
      </vt:variant>
      <vt:variant>
        <vt:i4>5</vt:i4>
      </vt:variant>
      <vt:variant>
        <vt:lpwstr/>
      </vt:variant>
      <vt:variant>
        <vt:lpwstr>_Toc201142485</vt:lpwstr>
      </vt:variant>
      <vt:variant>
        <vt:i4>1835059</vt:i4>
      </vt:variant>
      <vt:variant>
        <vt:i4>170</vt:i4>
      </vt:variant>
      <vt:variant>
        <vt:i4>0</vt:i4>
      </vt:variant>
      <vt:variant>
        <vt:i4>5</vt:i4>
      </vt:variant>
      <vt:variant>
        <vt:lpwstr/>
      </vt:variant>
      <vt:variant>
        <vt:lpwstr>_Toc201142484</vt:lpwstr>
      </vt:variant>
      <vt:variant>
        <vt:i4>1835059</vt:i4>
      </vt:variant>
      <vt:variant>
        <vt:i4>164</vt:i4>
      </vt:variant>
      <vt:variant>
        <vt:i4>0</vt:i4>
      </vt:variant>
      <vt:variant>
        <vt:i4>5</vt:i4>
      </vt:variant>
      <vt:variant>
        <vt:lpwstr/>
      </vt:variant>
      <vt:variant>
        <vt:lpwstr>_Toc201142483</vt:lpwstr>
      </vt:variant>
      <vt:variant>
        <vt:i4>1835059</vt:i4>
      </vt:variant>
      <vt:variant>
        <vt:i4>158</vt:i4>
      </vt:variant>
      <vt:variant>
        <vt:i4>0</vt:i4>
      </vt:variant>
      <vt:variant>
        <vt:i4>5</vt:i4>
      </vt:variant>
      <vt:variant>
        <vt:lpwstr/>
      </vt:variant>
      <vt:variant>
        <vt:lpwstr>_Toc201142482</vt:lpwstr>
      </vt:variant>
      <vt:variant>
        <vt:i4>1835059</vt:i4>
      </vt:variant>
      <vt:variant>
        <vt:i4>152</vt:i4>
      </vt:variant>
      <vt:variant>
        <vt:i4>0</vt:i4>
      </vt:variant>
      <vt:variant>
        <vt:i4>5</vt:i4>
      </vt:variant>
      <vt:variant>
        <vt:lpwstr/>
      </vt:variant>
      <vt:variant>
        <vt:lpwstr>_Toc201142481</vt:lpwstr>
      </vt:variant>
      <vt:variant>
        <vt:i4>1835059</vt:i4>
      </vt:variant>
      <vt:variant>
        <vt:i4>146</vt:i4>
      </vt:variant>
      <vt:variant>
        <vt:i4>0</vt:i4>
      </vt:variant>
      <vt:variant>
        <vt:i4>5</vt:i4>
      </vt:variant>
      <vt:variant>
        <vt:lpwstr/>
      </vt:variant>
      <vt:variant>
        <vt:lpwstr>_Toc201142480</vt:lpwstr>
      </vt:variant>
      <vt:variant>
        <vt:i4>1245235</vt:i4>
      </vt:variant>
      <vt:variant>
        <vt:i4>140</vt:i4>
      </vt:variant>
      <vt:variant>
        <vt:i4>0</vt:i4>
      </vt:variant>
      <vt:variant>
        <vt:i4>5</vt:i4>
      </vt:variant>
      <vt:variant>
        <vt:lpwstr/>
      </vt:variant>
      <vt:variant>
        <vt:lpwstr>_Toc201142479</vt:lpwstr>
      </vt:variant>
      <vt:variant>
        <vt:i4>1245235</vt:i4>
      </vt:variant>
      <vt:variant>
        <vt:i4>134</vt:i4>
      </vt:variant>
      <vt:variant>
        <vt:i4>0</vt:i4>
      </vt:variant>
      <vt:variant>
        <vt:i4>5</vt:i4>
      </vt:variant>
      <vt:variant>
        <vt:lpwstr/>
      </vt:variant>
      <vt:variant>
        <vt:lpwstr>_Toc201142478</vt:lpwstr>
      </vt:variant>
      <vt:variant>
        <vt:i4>1245235</vt:i4>
      </vt:variant>
      <vt:variant>
        <vt:i4>128</vt:i4>
      </vt:variant>
      <vt:variant>
        <vt:i4>0</vt:i4>
      </vt:variant>
      <vt:variant>
        <vt:i4>5</vt:i4>
      </vt:variant>
      <vt:variant>
        <vt:lpwstr/>
      </vt:variant>
      <vt:variant>
        <vt:lpwstr>_Toc201142477</vt:lpwstr>
      </vt:variant>
      <vt:variant>
        <vt:i4>1245235</vt:i4>
      </vt:variant>
      <vt:variant>
        <vt:i4>122</vt:i4>
      </vt:variant>
      <vt:variant>
        <vt:i4>0</vt:i4>
      </vt:variant>
      <vt:variant>
        <vt:i4>5</vt:i4>
      </vt:variant>
      <vt:variant>
        <vt:lpwstr/>
      </vt:variant>
      <vt:variant>
        <vt:lpwstr>_Toc201142476</vt:lpwstr>
      </vt:variant>
      <vt:variant>
        <vt:i4>1245235</vt:i4>
      </vt:variant>
      <vt:variant>
        <vt:i4>116</vt:i4>
      </vt:variant>
      <vt:variant>
        <vt:i4>0</vt:i4>
      </vt:variant>
      <vt:variant>
        <vt:i4>5</vt:i4>
      </vt:variant>
      <vt:variant>
        <vt:lpwstr/>
      </vt:variant>
      <vt:variant>
        <vt:lpwstr>_Toc201142475</vt:lpwstr>
      </vt:variant>
      <vt:variant>
        <vt:i4>1245235</vt:i4>
      </vt:variant>
      <vt:variant>
        <vt:i4>110</vt:i4>
      </vt:variant>
      <vt:variant>
        <vt:i4>0</vt:i4>
      </vt:variant>
      <vt:variant>
        <vt:i4>5</vt:i4>
      </vt:variant>
      <vt:variant>
        <vt:lpwstr/>
      </vt:variant>
      <vt:variant>
        <vt:lpwstr>_Toc201142474</vt:lpwstr>
      </vt:variant>
      <vt:variant>
        <vt:i4>1245235</vt:i4>
      </vt:variant>
      <vt:variant>
        <vt:i4>104</vt:i4>
      </vt:variant>
      <vt:variant>
        <vt:i4>0</vt:i4>
      </vt:variant>
      <vt:variant>
        <vt:i4>5</vt:i4>
      </vt:variant>
      <vt:variant>
        <vt:lpwstr/>
      </vt:variant>
      <vt:variant>
        <vt:lpwstr>_Toc201142473</vt:lpwstr>
      </vt:variant>
      <vt:variant>
        <vt:i4>1245235</vt:i4>
      </vt:variant>
      <vt:variant>
        <vt:i4>98</vt:i4>
      </vt:variant>
      <vt:variant>
        <vt:i4>0</vt:i4>
      </vt:variant>
      <vt:variant>
        <vt:i4>5</vt:i4>
      </vt:variant>
      <vt:variant>
        <vt:lpwstr/>
      </vt:variant>
      <vt:variant>
        <vt:lpwstr>_Toc201142472</vt:lpwstr>
      </vt:variant>
      <vt:variant>
        <vt:i4>1245235</vt:i4>
      </vt:variant>
      <vt:variant>
        <vt:i4>92</vt:i4>
      </vt:variant>
      <vt:variant>
        <vt:i4>0</vt:i4>
      </vt:variant>
      <vt:variant>
        <vt:i4>5</vt:i4>
      </vt:variant>
      <vt:variant>
        <vt:lpwstr/>
      </vt:variant>
      <vt:variant>
        <vt:lpwstr>_Toc201142471</vt:lpwstr>
      </vt:variant>
      <vt:variant>
        <vt:i4>1245235</vt:i4>
      </vt:variant>
      <vt:variant>
        <vt:i4>86</vt:i4>
      </vt:variant>
      <vt:variant>
        <vt:i4>0</vt:i4>
      </vt:variant>
      <vt:variant>
        <vt:i4>5</vt:i4>
      </vt:variant>
      <vt:variant>
        <vt:lpwstr/>
      </vt:variant>
      <vt:variant>
        <vt:lpwstr>_Toc201142470</vt:lpwstr>
      </vt:variant>
      <vt:variant>
        <vt:i4>1179699</vt:i4>
      </vt:variant>
      <vt:variant>
        <vt:i4>80</vt:i4>
      </vt:variant>
      <vt:variant>
        <vt:i4>0</vt:i4>
      </vt:variant>
      <vt:variant>
        <vt:i4>5</vt:i4>
      </vt:variant>
      <vt:variant>
        <vt:lpwstr/>
      </vt:variant>
      <vt:variant>
        <vt:lpwstr>_Toc201142469</vt:lpwstr>
      </vt:variant>
      <vt:variant>
        <vt:i4>1179699</vt:i4>
      </vt:variant>
      <vt:variant>
        <vt:i4>74</vt:i4>
      </vt:variant>
      <vt:variant>
        <vt:i4>0</vt:i4>
      </vt:variant>
      <vt:variant>
        <vt:i4>5</vt:i4>
      </vt:variant>
      <vt:variant>
        <vt:lpwstr/>
      </vt:variant>
      <vt:variant>
        <vt:lpwstr>_Toc201142468</vt:lpwstr>
      </vt:variant>
      <vt:variant>
        <vt:i4>1179699</vt:i4>
      </vt:variant>
      <vt:variant>
        <vt:i4>68</vt:i4>
      </vt:variant>
      <vt:variant>
        <vt:i4>0</vt:i4>
      </vt:variant>
      <vt:variant>
        <vt:i4>5</vt:i4>
      </vt:variant>
      <vt:variant>
        <vt:lpwstr/>
      </vt:variant>
      <vt:variant>
        <vt:lpwstr>_Toc201142467</vt:lpwstr>
      </vt:variant>
      <vt:variant>
        <vt:i4>1179699</vt:i4>
      </vt:variant>
      <vt:variant>
        <vt:i4>62</vt:i4>
      </vt:variant>
      <vt:variant>
        <vt:i4>0</vt:i4>
      </vt:variant>
      <vt:variant>
        <vt:i4>5</vt:i4>
      </vt:variant>
      <vt:variant>
        <vt:lpwstr/>
      </vt:variant>
      <vt:variant>
        <vt:lpwstr>_Toc201142466</vt:lpwstr>
      </vt:variant>
      <vt:variant>
        <vt:i4>1179699</vt:i4>
      </vt:variant>
      <vt:variant>
        <vt:i4>56</vt:i4>
      </vt:variant>
      <vt:variant>
        <vt:i4>0</vt:i4>
      </vt:variant>
      <vt:variant>
        <vt:i4>5</vt:i4>
      </vt:variant>
      <vt:variant>
        <vt:lpwstr/>
      </vt:variant>
      <vt:variant>
        <vt:lpwstr>_Toc201142465</vt:lpwstr>
      </vt:variant>
      <vt:variant>
        <vt:i4>1179699</vt:i4>
      </vt:variant>
      <vt:variant>
        <vt:i4>50</vt:i4>
      </vt:variant>
      <vt:variant>
        <vt:i4>0</vt:i4>
      </vt:variant>
      <vt:variant>
        <vt:i4>5</vt:i4>
      </vt:variant>
      <vt:variant>
        <vt:lpwstr/>
      </vt:variant>
      <vt:variant>
        <vt:lpwstr>_Toc201142464</vt:lpwstr>
      </vt:variant>
      <vt:variant>
        <vt:i4>1179699</vt:i4>
      </vt:variant>
      <vt:variant>
        <vt:i4>44</vt:i4>
      </vt:variant>
      <vt:variant>
        <vt:i4>0</vt:i4>
      </vt:variant>
      <vt:variant>
        <vt:i4>5</vt:i4>
      </vt:variant>
      <vt:variant>
        <vt:lpwstr/>
      </vt:variant>
      <vt:variant>
        <vt:lpwstr>_Toc201142463</vt:lpwstr>
      </vt:variant>
      <vt:variant>
        <vt:i4>1179699</vt:i4>
      </vt:variant>
      <vt:variant>
        <vt:i4>38</vt:i4>
      </vt:variant>
      <vt:variant>
        <vt:i4>0</vt:i4>
      </vt:variant>
      <vt:variant>
        <vt:i4>5</vt:i4>
      </vt:variant>
      <vt:variant>
        <vt:lpwstr/>
      </vt:variant>
      <vt:variant>
        <vt:lpwstr>_Toc201142462</vt:lpwstr>
      </vt:variant>
      <vt:variant>
        <vt:i4>1179699</vt:i4>
      </vt:variant>
      <vt:variant>
        <vt:i4>32</vt:i4>
      </vt:variant>
      <vt:variant>
        <vt:i4>0</vt:i4>
      </vt:variant>
      <vt:variant>
        <vt:i4>5</vt:i4>
      </vt:variant>
      <vt:variant>
        <vt:lpwstr/>
      </vt:variant>
      <vt:variant>
        <vt:lpwstr>_Toc201142461</vt:lpwstr>
      </vt:variant>
      <vt:variant>
        <vt:i4>1179699</vt:i4>
      </vt:variant>
      <vt:variant>
        <vt:i4>26</vt:i4>
      </vt:variant>
      <vt:variant>
        <vt:i4>0</vt:i4>
      </vt:variant>
      <vt:variant>
        <vt:i4>5</vt:i4>
      </vt:variant>
      <vt:variant>
        <vt:lpwstr/>
      </vt:variant>
      <vt:variant>
        <vt:lpwstr>_Toc201142460</vt:lpwstr>
      </vt:variant>
      <vt:variant>
        <vt:i4>1114163</vt:i4>
      </vt:variant>
      <vt:variant>
        <vt:i4>20</vt:i4>
      </vt:variant>
      <vt:variant>
        <vt:i4>0</vt:i4>
      </vt:variant>
      <vt:variant>
        <vt:i4>5</vt:i4>
      </vt:variant>
      <vt:variant>
        <vt:lpwstr/>
      </vt:variant>
      <vt:variant>
        <vt:lpwstr>_Toc201142459</vt:lpwstr>
      </vt:variant>
      <vt:variant>
        <vt:i4>1114163</vt:i4>
      </vt:variant>
      <vt:variant>
        <vt:i4>14</vt:i4>
      </vt:variant>
      <vt:variant>
        <vt:i4>0</vt:i4>
      </vt:variant>
      <vt:variant>
        <vt:i4>5</vt:i4>
      </vt:variant>
      <vt:variant>
        <vt:lpwstr/>
      </vt:variant>
      <vt:variant>
        <vt:lpwstr>_Toc201142458</vt:lpwstr>
      </vt:variant>
      <vt:variant>
        <vt:i4>1114163</vt:i4>
      </vt:variant>
      <vt:variant>
        <vt:i4>8</vt:i4>
      </vt:variant>
      <vt:variant>
        <vt:i4>0</vt:i4>
      </vt:variant>
      <vt:variant>
        <vt:i4>5</vt:i4>
      </vt:variant>
      <vt:variant>
        <vt:lpwstr/>
      </vt:variant>
      <vt:variant>
        <vt:lpwstr>_Toc201142457</vt:lpwstr>
      </vt:variant>
      <vt:variant>
        <vt:i4>1114163</vt:i4>
      </vt:variant>
      <vt:variant>
        <vt:i4>2</vt:i4>
      </vt:variant>
      <vt:variant>
        <vt:i4>0</vt:i4>
      </vt:variant>
      <vt:variant>
        <vt:i4>5</vt:i4>
      </vt:variant>
      <vt:variant>
        <vt:lpwstr/>
      </vt:variant>
      <vt:variant>
        <vt:lpwstr>_Toc201142456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Guidelines for Yellow Fever Vaccination Centres and Providers</dc:title>
  <dc:subject>Communicable diseases</dc:subject>
  <dc:creator>Australian Government Departmernt of Health, Disability and Ageing</dc:creator>
  <cp:keywords>Communicable diseases; Yellow fever; National Guidelines for Yellow Fever Vaccination Centres and Providers</cp:keywords>
  <cp:lastModifiedBy>MASCHKE, Elvia</cp:lastModifiedBy>
  <cp:revision>3</cp:revision>
  <cp:lastPrinted>2025-07-30T09:20:00Z</cp:lastPrinted>
  <dcterms:created xsi:type="dcterms:W3CDTF">2025-07-30T09:20:00Z</dcterms:created>
  <dcterms:modified xsi:type="dcterms:W3CDTF">2025-07-30T09:21:00Z</dcterms:modified>
</cp:coreProperties>
</file>